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33. schôdze Ústavnoprávneho výboru Národnej rady Slovenskej republiky 10. júla 2003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11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listiny).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Program: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numPr>
          <w:ilvl w:val="0"/>
          <w:numId w:val="258"/>
        </w:num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Návrh skupiny poslancov Národnej rady Slovenskej republiky na vydanie ústavného zákona, ktorým sa mení a dopĺňa </w:t>
      </w:r>
      <w:r>
        <w:rPr>
          <w:rFonts w:ascii="Times New Roman" w:hAnsi="Times New Roman" w:cs="Times New Roman"/>
          <w:b/>
          <w:sz w:val="28"/>
        </w:rPr>
        <w:t>Ústava Slovenskej republiky č.  460/1992 Zb</w:t>
      </w:r>
      <w:r>
        <w:rPr>
          <w:rFonts w:ascii="Times New Roman" w:hAnsi="Times New Roman" w:cs="Times New Roman"/>
          <w:bCs/>
          <w:sz w:val="28"/>
        </w:rPr>
        <w:t>. v znen</w:t>
      </w:r>
      <w:r>
        <w:rPr>
          <w:rFonts w:ascii="Times New Roman" w:hAnsi="Times New Roman" w:cs="Times New Roman"/>
          <w:bCs/>
          <w:sz w:val="28"/>
        </w:rPr>
        <w:t xml:space="preserve">í neskorších predpisov </w:t>
      </w:r>
      <w:r>
        <w:rPr>
          <w:rFonts w:ascii="Times New Roman" w:hAnsi="Times New Roman" w:cs="Times New Roman"/>
          <w:b/>
          <w:sz w:val="28"/>
        </w:rPr>
        <w:t>(pracovný návrh)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numPr>
          <w:ilvl w:val="0"/>
          <w:numId w:val="258"/>
        </w:numPr>
        <w:tabs>
          <w:tab w:val="left" w:pos="360"/>
          <w:tab w:val="left" w:pos="3600"/>
        </w:tabs>
        <w:spacing w:line="240" w:lineRule="atLeast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Rôzne</w:t>
      </w:r>
    </w:p>
    <w:p>
      <w:pPr>
        <w:pStyle w:val="BodyText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Predseda výboru</w:t>
      </w:r>
      <w:r>
        <w:rPr>
          <w:rFonts w:ascii="Times New Roman" w:hAnsi="Times New Roman" w:cs="Times New Roman"/>
          <w:bCs/>
          <w:sz w:val="28"/>
        </w:rPr>
        <w:t xml:space="preserve"> navrhol zaradiť do programu tri návrhy zákonov vrátené prezidentom SR </w:t>
      </w:r>
      <w:r>
        <w:rPr>
          <w:rFonts w:ascii="Times New Roman" w:hAnsi="Times New Roman" w:cs="Times New Roman"/>
          <w:b/>
          <w:sz w:val="28"/>
        </w:rPr>
        <w:t xml:space="preserve">(o spotrebnej dani z minerálnych olejov, o dani z pridanej hodnoty a o ochrane zdravia ľudí). </w:t>
      </w:r>
    </w:p>
    <w:p>
      <w:pPr>
        <w:pStyle w:val="BodyText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Hlasovanie o doplnenom pro</w:t>
      </w:r>
      <w:r>
        <w:rPr>
          <w:rFonts w:ascii="Times New Roman" w:hAnsi="Times New Roman" w:cs="Times New Roman"/>
          <w:bCs/>
          <w:sz w:val="28"/>
        </w:rPr>
        <w:t>grame </w:t>
      </w:r>
      <w:r>
        <w:rPr>
          <w:rFonts w:ascii="Times New Roman" w:hAnsi="Times New Roman" w:cs="Times New Roman"/>
          <w:b/>
          <w:sz w:val="28"/>
        </w:rPr>
        <w:t xml:space="preserve">–  9/0/0.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1</w:t>
      </w:r>
    </w:p>
    <w:p>
      <w:pPr>
        <w:tabs>
          <w:tab w:val="left" w:pos="-1985"/>
          <w:tab w:val="left" w:pos="72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Návrh skupiny poslancov Národnej rady Slovenskej republiky na vydanie ústavného zákona, ktorým sa mení a dopĺňa </w:t>
      </w:r>
      <w:r>
        <w:rPr>
          <w:rFonts w:ascii="Times New Roman" w:hAnsi="Times New Roman" w:cs="Times New Roman"/>
          <w:b/>
          <w:sz w:val="28"/>
        </w:rPr>
        <w:t>Ústava Slovenskej republiky č.  460/1992 Zb</w:t>
      </w:r>
      <w:r>
        <w:rPr>
          <w:rFonts w:ascii="Times New Roman" w:hAnsi="Times New Roman" w:cs="Times New Roman"/>
          <w:bCs/>
          <w:sz w:val="28"/>
        </w:rPr>
        <w:t xml:space="preserve">. v znení neskorších predpisov </w:t>
      </w:r>
      <w:r>
        <w:rPr>
          <w:rFonts w:ascii="Times New Roman" w:hAnsi="Times New Roman" w:cs="Times New Roman"/>
          <w:b/>
          <w:sz w:val="28"/>
        </w:rPr>
        <w:t>(pracovný návrh)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  <w:tab/>
        <w:tab/>
        <w:tab/>
        <w:tab/>
        <w:tab/>
        <w:tab/>
        <w:tab/>
        <w:t xml:space="preserve"> 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>Predsed</w:t>
      </w:r>
      <w:r>
        <w:rPr>
          <w:rFonts w:ascii="Times New Roman" w:hAnsi="Times New Roman" w:cs="Times New Roman"/>
          <w:bCs/>
          <w:sz w:val="28"/>
        </w:rPr>
        <w:t xml:space="preserve">a výboru </w:t>
      </w:r>
      <w:r>
        <w:rPr>
          <w:rFonts w:ascii="Times New Roman" w:hAnsi="Times New Roman" w:cs="Times New Roman"/>
          <w:b/>
          <w:sz w:val="28"/>
        </w:rPr>
        <w:t>J. Drgonec</w:t>
      </w:r>
      <w:r>
        <w:rPr>
          <w:rFonts w:ascii="Times New Roman" w:hAnsi="Times New Roman" w:cs="Times New Roman"/>
          <w:bCs/>
          <w:sz w:val="28"/>
        </w:rPr>
        <w:t xml:space="preserve"> zhrnul priebeh a výsledky z rokovania výboru 1. júla 2003. Účelom je, pokračoval, doriešiť najmä otázky súvisiace s postavením Národnej rady Slovenskej republiky ako najvyššieho zákonodarného orgánu Slovenskej republiky k vláde a zástupcom Slovenskej republiky pri prijímaní stanovísk k právne záväzným aktom Európskych spoločenstiev a Európskej únie (čl. 86 ústavy) a skĺbiť všetky výborom prijaté zmeny s návrhom predloženým predsedom Národnej rady tak, aby v normatívnej podobe mohol byť návrh ústavného zákona (po podpísaní predkladateľmi) predložený Národnej rade do oficiálneho legislatívneho procesu.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>Pri posudzovaní navodených problémov vychádzali poslanci z analytických materiálov pripravených parlamentným inštitútom</w:t>
      </w:r>
    </w:p>
    <w:p>
      <w:pPr>
        <w:autoSpaceDE/>
        <w:autoSpaceDN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0"/>
        </w:rPr>
        <w:t>1</w:t>
      </w:r>
      <w:r>
        <w:rPr>
          <w:rFonts w:ascii="Times New Roman" w:hAnsi="Times New Roman" w:cs="Times New Roman"/>
          <w:bCs/>
          <w:sz w:val="28"/>
        </w:rPr>
        <w:t xml:space="preserve">. Informačný materiál Odboru analýz a vzdelávania PI č. 5/2003 </w:t>
      </w:r>
      <w:r>
        <w:rPr>
          <w:rFonts w:ascii="Times New Roman" w:hAnsi="Times New Roman" w:cs="Times New Roman"/>
          <w:b/>
          <w:sz w:val="28"/>
        </w:rPr>
        <w:t>"Úloha výborov pre európske záležitosti v európskom legislatívnom procese - porovnanie"</w:t>
      </w:r>
    </w:p>
    <w:p>
      <w:pPr>
        <w:autoSpaceDE/>
        <w:autoSpaceDN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"Návrh koncepcie úloh Národnej rady Slovenskej republiky a vstup do Európskej únie (aktuálne otázky)"</w:t>
      </w:r>
    </w:p>
    <w:p>
      <w:pPr>
        <w:autoSpaceDE/>
        <w:autoSpaceDN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"Kontrolná úloha Národnej rady Slovenskej republiky voči vláde Slovenskej republiky pri plnení úloh vyplývajúcich z členstva SR v Európskej únii".</w:t>
      </w:r>
    </w:p>
    <w:p>
      <w:pPr>
        <w:autoSpaceDE/>
        <w:autoSpaceDN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Poslanci porovnávali modely v krajinách Európskej únie. Vychádzali pri tom z kompetencií navrhovaných pre výbor pre európske záležitosti, ktorý podľa návrhu novely rokovacieho poriadku bude orgánom s kompetenciami pre  posudzovanie prijímaných stanovísk k právne záväzným aktom Európskej únie a Európskych spoločenstiev.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</w:rPr>
        <w:t>G. Gál</w:t>
      </w:r>
      <w:r>
        <w:rPr>
          <w:rFonts w:ascii="Times New Roman" w:hAnsi="Times New Roman" w:cs="Times New Roman"/>
          <w:bCs/>
          <w:sz w:val="28"/>
        </w:rPr>
        <w:t xml:space="preserve"> upozornil na dánsky model, ktorý sa mu zdá vhodný a aktuálny. Výbor pre európske záležitosti (pri dánskom parlamente) má kompetencie upravené v rokovacom poriadku (nie v ústave). Patria mu kontrolné právomoci nad činnosťou vlády v európskych záležitostiach. Vláda má povinnosť konzultovať s Výborom pre európske záležitosti svoje postoje v zásadných otázkach, týkajúcich sa politiky Európskej únie s ohľadom na rešpektovanie autority parlamentu, vystupuje ako koordinátor, je zodpovedný za všetky dôležité európske otázky, návrhy smerníc a nariaden</w:t>
      </w:r>
      <w:r>
        <w:rPr>
          <w:rFonts w:ascii="Times New Roman" w:hAnsi="Times New Roman" w:cs="Times New Roman"/>
          <w:bCs/>
          <w:sz w:val="28"/>
        </w:rPr>
        <w:t>í a iné.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Iní poslanci </w:t>
      </w:r>
      <w:r>
        <w:rPr>
          <w:rFonts w:ascii="Times New Roman" w:hAnsi="Times New Roman" w:cs="Times New Roman"/>
          <w:b/>
          <w:sz w:val="28"/>
        </w:rPr>
        <w:t>(J. Laššáková, J. Drgonec)</w:t>
      </w:r>
      <w:r>
        <w:rPr>
          <w:rFonts w:ascii="Times New Roman" w:hAnsi="Times New Roman" w:cs="Times New Roman"/>
          <w:bCs/>
          <w:sz w:val="28"/>
        </w:rPr>
        <w:t xml:space="preserve"> sa prihovárali za rakúsky model ako vzorový pre úpravu pomerov v Slovenskej republike. Člen vlády je pri rokovaní a hlasovaní v Európskej únii o otázkach, ktoré je potrebné vykonať spolkovým zákonom, viazaný stanoviskom Národnej rady a Spolkovej rady. Ak sa mieni člen spolkovej vlády od stanoviska parlamentu odchýliť, musí o tom Národnú radu znovu </w:t>
      </w:r>
      <w:r>
        <w:rPr>
          <w:rFonts w:ascii="Times New Roman" w:hAnsi="Times New Roman" w:cs="Times New Roman"/>
          <w:b/>
          <w:sz w:val="28"/>
        </w:rPr>
        <w:t>upovedomiť.</w:t>
      </w:r>
      <w:r>
        <w:rPr>
          <w:rFonts w:ascii="Times New Roman" w:hAnsi="Times New Roman" w:cs="Times New Roman"/>
          <w:bCs/>
          <w:sz w:val="28"/>
        </w:rPr>
        <w:t xml:space="preserve"> Odchýlka je možná, len ak ju Národná rada v primeranej lehote neodmietne.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</w:rPr>
        <w:t>R. Madej</w:t>
      </w:r>
      <w:r>
        <w:rPr>
          <w:rFonts w:ascii="Times New Roman" w:hAnsi="Times New Roman" w:cs="Times New Roman"/>
          <w:bCs/>
          <w:sz w:val="28"/>
        </w:rPr>
        <w:t xml:space="preserve"> navrhol v 1. bode pracovného návrhu novely ústavy (v čl. 30 nový ods. 2) vypustiť poslednú vetu: </w:t>
      </w:r>
      <w:r>
        <w:rPr>
          <w:rFonts w:ascii="Times New Roman" w:hAnsi="Times New Roman" w:cs="Times New Roman"/>
          <w:b/>
          <w:sz w:val="28"/>
        </w:rPr>
        <w:t xml:space="preserve">„Podmienky výkonu tohto práva ustanoví zákon.“; </w:t>
      </w:r>
      <w:r>
        <w:rPr>
          <w:rFonts w:ascii="Times New Roman" w:hAnsi="Times New Roman" w:cs="Times New Roman"/>
          <w:bCs/>
          <w:sz w:val="28"/>
        </w:rPr>
        <w:t xml:space="preserve">v nadväznosti na parlamentom už schválený zákon tohto druhu.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>Následne bolo dohodnuté, že rokovanie výboru k tomuto bodu programu, konkrétne k 3. bodu návrhu, bude pokračovať o 16,00 h, po tom, ako odbor legislatívy a aproximácie práva pripraví nové znenie 3. bodu (čl. 86 sa dopĺňa o odseky 2 a 3) návrhu predmetnej novely.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Hlasovaním potom poslanci vyjadrili súhlas s formuláciou 5. bodu (v čl. 129 ods. 2 sa dopĺňa) – hlasovanie </w:t>
      </w:r>
      <w:r>
        <w:rPr>
          <w:rFonts w:ascii="Times New Roman" w:hAnsi="Times New Roman" w:cs="Times New Roman"/>
          <w:b/>
          <w:sz w:val="28"/>
        </w:rPr>
        <w:t>11/0/0.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Doplnili 4. bod – čl. 114 ods. 4 (v 2. vete za slová „vláda“ sa vkladajú slová „v dostatočnom časovom predstihu“. Pomerom hlasov </w:t>
      </w:r>
      <w:r>
        <w:rPr>
          <w:rFonts w:ascii="Times New Roman" w:hAnsi="Times New Roman" w:cs="Times New Roman"/>
          <w:b/>
          <w:sz w:val="28"/>
        </w:rPr>
        <w:t>11/0/0</w:t>
      </w:r>
      <w:r>
        <w:rPr>
          <w:rFonts w:ascii="Times New Roman" w:hAnsi="Times New Roman" w:cs="Times New Roman"/>
          <w:bCs/>
          <w:sz w:val="28"/>
        </w:rPr>
        <w:t xml:space="preserve"> bol zmenený </w:t>
      </w:r>
      <w:r>
        <w:rPr>
          <w:rFonts w:ascii="Times New Roman" w:hAnsi="Times New Roman" w:cs="Times New Roman"/>
          <w:b/>
          <w:sz w:val="28"/>
        </w:rPr>
        <w:t>termín účinnosti z 1. októbra 200</w:t>
      </w:r>
      <w:r>
        <w:rPr>
          <w:rFonts w:ascii="Times New Roman" w:hAnsi="Times New Roman" w:cs="Times New Roman"/>
          <w:b/>
          <w:sz w:val="28"/>
        </w:rPr>
        <w:t xml:space="preserve">3 na 1. novembra 2003.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Rokovanie k návrhu o novele Ústavy Slovenskej republiky bolo prerušené </w:t>
      </w:r>
      <w:r>
        <w:rPr>
          <w:rFonts w:ascii="Times New Roman" w:hAnsi="Times New Roman" w:cs="Times New Roman"/>
          <w:b/>
          <w:sz w:val="28"/>
        </w:rPr>
        <w:t>– pokračovanie o 16,00 h.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>K bodu 2</w:t>
      </w:r>
      <w:r>
        <w:rPr>
          <w:rFonts w:ascii="Times New Roman" w:hAnsi="Times New Roman" w:cs="Times New Roman"/>
          <w:b/>
          <w:sz w:val="28"/>
          <w:szCs w:val="20"/>
        </w:rPr>
        <w:t xml:space="preserve">  - Rôzne</w:t>
      </w:r>
    </w:p>
    <w:p>
      <w:pPr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</w:p>
    <w:p>
      <w:pPr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Predseda výboru </w:t>
      </w:r>
      <w:r>
        <w:rPr>
          <w:rFonts w:ascii="Times New Roman" w:hAnsi="Times New Roman" w:cs="Times New Roman"/>
          <w:b/>
          <w:sz w:val="28"/>
          <w:szCs w:val="20"/>
        </w:rPr>
        <w:t>J. Drgonec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 informoval členov výboru o projekte Svetovej banky </w:t>
      </w:r>
      <w:r>
        <w:rPr>
          <w:rFonts w:ascii="Times New Roman" w:hAnsi="Times New Roman" w:cs="Times New Roman"/>
          <w:b/>
          <w:sz w:val="28"/>
          <w:szCs w:val="20"/>
        </w:rPr>
        <w:t>Analýza právneho a súdneho sektora a možnosti jej prezentácie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 xml:space="preserve"> v piatok 11. júla 2003 (prípadne dohodnúť termín). Po krátkej rozprave k uvedenému konštatoval, že vzhľadom na predpokladané skončenie schôdze Národnej rady 10. júla 2003, uvedený termín nie je vyhovujúci. Odporúčal presun na začiatok septembra.  </w:t>
      </w:r>
    </w:p>
    <w:p>
      <w:pPr>
        <w:pStyle w:val="BodyText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sz w:val="28"/>
        </w:rPr>
        <w:t>J. Drgonec</w:t>
      </w:r>
      <w:r>
        <w:rPr>
          <w:rFonts w:ascii="Times New Roman" w:hAnsi="Times New Roman" w:cs="Times New Roman"/>
          <w:bCs/>
          <w:sz w:val="28"/>
        </w:rPr>
        <w:t xml:space="preserve"> navrhol uskutočniť poslanecký prieskum na </w:t>
      </w:r>
      <w:r>
        <w:rPr>
          <w:rFonts w:ascii="Times New Roman" w:hAnsi="Times New Roman" w:cs="Times New Roman"/>
          <w:b/>
          <w:sz w:val="28"/>
        </w:rPr>
        <w:t xml:space="preserve">Protimonopolnom úrade Slovenskej republiky </w:t>
      </w:r>
      <w:r>
        <w:rPr>
          <w:rFonts w:ascii="Times New Roman" w:hAnsi="Times New Roman" w:cs="Times New Roman"/>
          <w:bCs/>
          <w:sz w:val="28"/>
        </w:rPr>
        <w:t xml:space="preserve">(v nadväznosti na  schválený zákon o obchodných reťazcoch). Hlasovanie za vykonanie poslaneckého prieskumu </w:t>
      </w:r>
      <w:r>
        <w:rPr>
          <w:rFonts w:ascii="Times New Roman" w:hAnsi="Times New Roman" w:cs="Times New Roman"/>
          <w:b/>
          <w:sz w:val="28"/>
        </w:rPr>
        <w:t xml:space="preserve">–10/0/0.  </w:t>
      </w:r>
    </w:p>
    <w:p>
      <w:pPr>
        <w:pStyle w:val="BodyText"/>
        <w:ind w:left="360"/>
        <w:rPr>
          <w:rFonts w:ascii="Times New Roman" w:hAnsi="Times New Roman" w:cs="Times New Roman"/>
          <w:bCs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Urč</w:t>
      </w:r>
      <w:r>
        <w:rPr>
          <w:rFonts w:ascii="Times New Roman" w:hAnsi="Times New Roman" w:cs="Times New Roman"/>
          <w:bCs/>
          <w:sz w:val="28"/>
        </w:rPr>
        <w:t xml:space="preserve">enie nasledujúcej schôdze výboru - </w:t>
      </w:r>
      <w:r>
        <w:rPr>
          <w:rFonts w:ascii="Times New Roman" w:hAnsi="Times New Roman" w:cs="Times New Roman"/>
          <w:b/>
          <w:sz w:val="28"/>
        </w:rPr>
        <w:t xml:space="preserve">zatiaľ  14 návrhov zákonov do 2. čítania, 1 zmluva (termíny pridelenia na prerokovanie vo výboroch </w:t>
      </w:r>
      <w:r>
        <w:rPr>
          <w:rFonts w:ascii="Times New Roman" w:hAnsi="Times New Roman" w:cs="Times New Roman"/>
          <w:bCs/>
          <w:sz w:val="28"/>
        </w:rPr>
        <w:t>do 28. augusta 2003 v gestorskom výbore do 4. septembra 2003)</w:t>
      </w:r>
      <w:r>
        <w:rPr>
          <w:rFonts w:ascii="Times New Roman" w:hAnsi="Times New Roman" w:cs="Times New Roman"/>
          <w:b/>
          <w:sz w:val="28"/>
        </w:rPr>
        <w:t xml:space="preserve"> a koncepcia organizácie a štruktúry súdnej sústavy.  Predsed</w:t>
      </w:r>
      <w:r>
        <w:rPr>
          <w:rFonts w:ascii="Times New Roman" w:hAnsi="Times New Roman" w:cs="Times New Roman"/>
          <w:b/>
          <w:sz w:val="28"/>
        </w:rPr>
        <w:t xml:space="preserve">a výboru </w:t>
      </w:r>
      <w:r>
        <w:rPr>
          <w:rFonts w:ascii="Times New Roman" w:hAnsi="Times New Roman" w:cs="Times New Roman"/>
          <w:bCs/>
          <w:sz w:val="28"/>
        </w:rPr>
        <w:t xml:space="preserve">navrhol termín </w:t>
      </w:r>
      <w:r>
        <w:rPr>
          <w:rFonts w:ascii="Times New Roman" w:hAnsi="Times New Roman" w:cs="Times New Roman"/>
          <w:b/>
          <w:sz w:val="28"/>
        </w:rPr>
        <w:t>2. - 3. 9. 2003.</w:t>
      </w:r>
      <w:r>
        <w:rPr>
          <w:rFonts w:ascii="Times New Roman" w:hAnsi="Times New Roman" w:cs="Times New Roman"/>
          <w:bCs/>
          <w:sz w:val="28"/>
        </w:rPr>
        <w:t xml:space="preserve"> Poslanec </w:t>
      </w:r>
      <w:r>
        <w:rPr>
          <w:rFonts w:ascii="Times New Roman" w:hAnsi="Times New Roman" w:cs="Times New Roman"/>
          <w:b/>
          <w:sz w:val="28"/>
        </w:rPr>
        <w:t>J. Miklušičák</w:t>
      </w:r>
      <w:r>
        <w:rPr>
          <w:rFonts w:ascii="Times New Roman" w:hAnsi="Times New Roman" w:cs="Times New Roman"/>
          <w:bCs/>
          <w:sz w:val="28"/>
        </w:rPr>
        <w:t xml:space="preserve"> bol vzhľadom na rozhodnutia o pridelení návrhov za skorší termín uskutočnenia výboru – v auguste. Poslanci </w:t>
      </w:r>
      <w:r>
        <w:rPr>
          <w:rFonts w:ascii="Times New Roman" w:hAnsi="Times New Roman" w:cs="Times New Roman"/>
          <w:b/>
          <w:sz w:val="28"/>
        </w:rPr>
        <w:t>M. Abelovský a S. Husár</w:t>
      </w:r>
      <w:r>
        <w:rPr>
          <w:rFonts w:ascii="Times New Roman" w:hAnsi="Times New Roman" w:cs="Times New Roman"/>
          <w:bCs/>
          <w:sz w:val="28"/>
        </w:rPr>
        <w:t xml:space="preserve"> v auguste nebudú prítomní. </w:t>
      </w:r>
      <w:r>
        <w:rPr>
          <w:rFonts w:ascii="Times New Roman" w:hAnsi="Times New Roman" w:cs="Times New Roman"/>
          <w:b/>
          <w:sz w:val="28"/>
        </w:rPr>
        <w:t>Poslanci sa nakoniec dohodli na se</w:t>
      </w:r>
      <w:r>
        <w:rPr>
          <w:rFonts w:ascii="Times New Roman" w:hAnsi="Times New Roman" w:cs="Times New Roman"/>
          <w:b/>
          <w:sz w:val="28"/>
        </w:rPr>
        <w:t xml:space="preserve">ptembrovom termíne.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Informáciu – </w:t>
      </w:r>
      <w:r>
        <w:rPr>
          <w:rFonts w:ascii="Times New Roman" w:hAnsi="Times New Roman" w:cs="Times New Roman"/>
          <w:b/>
          <w:sz w:val="28"/>
        </w:rPr>
        <w:t xml:space="preserve">Podnety na novelizáciu právnych predpisov, návrhy, pripomienky, žiadosti zobrali poslanci na vedomie. </w:t>
      </w:r>
    </w:p>
    <w:p>
      <w:pPr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</w:p>
    <w:p>
      <w:pPr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K bodu (tlač 310)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Zákon </w:t>
      </w:r>
      <w:r>
        <w:rPr>
          <w:rFonts w:ascii="Times New Roman" w:hAnsi="Times New Roman" w:cs="Times New Roman"/>
          <w:sz w:val="28"/>
        </w:rPr>
        <w:t>z 19. júna 2003, ktorým sa mení a dopĺňa zákon Národnej rady Slovenskej republiky č. 272/19</w:t>
      </w:r>
      <w:r>
        <w:rPr>
          <w:rFonts w:ascii="Times New Roman" w:hAnsi="Times New Roman" w:cs="Times New Roman"/>
          <w:sz w:val="28"/>
        </w:rPr>
        <w:t xml:space="preserve">94 Z. z. </w:t>
      </w:r>
      <w:r>
        <w:rPr>
          <w:rFonts w:ascii="Times New Roman" w:hAnsi="Times New Roman" w:cs="Times New Roman"/>
          <w:b/>
          <w:bCs/>
          <w:sz w:val="28"/>
        </w:rPr>
        <w:t>o ochrane zdravia ľudí</w:t>
      </w:r>
      <w:r>
        <w:rPr>
          <w:rFonts w:ascii="Times New Roman" w:hAnsi="Times New Roman" w:cs="Times New Roman"/>
          <w:sz w:val="28"/>
        </w:rPr>
        <w:t xml:space="preserve"> v znení neskorších predpisov a o zmene niektorých zákonov, </w:t>
      </w:r>
      <w:r>
        <w:rPr>
          <w:rFonts w:ascii="Times New Roman" w:hAnsi="Times New Roman" w:cs="Times New Roman"/>
          <w:b/>
          <w:bCs/>
          <w:sz w:val="28"/>
        </w:rPr>
        <w:t xml:space="preserve">vrátený prezidentom Slovenskej republiky </w:t>
      </w:r>
      <w:r>
        <w:rPr>
          <w:rFonts w:ascii="Times New Roman" w:hAnsi="Times New Roman" w:cs="Times New Roman"/>
          <w:sz w:val="28"/>
        </w:rPr>
        <w:t xml:space="preserve">na opätovné prerokovanie Národnou radou Slovenskej republiky (tlač 310) odôvodnila </w:t>
      </w:r>
      <w:r>
        <w:rPr>
          <w:rFonts w:ascii="Times New Roman" w:hAnsi="Times New Roman" w:cs="Times New Roman"/>
          <w:b/>
          <w:bCs/>
          <w:sz w:val="28"/>
        </w:rPr>
        <w:t xml:space="preserve">M. Dreninová, </w:t>
      </w:r>
      <w:r>
        <w:rPr>
          <w:rFonts w:ascii="Times New Roman" w:hAnsi="Times New Roman" w:cs="Times New Roman"/>
          <w:sz w:val="28"/>
        </w:rPr>
        <w:t>generálna riaditeľka legisl</w:t>
      </w:r>
      <w:r>
        <w:rPr>
          <w:rFonts w:ascii="Times New Roman" w:hAnsi="Times New Roman" w:cs="Times New Roman"/>
          <w:sz w:val="28"/>
        </w:rPr>
        <w:t>atívnej sekcie Kancelárie prezidenta SR.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poslanec </w:t>
      </w:r>
      <w:r>
        <w:rPr>
          <w:rFonts w:ascii="Times New Roman" w:hAnsi="Times New Roman" w:cs="Times New Roman"/>
          <w:b/>
          <w:bCs/>
          <w:sz w:val="28"/>
        </w:rPr>
        <w:t xml:space="preserve">G. Gál </w:t>
      </w:r>
      <w:r>
        <w:rPr>
          <w:rFonts w:ascii="Times New Roman" w:hAnsi="Times New Roman" w:cs="Times New Roman"/>
          <w:sz w:val="28"/>
        </w:rPr>
        <w:t xml:space="preserve">odporučil hlasovať o každej pripomienke prezidenta republiky osobitne.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vyjadril počudovanie, že v rozhodnutí pána prezidenta sa rieši iba čl. III, ktorý znamená určitú ochranu liekov a táto sa uprednostňuje pred ochranou ľudí obsiahnutou v čl. II zákona.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Hlasovanie</w:t>
      </w:r>
      <w:r>
        <w:rPr>
          <w:rFonts w:ascii="Times New Roman" w:hAnsi="Times New Roman" w:cs="Times New Roman"/>
          <w:sz w:val="28"/>
        </w:rPr>
        <w:t xml:space="preserve"> o pozmeňujúcich a doplňujúcich návrhov z rozhodnutia prezidenta Slovenskej republiky: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Alternatíva 1: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Čl. III sa vypúšťa.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Doterajší čl. IV sa označuje ako čl. III.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Hlasovanie  0/0/11. 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Alternatíva 2: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Doterajší text čl. III sa označuje ako bod l a dopĺňa sa bodom 2, ktorý znie: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„2. Za § 70b sa vkladá § 70c, ktorý znie:</w:t>
      </w:r>
    </w:p>
    <w:p>
      <w:pPr>
        <w:pStyle w:val="BodyText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„§ 70c</w:t>
      </w:r>
    </w:p>
    <w:p>
      <w:pPr>
        <w:pStyle w:val="BodyText"/>
        <w:ind w:left="36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 žiadosti o registráciu lieku podané podľa § 21 ods. 6 písm. b) do 31.  júla 2003 sa vzťahujú doterajšie predpisy. Doterajšie predpisy sa vzťahujú aj na spôsob predkladania a obsahové náležitosti dokumentácie podľa § 21 ods. 6 písm. b) o výsledkoch toxikologicko-farmakologického</w:t>
      </w:r>
      <w:r>
        <w:rPr>
          <w:rFonts w:ascii="Times New Roman" w:hAnsi="Times New Roman" w:cs="Times New Roman"/>
          <w:sz w:val="28"/>
        </w:rPr>
        <w:t xml:space="preserve"> skúšania a klinického skúšania lieku registrovaného pred 1. augustom 2003.“.“.</w:t>
      </w:r>
    </w:p>
    <w:p>
      <w:pPr>
        <w:pStyle w:val="BodyText"/>
        <w:ind w:left="360" w:firstLine="360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Hlasovanie 3/0/8. 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Spravodajca navrhol uznesenie</w:t>
      </w:r>
      <w:r>
        <w:rPr>
          <w:rFonts w:ascii="Times New Roman" w:hAnsi="Times New Roman" w:cs="Times New Roman"/>
          <w:b/>
          <w:bCs/>
          <w:sz w:val="28"/>
        </w:rPr>
        <w:t xml:space="preserve"> č. 193: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Ústavnoprávny výbor Národnej rady Slovenskej republiky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A.   n e s ú h l a s í</w:t>
      </w:r>
    </w:p>
    <w:p>
      <w:pPr>
        <w:pStyle w:val="BodyText"/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s pripomienkami prezidenta Slovenskej republiky uvedenými v III. časti rozhodnutia prezidenta republiky z 10. júla 2003 číslo KP 588/2003;</w:t>
        <w:tab/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Heading3"/>
        <w:numPr>
          <w:ilvl w:val="0"/>
          <w:numId w:val="265"/>
        </w:numPr>
        <w:tabs>
          <w:tab w:val="left" w:pos="1065"/>
        </w:tabs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s ú h l a s í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so zákonom z 19. júna 2003, ktorým sa mení a dopĺňa zákon Národnej rady Slovenskej republiky č. 272/1994 Z. z. o ochrane zdravia ľudí v znení neskorších predpisov a o zmene niektorých zákonov v pôvodnom znení;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C</w:t>
      </w:r>
      <w:r>
        <w:rPr>
          <w:rFonts w:ascii="Times New Roman" w:hAnsi="Times New Roman" w:cs="Times New Roman"/>
          <w:b/>
          <w:sz w:val="28"/>
        </w:rPr>
        <w:t>.  o d p o r ú č a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Národnej rade Slovenskej republiky </w:t>
      </w:r>
    </w:p>
    <w:p>
      <w:pPr>
        <w:ind w:firstLine="1080"/>
        <w:jc w:val="both"/>
        <w:rPr>
          <w:rFonts w:ascii="Times New Roman" w:hAnsi="Times New Roman" w:cs="Times New Roman"/>
          <w:sz w:val="28"/>
        </w:rPr>
      </w:pPr>
    </w:p>
    <w:p>
      <w:pPr>
        <w:ind w:firstLine="108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zákon z 19. júna 2003, ktorým sa mení a dopĺňa zákon Národnej rady Slovenskej republiky č. 272/1994 Z. z. o ochrane zdravia ľudí v znení neskorších predpisov a o zmene niektorých zákonov </w:t>
      </w:r>
      <w:r>
        <w:rPr>
          <w:rFonts w:ascii="Times New Roman" w:hAnsi="Times New Roman" w:cs="Times New Roman"/>
          <w:b/>
          <w:bCs/>
          <w:sz w:val="28"/>
        </w:rPr>
        <w:t xml:space="preserve">schváliť v pôvodnom znení. </w:t>
      </w:r>
    </w:p>
    <w:p>
      <w:pPr>
        <w:ind w:firstLine="1080"/>
        <w:jc w:val="both"/>
        <w:rPr>
          <w:rFonts w:ascii="Times New Roman" w:hAnsi="Times New Roman" w:cs="Times New Roman"/>
          <w:sz w:val="28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Hlasovanie o uznesení  6/4/1. </w:t>
      </w:r>
    </w:p>
    <w:p>
      <w:pPr>
        <w:ind w:firstLine="1080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  <w:b/>
          <w:bCs/>
          <w:sz w:val="28"/>
          <w:u w:val="single"/>
        </w:rPr>
      </w:pPr>
    </w:p>
    <w:p>
      <w:pPr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K bodu (tlač 311)</w:t>
      </w:r>
    </w:p>
    <w:p>
      <w:pPr>
        <w:rPr>
          <w:rFonts w:ascii="Times New Roman" w:hAnsi="Times New Roman" w:cs="Times New Roman"/>
          <w:b/>
          <w:bCs/>
          <w:sz w:val="28"/>
          <w:u w:val="single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Zákon </w:t>
      </w:r>
      <w:r>
        <w:rPr>
          <w:rFonts w:ascii="Times New Roman" w:hAnsi="Times New Roman" w:cs="Times New Roman"/>
          <w:sz w:val="28"/>
        </w:rPr>
        <w:t xml:space="preserve">z 27. júna 2003, ktorým sa mení a dopĺňa zákon  č. 239/2001 Z. z. </w:t>
      </w:r>
      <w:r>
        <w:rPr>
          <w:rFonts w:ascii="Times New Roman" w:hAnsi="Times New Roman" w:cs="Times New Roman"/>
          <w:b/>
          <w:bCs/>
          <w:sz w:val="28"/>
        </w:rPr>
        <w:t>o spotrebnej dani z mi</w:t>
      </w:r>
      <w:r>
        <w:rPr>
          <w:rFonts w:ascii="Times New Roman" w:hAnsi="Times New Roman" w:cs="Times New Roman"/>
          <w:b/>
          <w:bCs/>
          <w:sz w:val="28"/>
        </w:rPr>
        <w:t>nerálnych olejov</w:t>
      </w:r>
      <w:r>
        <w:rPr>
          <w:rFonts w:ascii="Times New Roman" w:hAnsi="Times New Roman" w:cs="Times New Roman"/>
          <w:sz w:val="28"/>
        </w:rPr>
        <w:t xml:space="preserve"> v znení neskorších predpisov, </w:t>
      </w:r>
      <w:r>
        <w:rPr>
          <w:rFonts w:ascii="Times New Roman" w:hAnsi="Times New Roman" w:cs="Times New Roman"/>
          <w:b/>
          <w:bCs/>
          <w:sz w:val="28"/>
        </w:rPr>
        <w:t>vrátený prezidentom Slovenskej republiky</w:t>
      </w:r>
      <w:r>
        <w:rPr>
          <w:rFonts w:ascii="Times New Roman" w:hAnsi="Times New Roman" w:cs="Times New Roman"/>
          <w:sz w:val="28"/>
        </w:rPr>
        <w:t xml:space="preserve"> na opätovné prerokovanie Národnou radou Slovenskej republiky (tlač 311) odôvodnila </w:t>
      </w:r>
      <w:r>
        <w:rPr>
          <w:rFonts w:ascii="Times New Roman" w:hAnsi="Times New Roman" w:cs="Times New Roman"/>
          <w:b/>
          <w:bCs/>
          <w:sz w:val="28"/>
        </w:rPr>
        <w:t xml:space="preserve">M. Dreninová, </w:t>
      </w:r>
      <w:r>
        <w:rPr>
          <w:rFonts w:ascii="Times New Roman" w:hAnsi="Times New Roman" w:cs="Times New Roman"/>
          <w:sz w:val="28"/>
        </w:rPr>
        <w:t>generálna riaditeľka legislatívnej sekcie Kancelárie prezidenta SR.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</w:t>
      </w:r>
      <w:r>
        <w:rPr>
          <w:rFonts w:ascii="Times New Roman" w:hAnsi="Times New Roman" w:cs="Times New Roman"/>
          <w:sz w:val="28"/>
        </w:rPr>
        <w:t xml:space="preserve">ravodajca poslanec </w:t>
      </w:r>
      <w:r>
        <w:rPr>
          <w:rFonts w:ascii="Times New Roman" w:hAnsi="Times New Roman" w:cs="Times New Roman"/>
          <w:b/>
          <w:bCs/>
          <w:sz w:val="28"/>
        </w:rPr>
        <w:t xml:space="preserve">J. Miklušičák </w:t>
      </w:r>
      <w:r>
        <w:rPr>
          <w:rFonts w:ascii="Times New Roman" w:hAnsi="Times New Roman" w:cs="Times New Roman"/>
          <w:sz w:val="28"/>
        </w:rPr>
        <w:t xml:space="preserve">konštatoval, že prezident republiky neakceptuje požiadavku vlády na zvýšenie príjmov štátneho rozpočtu. 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nevystúpil nikto.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návrhu  z rozhodnutia prezidenta Slovenskej republiky: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V čl. I sa vypúšťajú body 1 a 2.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Doterajšie body 3 a 4 sa označujú ako body 1 a 2.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 xml:space="preserve">Hlasovanie 5/3/3.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Spravodajca navrhol uznesenie</w:t>
      </w:r>
      <w:r>
        <w:rPr>
          <w:rFonts w:ascii="Times New Roman" w:hAnsi="Times New Roman" w:cs="Times New Roman"/>
          <w:b/>
          <w:bCs/>
          <w:sz w:val="28"/>
        </w:rPr>
        <w:t xml:space="preserve"> č. 191: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Ústavnoprávny výbor Národnej rady Slovenskej republiky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A.   n e s ú h l a s í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</w:r>
    </w:p>
    <w:p>
      <w:pPr>
        <w:pStyle w:val="BodyText"/>
        <w:tabs>
          <w:tab w:val="left" w:pos="0"/>
          <w:tab w:val="left" w:pos="12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s pripomienkou prezidenta Slovenskej republiky uvedenými v III. časti rozhodnutia prezidenta republiky z 10. júla 2003 číslo KP  586/2003;</w:t>
        <w:tab/>
        <w:tab/>
      </w:r>
    </w:p>
    <w:p>
      <w:pPr>
        <w:pStyle w:val="BodyText"/>
        <w:tabs>
          <w:tab w:val="left" w:pos="0"/>
          <w:tab w:val="left" w:pos="1260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tabs>
          <w:tab w:val="left" w:pos="0"/>
          <w:tab w:val="left" w:pos="1260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Heading3"/>
        <w:numPr>
          <w:ilvl w:val="0"/>
          <w:numId w:val="267"/>
        </w:numPr>
        <w:tabs>
          <w:tab w:val="left" w:pos="1065"/>
        </w:tabs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s ú h l a s í </w:t>
      </w:r>
    </w:p>
    <w:p>
      <w:pPr>
        <w:ind w:left="705"/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so zákonom z 27. júna 2003, ktorým sa mení a dopĺňa zákon  č.  239/2001 Z. z. o spotrebnej dani z minerálnych olejov v znení neskor</w:t>
      </w:r>
      <w:r>
        <w:rPr>
          <w:rFonts w:ascii="Times New Roman" w:hAnsi="Times New Roman" w:cs="Times New Roman"/>
          <w:sz w:val="28"/>
        </w:rPr>
        <w:t xml:space="preserve">ších predpisov v pôvodnom znení;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C</w:t>
      </w:r>
      <w:r>
        <w:rPr>
          <w:rFonts w:ascii="Times New Roman" w:hAnsi="Times New Roman" w:cs="Times New Roman"/>
          <w:b/>
          <w:sz w:val="28"/>
        </w:rPr>
        <w:t>.   o d p o r ú č a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Národnej rade Slovenskej republiky </w:t>
      </w:r>
    </w:p>
    <w:p>
      <w:pPr>
        <w:ind w:firstLine="1080"/>
        <w:jc w:val="both"/>
        <w:rPr>
          <w:rFonts w:ascii="Times New Roman" w:hAnsi="Times New Roman" w:cs="Times New Roman"/>
          <w:sz w:val="28"/>
        </w:rPr>
      </w:pPr>
    </w:p>
    <w:p>
      <w:pPr>
        <w:ind w:firstLine="108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zákon z 27. júna 2003, ktorým sa mení a dopĺňa zákon  č. 239/2001 Z. z. o spotrebnej dani z minerálnych olejov v znení neskorších predpisov </w:t>
      </w:r>
      <w:r>
        <w:rPr>
          <w:rFonts w:ascii="Times New Roman" w:hAnsi="Times New Roman" w:cs="Times New Roman"/>
          <w:b/>
          <w:bCs/>
          <w:sz w:val="28"/>
        </w:rPr>
        <w:t>schváliť v pôvodnom z</w:t>
      </w:r>
      <w:r>
        <w:rPr>
          <w:rFonts w:ascii="Times New Roman" w:hAnsi="Times New Roman" w:cs="Times New Roman"/>
          <w:b/>
          <w:bCs/>
          <w:sz w:val="28"/>
        </w:rPr>
        <w:t>není;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Hlasovanie o uznesení 6/5/0. 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K bodu (tlač 312)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Zákon</w:t>
      </w:r>
      <w:r>
        <w:rPr>
          <w:rFonts w:ascii="Times New Roman" w:hAnsi="Times New Roman" w:cs="Times New Roman"/>
          <w:sz w:val="28"/>
        </w:rPr>
        <w:t xml:space="preserve"> z 27. júna 2003, ktorým sa mení a dopĺňa zákon Národnej rady Slovenskej republiky č. 289/1995 Z. z. </w:t>
      </w:r>
      <w:r>
        <w:rPr>
          <w:rFonts w:ascii="Times New Roman" w:hAnsi="Times New Roman" w:cs="Times New Roman"/>
          <w:b/>
          <w:bCs/>
          <w:sz w:val="28"/>
        </w:rPr>
        <w:t>o dani z pridanej hodnoty</w:t>
      </w:r>
      <w:r>
        <w:rPr>
          <w:rFonts w:ascii="Times New Roman" w:hAnsi="Times New Roman" w:cs="Times New Roman"/>
          <w:sz w:val="28"/>
        </w:rPr>
        <w:t xml:space="preserve"> v znení neskorších predpisov, </w:t>
      </w:r>
      <w:r>
        <w:rPr>
          <w:rFonts w:ascii="Times New Roman" w:hAnsi="Times New Roman" w:cs="Times New Roman"/>
          <w:b/>
          <w:bCs/>
          <w:sz w:val="28"/>
        </w:rPr>
        <w:t>vrátený prezidentom Slovenskej republi</w:t>
      </w:r>
      <w:r>
        <w:rPr>
          <w:rFonts w:ascii="Times New Roman" w:hAnsi="Times New Roman" w:cs="Times New Roman"/>
          <w:b/>
          <w:bCs/>
          <w:sz w:val="28"/>
        </w:rPr>
        <w:t>ky</w:t>
      </w:r>
      <w:r>
        <w:rPr>
          <w:rFonts w:ascii="Times New Roman" w:hAnsi="Times New Roman" w:cs="Times New Roman"/>
          <w:sz w:val="28"/>
        </w:rPr>
        <w:t xml:space="preserve"> na opätovné prerokovanie Národnou radou Slovenskej republiky (tlač 312) odôvodnila </w:t>
      </w:r>
      <w:r>
        <w:rPr>
          <w:rFonts w:ascii="Times New Roman" w:hAnsi="Times New Roman" w:cs="Times New Roman"/>
          <w:b/>
          <w:bCs/>
          <w:sz w:val="28"/>
        </w:rPr>
        <w:t xml:space="preserve">M. Dreninová, </w:t>
      </w:r>
      <w:r>
        <w:rPr>
          <w:rFonts w:ascii="Times New Roman" w:hAnsi="Times New Roman" w:cs="Times New Roman"/>
          <w:sz w:val="28"/>
        </w:rPr>
        <w:t>generálna riaditeľka legislatívnej sekcie Kancelárie prezidenta SR.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poslanec </w:t>
      </w:r>
      <w:r>
        <w:rPr>
          <w:rFonts w:ascii="Times New Roman" w:hAnsi="Times New Roman" w:cs="Times New Roman"/>
          <w:b/>
          <w:bCs/>
          <w:sz w:val="28"/>
        </w:rPr>
        <w:t>V. Ondrejka</w:t>
      </w:r>
      <w:r>
        <w:rPr>
          <w:rFonts w:ascii="Times New Roman" w:hAnsi="Times New Roman" w:cs="Times New Roman"/>
          <w:sz w:val="28"/>
        </w:rPr>
        <w:t xml:space="preserve"> navrhol hlasovať spoločne o všetkých pripomienkach nakoľko spolu súvisia a dôvodom je negatívny dopad na sociálne slabšie skupiny obyvateľstva.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poukázal na časť zdôvodnenia rozhodnutia prezidenta republiky, v ktorej sa vytýka, že dôvodová správa musí obsahovať okrem iného hospodársky a finančný dosah zákonnej úpravy a rozbor ďalších otázok nevyhnutný na všestranné posúdenie návrhu zákona. Zaujímal sa, či z tohto dôvodu sa obrátil prezident republiky na Ústavný súd Slovenskej republiky. Zatiaľ nie, reagovala </w:t>
      </w:r>
      <w:r>
        <w:rPr>
          <w:rFonts w:ascii="Times New Roman" w:hAnsi="Times New Roman" w:cs="Times New Roman"/>
          <w:b/>
          <w:bCs/>
          <w:sz w:val="28"/>
        </w:rPr>
        <w:t>M</w:t>
      </w:r>
      <w:r>
        <w:rPr>
          <w:rFonts w:ascii="Times New Roman" w:hAnsi="Times New Roman" w:cs="Times New Roman"/>
          <w:b/>
          <w:bCs/>
          <w:sz w:val="28"/>
        </w:rPr>
        <w:t>. Dreninová</w:t>
      </w:r>
      <w:r>
        <w:rPr>
          <w:rFonts w:ascii="Times New Roman" w:hAnsi="Times New Roman" w:cs="Times New Roman"/>
          <w:sz w:val="28"/>
        </w:rPr>
        <w:t xml:space="preserve">, ak sa to bude opakovať v budúcnosti, môže k tomu dôjsť.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ab/>
        <w:t xml:space="preserve"> považuje za negatívny jav, že sa tak ľahko vo výbore i v celom poslaneckom zbore prijímajú zdôvodnenia návrhov zákonov v skrátenom legislatívnom konaní, čo platí i pre tieto. Príslušná analýza chýbala, a preto by výbor mal podporiť pripomienky prezidenta.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Hlasovaním </w:t>
      </w:r>
      <w:r>
        <w:rPr>
          <w:rFonts w:ascii="Times New Roman" w:hAnsi="Times New Roman" w:cs="Times New Roman"/>
          <w:b/>
          <w:bCs/>
          <w:sz w:val="28"/>
        </w:rPr>
        <w:t>11/0/0</w:t>
      </w:r>
      <w:r>
        <w:rPr>
          <w:rFonts w:ascii="Times New Roman" w:hAnsi="Times New Roman" w:cs="Times New Roman"/>
          <w:sz w:val="28"/>
        </w:rPr>
        <w:t xml:space="preserve"> výbor súhlasil, aby vystúpil </w:t>
      </w:r>
      <w:r>
        <w:rPr>
          <w:rFonts w:ascii="Times New Roman" w:hAnsi="Times New Roman" w:cs="Times New Roman"/>
          <w:b/>
          <w:bCs/>
          <w:sz w:val="28"/>
        </w:rPr>
        <w:t>V. Podstránsky</w:t>
      </w:r>
      <w:r>
        <w:rPr>
          <w:rFonts w:ascii="Times New Roman" w:hAnsi="Times New Roman" w:cs="Times New Roman"/>
          <w:sz w:val="28"/>
        </w:rPr>
        <w:t>, štátny tajomník ministerstva financií SR. Tento uviedol, návrh dane je vyvážený. Pripravuje sa nový zá</w:t>
      </w:r>
      <w:r>
        <w:rPr>
          <w:rFonts w:ascii="Times New Roman" w:hAnsi="Times New Roman" w:cs="Times New Roman"/>
          <w:sz w:val="28"/>
        </w:rPr>
        <w:t xml:space="preserve">kon o DPH, v ktorom budú zvýhodnení sociálne slabí.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R. Madej</w:t>
      </w:r>
      <w:r>
        <w:rPr>
          <w:rFonts w:ascii="Times New Roman" w:hAnsi="Times New Roman" w:cs="Times New Roman"/>
          <w:sz w:val="28"/>
        </w:rPr>
        <w:t xml:space="preserve"> – vychádzajúc z precedensu o nepodpísaní prijatého zákona (o interupciách) predsedom Národnej rady, nepodpíše ako overovateľ uznesenie k vráteným zákonom.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– ako sa daňová reforma dotkne 500 tis. nezamestnaných?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V. Podstránsky –</w:t>
      </w:r>
      <w:r>
        <w:rPr>
          <w:rFonts w:ascii="Times New Roman" w:hAnsi="Times New Roman" w:cs="Times New Roman"/>
          <w:sz w:val="28"/>
        </w:rPr>
        <w:t xml:space="preserve"> návrh zákona o štátnom rozpočte bude obsahovať kompenzácie.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pozmeňujúcich a doplňujúcich návrhov z rozhodnutia prezidenta Slovenskej republiky: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numPr>
          <w:ilvl w:val="0"/>
          <w:numId w:val="269"/>
        </w:numPr>
        <w:tabs>
          <w:tab w:val="left" w:pos="0"/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čl. I sa vypúšťajú body 3 až</w:t>
      </w:r>
      <w:r>
        <w:rPr>
          <w:rFonts w:ascii="Times New Roman" w:hAnsi="Times New Roman" w:cs="Times New Roman"/>
          <w:sz w:val="28"/>
        </w:rPr>
        <w:t xml:space="preserve"> 9, 11, 13, 15, 16, 21, 22, 26, 34, 36 a 38.</w:t>
      </w:r>
    </w:p>
    <w:p>
      <w:pPr>
        <w:pStyle w:val="BodyText"/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Doterajšie body 10, 12, 14, 17 až 20, 23 až 25, 27 až 33, 35 a bod 37 sa označujú ako body 3 až 21.</w:t>
      </w:r>
    </w:p>
    <w:p>
      <w:pPr>
        <w:pStyle w:val="BodyText"/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V čl. I bod 8 znie: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„8. V § 20 ods. 7 sa slová „a to formou zmluvy o kúpe prenajatej veci“ nahrádzajú </w:t>
      </w:r>
      <w:r>
        <w:rPr>
          <w:rFonts w:ascii="Times New Roman" w:hAnsi="Times New Roman" w:cs="Times New Roman"/>
          <w:sz w:val="28"/>
        </w:rPr>
        <w:t>slovami „alebo nájmu“.“.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V čl. I v bode 21 § 55f vrátane nadpisu znie:</w:t>
      </w:r>
    </w:p>
    <w:p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„§ 55f</w:t>
      </w:r>
    </w:p>
    <w:p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Prechodné ustanovenie k úpravám účinným od 1. januára 2004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  <w:tab/>
        <w:t>Na nadmerný odpočet uplatnený za zdaňovacie obdobia do 31. decembra 2003 sa vzťahuje § 23 zákona účinného do 3</w:t>
      </w:r>
      <w:r>
        <w:rPr>
          <w:rFonts w:ascii="Times New Roman" w:hAnsi="Times New Roman" w:cs="Times New Roman"/>
          <w:sz w:val="28"/>
        </w:rPr>
        <w:t>1. decembra 2003.“.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Čl. III. znie:</w:t>
      </w:r>
    </w:p>
    <w:p>
      <w:pPr>
        <w:pStyle w:val="BodyText"/>
        <w:ind w:left="360" w:hanging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„Čl. III</w:t>
      </w:r>
    </w:p>
    <w:p>
      <w:pPr>
        <w:pStyle w:val="BodyText"/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Tento zákon nadobúda účinnosť 1. augusta 2003, okrem bodov 9 až 12 a 21, ktoré nadobúdajú účinnosť 1. januára 2004.“.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Hlasovanie spoločné 5/3/3.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Spravodajca navrhol uznesenie</w:t>
      </w:r>
      <w:r>
        <w:rPr>
          <w:rFonts w:ascii="Times New Roman" w:hAnsi="Times New Roman" w:cs="Times New Roman"/>
          <w:b/>
          <w:bCs/>
          <w:sz w:val="28"/>
        </w:rPr>
        <w:t xml:space="preserve"> č. 192: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Ústavnoprávny výbor </w:t>
      </w: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A.   n e s ú h l a s í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</w:r>
    </w:p>
    <w:p>
      <w:pPr>
        <w:pStyle w:val="BodyText"/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s pripomienkami prezidenta Slovenskej republiky uvedenými v III. časti rozhodnutia prezidenta republiky z 10. júla 2003 číslo KP 587/2003;</w:t>
        <w:tab/>
      </w:r>
    </w:p>
    <w:p>
      <w:pPr>
        <w:pStyle w:val="Heading3"/>
        <w:numPr>
          <w:ilvl w:val="0"/>
          <w:numId w:val="268"/>
        </w:num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s ú h l a s í </w:t>
      </w:r>
    </w:p>
    <w:p>
      <w:pPr>
        <w:ind w:left="705"/>
        <w:jc w:val="both"/>
        <w:rPr>
          <w:rFonts w:ascii="Times New Roman" w:hAnsi="Times New Roman" w:cs="Times New Roman"/>
          <w:iCs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so zákonom z 27. júna 2003, ktorým sa mení a dopĺňa zákon Národnej rady Slovenskej republiky č. 289/1995 Z. z. o dani z pridanej hodnoty v znení neskorších predpisov v pôvodnom znení;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C.   o d p o r ú č a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Národnej rade Slovenskej republiky </w:t>
      </w:r>
    </w:p>
    <w:p>
      <w:pPr>
        <w:ind w:firstLine="1080"/>
        <w:jc w:val="both"/>
        <w:rPr>
          <w:rFonts w:ascii="Times New Roman" w:hAnsi="Times New Roman" w:cs="Times New Roman"/>
          <w:sz w:val="28"/>
        </w:rPr>
      </w:pPr>
    </w:p>
    <w:p>
      <w:pPr>
        <w:ind w:firstLine="108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zákon z 27. júna 2003, ktorým sa mení a dopĺňa zákon Národnej rady Slovenskej republiky č. 289/1995 Z. z. o dani z pridanej hodnoty v znení neskorších predpisov </w:t>
      </w:r>
      <w:r>
        <w:rPr>
          <w:rFonts w:ascii="Times New Roman" w:hAnsi="Times New Roman" w:cs="Times New Roman"/>
          <w:b/>
          <w:bCs/>
          <w:sz w:val="28"/>
        </w:rPr>
        <w:t>schváliť v pôvodnom znení;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Hlasovanie o uznesení  6/5/0. </w:t>
      </w:r>
    </w:p>
    <w:p>
      <w:pPr>
        <w:pStyle w:val="BodyText2"/>
        <w:rPr>
          <w:rFonts w:ascii="Times New Roman" w:hAnsi="Times New Roman" w:cs="Times New Roman"/>
          <w:szCs w:val="24"/>
          <w:lang w:eastAsia="sk-SK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Pokračovanie rokovania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k návrhu skupiny poslancov Národnej rady Slovenskej republiky na vydanie ústavného zákona, ktorým sa mení a dopĺňa </w:t>
      </w:r>
      <w:r>
        <w:rPr>
          <w:rFonts w:ascii="Times New Roman" w:hAnsi="Times New Roman" w:cs="Times New Roman"/>
          <w:b/>
          <w:sz w:val="28"/>
        </w:rPr>
        <w:t>Ústava Slovenskej republiky č.  460/1992 Zb</w:t>
      </w:r>
      <w:r>
        <w:rPr>
          <w:rFonts w:ascii="Times New Roman" w:hAnsi="Times New Roman" w:cs="Times New Roman"/>
          <w:bCs/>
          <w:sz w:val="28"/>
        </w:rPr>
        <w:t xml:space="preserve">. v znení neskorších predpisov </w:t>
      </w:r>
      <w:r>
        <w:rPr>
          <w:rFonts w:ascii="Times New Roman" w:hAnsi="Times New Roman" w:cs="Times New Roman"/>
          <w:b/>
          <w:sz w:val="28"/>
        </w:rPr>
        <w:t>(pracovný návrh) o 16,00 h.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Riaditeľ odboru legislatívy a aproximácie práva K-NR SR </w:t>
      </w:r>
      <w:r>
        <w:rPr>
          <w:rFonts w:ascii="Times New Roman" w:hAnsi="Times New Roman" w:cs="Times New Roman"/>
          <w:b/>
          <w:sz w:val="28"/>
        </w:rPr>
        <w:t>P. Kukliš</w:t>
      </w:r>
      <w:r>
        <w:rPr>
          <w:rFonts w:ascii="Times New Roman" w:hAnsi="Times New Roman" w:cs="Times New Roman"/>
          <w:bCs/>
          <w:sz w:val="28"/>
        </w:rPr>
        <w:t xml:space="preserve"> predložil návrh znenia čl. 86 ods. 2 a 3 (6. bod pracovného návrhu ústavy), ktoré znejú: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„(2) Národná rada Slovenskej republiky sa uznáša na stanoviskách k návrhom právne záväzných aktov Európskych spoločenstiev a Európskej únie. Stanoviská Národnej rady Slovenskej republiky sú záväzné pre člena vlády Slovenskej republiky, ktorý zastupuje Slovenskú republiku v príslušnom orgáne Európskych spoločenstiev a Európskej únie. Člen vlády Slovenskej republiky sa môže od stanoviska Národnej rady Slovenskej republiky odchýliť len v nevyhnutnom prípade a so zreteľom na záujmy Slovenskej republiky. Ak sa člen vlády Slovenskej republiky odchýli od tohto stanoviska, je povinný o tom bezodkladne informovať Národnú radu Slovenskej republiky a svoj postup odôvodniť.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  <w:tab/>
        <w:t>(3) Národná rada Slovenskej republiky môže zákonom preniesť výkon pôsobnosti podľa odseku 2 na jej výbor.“.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R. Madej</w:t>
      </w:r>
      <w:r>
        <w:rPr>
          <w:rFonts w:ascii="Times New Roman" w:hAnsi="Times New Roman" w:cs="Times New Roman"/>
          <w:sz w:val="28"/>
        </w:rPr>
        <w:t xml:space="preserve"> poukázal na rozdiel rakúskeho modelu od navrhovaného v rigidnosti (je všeobecnejší).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podporil rakúsky model, je za zachovanie národného parlamentu v jeho jedinečnosti. Myšlienku podporil </w:t>
      </w:r>
      <w:r>
        <w:rPr>
          <w:rFonts w:ascii="Times New Roman" w:hAnsi="Times New Roman" w:cs="Times New Roman"/>
          <w:b/>
          <w:bCs/>
          <w:sz w:val="28"/>
        </w:rPr>
        <w:t xml:space="preserve">S. Husár, </w:t>
      </w:r>
      <w:r>
        <w:rPr>
          <w:rFonts w:ascii="Times New Roman" w:hAnsi="Times New Roman" w:cs="Times New Roman"/>
          <w:sz w:val="28"/>
        </w:rPr>
        <w:t xml:space="preserve">ktorý požadoval formuláciu upresniť tak, by ústava zaručovala národnému parlamentu právo trvať na vysvetlení a povinnosť člena vlády toto poskytnúť.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G. Gál</w:t>
      </w:r>
      <w:r>
        <w:rPr>
          <w:rFonts w:ascii="Times New Roman" w:hAnsi="Times New Roman" w:cs="Times New Roman"/>
          <w:sz w:val="28"/>
        </w:rPr>
        <w:t xml:space="preserve"> – rokovací poriadok by mal precizovať, čo je v daných súvislostiach </w:t>
      </w:r>
      <w:r>
        <w:rPr>
          <w:rFonts w:ascii="Times New Roman" w:hAnsi="Times New Roman" w:cs="Times New Roman"/>
          <w:b/>
          <w:bCs/>
          <w:sz w:val="28"/>
        </w:rPr>
        <w:t>nevyhnutný prípad</w:t>
      </w:r>
      <w:r>
        <w:rPr>
          <w:rFonts w:ascii="Times New Roman" w:hAnsi="Times New Roman" w:cs="Times New Roman"/>
          <w:sz w:val="28"/>
        </w:rPr>
        <w:t xml:space="preserve"> a čo sú to </w:t>
      </w:r>
      <w:r>
        <w:rPr>
          <w:rFonts w:ascii="Times New Roman" w:hAnsi="Times New Roman" w:cs="Times New Roman"/>
          <w:b/>
          <w:bCs/>
          <w:sz w:val="28"/>
        </w:rPr>
        <w:t xml:space="preserve">záujmy Slovenskej republiky. </w:t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žiadal doplniť navrhovaný text odseku 1 čl. 86 o vetu: </w:t>
      </w:r>
      <w:r>
        <w:rPr>
          <w:rFonts w:ascii="Times New Roman" w:hAnsi="Times New Roman" w:cs="Times New Roman"/>
          <w:b/>
          <w:bCs/>
          <w:sz w:val="28"/>
        </w:rPr>
        <w:t xml:space="preserve">„Ak sa príslušný člen vlády odchýli od stanoviska Národnej rady Slovenskej republiky, musí o tom Národnú radu Slovenskej republiky bezodkladne informovať a postup zdôvodniť.“. </w:t>
      </w: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7/0/4.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Návrh z diskusie doplniť v čl. 84 ods. 3, že na prijímanie stanovísk Národnej rady Slovenskej republiky tohto druhu sa vyžaduje nadpolovičná väčšina všetkých poslancov. Hlasovanie </w:t>
      </w:r>
      <w:r>
        <w:rPr>
          <w:rFonts w:ascii="Times New Roman" w:hAnsi="Times New Roman" w:cs="Times New Roman"/>
          <w:b/>
          <w:bCs/>
          <w:sz w:val="28"/>
        </w:rPr>
        <w:t>11/0/4.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 xml:space="preserve">R. Madej </w:t>
      </w:r>
      <w:r>
        <w:rPr>
          <w:rFonts w:ascii="Times New Roman" w:hAnsi="Times New Roman" w:cs="Times New Roman"/>
          <w:sz w:val="28"/>
        </w:rPr>
        <w:t xml:space="preserve">predniesol ešte legislatívno-technický návrh: v čl. 13 ods. 1 písm. b) sa na konci vypúšťa slovo „alebo“, ktorý bol prijatý všeobecným súhlasom.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</w:t>
      </w:r>
      <w:r>
        <w:rPr>
          <w:rFonts w:ascii="Times New Roman" w:hAnsi="Times New Roman" w:cs="Times New Roman"/>
          <w:b/>
          <w:bCs/>
          <w:sz w:val="28"/>
        </w:rPr>
        <w:t>gonec</w:t>
      </w:r>
      <w:r>
        <w:rPr>
          <w:rFonts w:ascii="Times New Roman" w:hAnsi="Times New Roman" w:cs="Times New Roman"/>
          <w:sz w:val="28"/>
        </w:rPr>
        <w:t xml:space="preserve"> poveril tajomníčku výboru, aby prijaté návrhy </w:t>
      </w:r>
      <w:r>
        <w:rPr>
          <w:rFonts w:ascii="Times New Roman" w:hAnsi="Times New Roman" w:cs="Times New Roman"/>
          <w:b/>
          <w:bCs/>
          <w:sz w:val="28"/>
        </w:rPr>
        <w:t>spracovala</w:t>
      </w:r>
      <w:r>
        <w:rPr>
          <w:rFonts w:ascii="Times New Roman" w:hAnsi="Times New Roman" w:cs="Times New Roman"/>
          <w:sz w:val="28"/>
        </w:rPr>
        <w:t xml:space="preserve"> vrátane tých, čo boli schválené na schôdzi 1. júla do normatívnej podoby a výbor sa k nemu ešte ten istý deň vráti a v prípade súhlasu, už </w:t>
      </w:r>
      <w:r>
        <w:rPr>
          <w:rFonts w:ascii="Times New Roman" w:hAnsi="Times New Roman" w:cs="Times New Roman"/>
          <w:b/>
          <w:bCs/>
          <w:sz w:val="28"/>
        </w:rPr>
        <w:t>podpísaný bude odovzdaný predsedovi Národnej rady Slov</w:t>
      </w:r>
      <w:r>
        <w:rPr>
          <w:rFonts w:ascii="Times New Roman" w:hAnsi="Times New Roman" w:cs="Times New Roman"/>
          <w:b/>
          <w:bCs/>
          <w:sz w:val="28"/>
        </w:rPr>
        <w:t xml:space="preserve">enskej republiky. 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Všetky písomnosti, na ktoré sa zápisnica odvoláva, sú jej súčasťou.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Heading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Gábor Gál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jc w:val="both"/>
        <w:rPr>
          <w:rFonts w:ascii="Times New Roman" w:hAnsi="Times New Roman" w:cs="Times New Roman"/>
          <w:sz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1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0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AE4026F"/>
    <w:multiLevelType w:val="hybridMultilevel"/>
    <w:tmpl w:val="C9AE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3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4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5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7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40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2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3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5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7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3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4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6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7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1">
    <w:nsid w:val="17B36395"/>
    <w:multiLevelType w:val="hybridMultilevel"/>
    <w:tmpl w:val="F7B208D8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2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17F53554"/>
    <w:multiLevelType w:val="hybridMultilevel"/>
    <w:tmpl w:val="1C2654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5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6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7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0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1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3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4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6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8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9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0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81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4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5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6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7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0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2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5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7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8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9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0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1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3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4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5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7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8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0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1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2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3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4">
    <w:nsid w:val="30561C25"/>
    <w:multiLevelType w:val="hybridMultilevel"/>
    <w:tmpl w:val="5F3C1834"/>
    <w:lvl w:ilvl="0">
      <w:start w:val="1"/>
      <w:numFmt w:val="upperLetter"/>
      <w:pStyle w:val="Heading7"/>
      <w:lvlText w:val="%1."/>
      <w:lvlJc w:val="left"/>
      <w:pPr>
        <w:tabs>
          <w:tab w:val="num" w:pos="1395"/>
        </w:tabs>
        <w:ind w:left="1395" w:hanging="405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5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6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7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8">
    <w:nsid w:val="322F66A1"/>
    <w:multiLevelType w:val="hybridMultilevel"/>
    <w:tmpl w:val="B832ED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9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0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1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34474EF1"/>
    <w:multiLevelType w:val="hybridMultilevel"/>
    <w:tmpl w:val="91CA72CE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3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4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5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26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7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8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9">
    <w:nsid w:val="36C904A8"/>
    <w:multiLevelType w:val="hybridMultilevel"/>
    <w:tmpl w:val="8536E6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32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3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4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5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36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3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6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7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48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1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55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7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8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59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0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4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5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6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7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8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71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2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3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75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6">
    <w:nsid w:val="53AC465A"/>
    <w:multiLevelType w:val="hybridMultilevel"/>
    <w:tmpl w:val="0F78D89C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7">
    <w:nsid w:val="53AD5ACC"/>
    <w:multiLevelType w:val="hybridMultilevel"/>
    <w:tmpl w:val="1B5AC794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78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9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80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82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4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6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87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8">
    <w:nsid w:val="57CB4B82"/>
    <w:multiLevelType w:val="hybridMultilevel"/>
    <w:tmpl w:val="951E135C"/>
    <w:lvl w:ilvl="0">
      <w:start w:val="2"/>
      <w:numFmt w:val="upperLetter"/>
      <w:pStyle w:val="Heading5"/>
      <w:lvlText w:val="%1."/>
      <w:lvlJc w:val="left"/>
      <w:pPr>
        <w:tabs>
          <w:tab w:val="num" w:pos="1395"/>
        </w:tabs>
        <w:ind w:left="1395" w:hanging="405"/>
      </w:pPr>
    </w:lvl>
    <w:lvl w:ilvl="1">
      <w:start w:val="1"/>
      <w:numFmt w:val="lowerLetter"/>
      <w:lvlText w:val="%2)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89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0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91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5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7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8">
    <w:nsid w:val="5BFA48AF"/>
    <w:multiLevelType w:val="hybridMultilevel"/>
    <w:tmpl w:val="AA24C630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9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0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1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202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3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4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205">
    <w:nsid w:val="5FFA4E32"/>
    <w:multiLevelType w:val="hybridMultilevel"/>
    <w:tmpl w:val="1F8A63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7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0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1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2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13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14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6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17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8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20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1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2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3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25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6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7">
    <w:nsid w:val="6F014820"/>
    <w:multiLevelType w:val="hybridMultilevel"/>
    <w:tmpl w:val="08E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9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1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2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3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34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5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36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38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9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0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42">
    <w:nsid w:val="765158C9"/>
    <w:multiLevelType w:val="hybridMultilevel"/>
    <w:tmpl w:val="13D6718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43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44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6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8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50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51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2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53">
    <w:nsid w:val="7AEB52B6"/>
    <w:multiLevelType w:val="hybridMultilevel"/>
    <w:tmpl w:val="D63AF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4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5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56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7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58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9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0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61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>
    <w:nsid w:val="7F7F7CB0"/>
    <w:multiLevelType w:val="hybridMultilevel"/>
    <w:tmpl w:val="8C54DD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5"/>
  </w:num>
  <w:num w:numId="2">
    <w:abstractNumId w:val="260"/>
  </w:num>
  <w:num w:numId="3">
    <w:abstractNumId w:val="172"/>
  </w:num>
  <w:num w:numId="4">
    <w:abstractNumId w:val="207"/>
  </w:num>
  <w:num w:numId="5">
    <w:abstractNumId w:val="236"/>
  </w:num>
  <w:num w:numId="6">
    <w:abstractNumId w:val="140"/>
  </w:num>
  <w:num w:numId="7">
    <w:abstractNumId w:val="214"/>
  </w:num>
  <w:num w:numId="8">
    <w:abstractNumId w:val="244"/>
  </w:num>
  <w:num w:numId="9">
    <w:abstractNumId w:val="37"/>
  </w:num>
  <w:num w:numId="10">
    <w:abstractNumId w:val="160"/>
  </w:num>
  <w:num w:numId="11">
    <w:abstractNumId w:val="96"/>
  </w:num>
  <w:num w:numId="12">
    <w:abstractNumId w:val="187"/>
  </w:num>
  <w:num w:numId="13">
    <w:abstractNumId w:val="178"/>
  </w:num>
  <w:num w:numId="14">
    <w:abstractNumId w:val="85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6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35"/>
  </w:num>
  <w:num w:numId="28">
    <w:abstractNumId w:val="210"/>
  </w:num>
  <w:num w:numId="29">
    <w:abstractNumId w:val="255"/>
  </w:num>
  <w:num w:numId="30">
    <w:abstractNumId w:val="22"/>
  </w:num>
  <w:num w:numId="31">
    <w:abstractNumId w:val="239"/>
  </w:num>
  <w:num w:numId="32">
    <w:abstractNumId w:val="32"/>
  </w:num>
  <w:num w:numId="33">
    <w:abstractNumId w:val="211"/>
  </w:num>
  <w:num w:numId="34">
    <w:abstractNumId w:val="238"/>
  </w:num>
  <w:num w:numId="35">
    <w:abstractNumId w:val="209"/>
  </w:num>
  <w:num w:numId="36">
    <w:abstractNumId w:val="250"/>
  </w:num>
  <w:num w:numId="37">
    <w:abstractNumId w:val="252"/>
  </w:num>
  <w:num w:numId="38">
    <w:abstractNumId w:val="53"/>
  </w:num>
  <w:num w:numId="39">
    <w:abstractNumId w:val="232"/>
  </w:num>
  <w:num w:numId="40">
    <w:abstractNumId w:val="146"/>
  </w:num>
  <w:num w:numId="41">
    <w:abstractNumId w:val="203"/>
  </w:num>
  <w:num w:numId="42">
    <w:abstractNumId w:val="128"/>
  </w:num>
  <w:num w:numId="43">
    <w:abstractNumId w:val="41"/>
  </w:num>
  <w:num w:numId="44">
    <w:abstractNumId w:val="29"/>
  </w:num>
  <w:num w:numId="45">
    <w:abstractNumId w:val="233"/>
  </w:num>
  <w:num w:numId="46">
    <w:abstractNumId w:val="226"/>
  </w:num>
  <w:num w:numId="47">
    <w:abstractNumId w:val="202"/>
  </w:num>
  <w:num w:numId="48">
    <w:abstractNumId w:val="33"/>
  </w:num>
  <w:num w:numId="49">
    <w:abstractNumId w:val="17"/>
  </w:num>
  <w:num w:numId="50">
    <w:abstractNumId w:val="185"/>
  </w:num>
  <w:num w:numId="51">
    <w:abstractNumId w:val="86"/>
  </w:num>
  <w:num w:numId="52">
    <w:abstractNumId w:val="163"/>
  </w:num>
  <w:num w:numId="53">
    <w:abstractNumId w:val="156"/>
  </w:num>
  <w:num w:numId="54">
    <w:abstractNumId w:val="103"/>
  </w:num>
  <w:num w:numId="55">
    <w:abstractNumId w:val="120"/>
  </w:num>
  <w:num w:numId="56">
    <w:abstractNumId w:val="117"/>
  </w:num>
  <w:num w:numId="57">
    <w:abstractNumId w:val="70"/>
  </w:num>
  <w:num w:numId="58">
    <w:abstractNumId w:val="116"/>
  </w:num>
  <w:num w:numId="59">
    <w:abstractNumId w:val="219"/>
  </w:num>
  <w:num w:numId="60">
    <w:abstractNumId w:val="254"/>
  </w:num>
  <w:num w:numId="61">
    <w:abstractNumId w:val="224"/>
  </w:num>
  <w:num w:numId="62">
    <w:abstractNumId w:val="52"/>
  </w:num>
  <w:num w:numId="63">
    <w:abstractNumId w:val="194"/>
  </w:num>
  <w:num w:numId="64">
    <w:abstractNumId w:val="175"/>
  </w:num>
  <w:num w:numId="65">
    <w:abstractNumId w:val="99"/>
  </w:num>
  <w:num w:numId="66">
    <w:abstractNumId w:val="39"/>
  </w:num>
  <w:num w:numId="67">
    <w:abstractNumId w:val="158"/>
  </w:num>
  <w:num w:numId="68">
    <w:abstractNumId w:val="228"/>
  </w:num>
  <w:num w:numId="69">
    <w:abstractNumId w:val="55"/>
  </w:num>
  <w:num w:numId="70">
    <w:abstractNumId w:val="179"/>
  </w:num>
  <w:num w:numId="71">
    <w:abstractNumId w:val="27"/>
  </w:num>
  <w:num w:numId="72">
    <w:abstractNumId w:val="206"/>
  </w:num>
  <w:num w:numId="73">
    <w:abstractNumId w:val="257"/>
  </w:num>
  <w:num w:numId="74">
    <w:abstractNumId w:val="216"/>
  </w:num>
  <w:num w:numId="75">
    <w:abstractNumId w:val="150"/>
  </w:num>
  <w:num w:numId="76">
    <w:abstractNumId w:val="217"/>
  </w:num>
  <w:num w:numId="77">
    <w:abstractNumId w:val="113"/>
  </w:num>
  <w:num w:numId="78">
    <w:abstractNumId w:val="60"/>
  </w:num>
  <w:num w:numId="79">
    <w:abstractNumId w:val="91"/>
  </w:num>
  <w:num w:numId="80">
    <w:abstractNumId w:val="165"/>
  </w:num>
  <w:num w:numId="81">
    <w:abstractNumId w:val="46"/>
  </w:num>
  <w:num w:numId="82">
    <w:abstractNumId w:val="142"/>
  </w:num>
  <w:num w:numId="83">
    <w:abstractNumId w:val="13"/>
  </w:num>
  <w:num w:numId="84">
    <w:abstractNumId w:val="16"/>
  </w:num>
  <w:num w:numId="85">
    <w:abstractNumId w:val="34"/>
  </w:num>
  <w:num w:numId="86">
    <w:abstractNumId w:val="133"/>
  </w:num>
  <w:num w:numId="87">
    <w:abstractNumId w:val="102"/>
  </w:num>
  <w:num w:numId="88">
    <w:abstractNumId w:val="77"/>
  </w:num>
  <w:num w:numId="89">
    <w:abstractNumId w:val="154"/>
  </w:num>
  <w:num w:numId="90">
    <w:abstractNumId w:val="137"/>
  </w:num>
  <w:num w:numId="91">
    <w:abstractNumId w:val="100"/>
  </w:num>
  <w:num w:numId="92">
    <w:abstractNumId w:val="213"/>
  </w:num>
  <w:num w:numId="93">
    <w:abstractNumId w:val="237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11"/>
  </w:num>
  <w:num w:numId="96">
    <w:abstractNumId w:val="119"/>
  </w:num>
  <w:num w:numId="97">
    <w:abstractNumId w:val="256"/>
  </w:num>
  <w:num w:numId="98">
    <w:abstractNumId w:val="157"/>
  </w:num>
  <w:num w:numId="99">
    <w:abstractNumId w:val="126"/>
  </w:num>
  <w:num w:numId="100">
    <w:abstractNumId w:val="159"/>
  </w:num>
  <w:num w:numId="101">
    <w:abstractNumId w:val="164"/>
  </w:num>
  <w:num w:numId="102">
    <w:abstractNumId w:val="147"/>
  </w:num>
  <w:num w:numId="103">
    <w:abstractNumId w:val="123"/>
  </w:num>
  <w:num w:numId="104">
    <w:abstractNumId w:val="221"/>
  </w:num>
  <w:num w:numId="105">
    <w:abstractNumId w:val="135"/>
  </w:num>
  <w:num w:numId="106">
    <w:abstractNumId w:val="201"/>
  </w:num>
  <w:num w:numId="107">
    <w:abstractNumId w:val="20"/>
  </w:num>
  <w:num w:numId="108">
    <w:abstractNumId w:val="25"/>
  </w:num>
  <w:num w:numId="109">
    <w:abstractNumId w:val="222"/>
  </w:num>
  <w:num w:numId="110">
    <w:abstractNumId w:val="56"/>
  </w:num>
  <w:num w:numId="111">
    <w:abstractNumId w:val="131"/>
  </w:num>
  <w:num w:numId="112">
    <w:abstractNumId w:val="251"/>
  </w:num>
  <w:num w:numId="113">
    <w:abstractNumId w:val="110"/>
  </w:num>
  <w:num w:numId="114">
    <w:abstractNumId w:val="74"/>
  </w:num>
  <w:num w:numId="115">
    <w:abstractNumId w:val="196"/>
  </w:num>
  <w:num w:numId="116">
    <w:abstractNumId w:val="258"/>
  </w:num>
  <w:num w:numId="117">
    <w:abstractNumId w:val="51"/>
  </w:num>
  <w:num w:numId="118">
    <w:abstractNumId w:val="230"/>
  </w:num>
  <w:num w:numId="119">
    <w:abstractNumId w:val="67"/>
  </w:num>
  <w:num w:numId="120">
    <w:abstractNumId w:val="104"/>
  </w:num>
  <w:num w:numId="121">
    <w:abstractNumId w:val="105"/>
  </w:num>
  <w:num w:numId="122">
    <w:abstractNumId w:val="93"/>
  </w:num>
  <w:num w:numId="123">
    <w:abstractNumId w:val="200"/>
  </w:num>
  <w:num w:numId="124">
    <w:abstractNumId w:val="89"/>
  </w:num>
  <w:num w:numId="125">
    <w:abstractNumId w:val="44"/>
  </w:num>
  <w:num w:numId="126">
    <w:abstractNumId w:val="183"/>
  </w:num>
  <w:num w:numId="127">
    <w:abstractNumId w:val="28"/>
  </w:num>
  <w:num w:numId="128">
    <w:abstractNumId w:val="115"/>
  </w:num>
  <w:num w:numId="129">
    <w:abstractNumId w:val="132"/>
  </w:num>
  <w:num w:numId="130">
    <w:abstractNumId w:val="184"/>
  </w:num>
  <w:num w:numId="131">
    <w:abstractNumId w:val="12"/>
  </w:num>
  <w:num w:numId="132">
    <w:abstractNumId w:val="169"/>
  </w:num>
  <w:num w:numId="133">
    <w:abstractNumId w:val="215"/>
  </w:num>
  <w:num w:numId="134">
    <w:abstractNumId w:val="107"/>
  </w:num>
  <w:num w:numId="135">
    <w:abstractNumId w:val="153"/>
  </w:num>
  <w:num w:numId="136">
    <w:abstractNumId w:val="47"/>
  </w:num>
  <w:num w:numId="137">
    <w:abstractNumId w:val="134"/>
  </w:num>
  <w:num w:numId="138">
    <w:abstractNumId w:val="50"/>
  </w:num>
  <w:num w:numId="139">
    <w:abstractNumId w:val="49"/>
  </w:num>
  <w:num w:numId="140">
    <w:abstractNumId w:val="79"/>
  </w:num>
  <w:num w:numId="141">
    <w:abstractNumId w:val="220"/>
  </w:num>
  <w:num w:numId="142">
    <w:abstractNumId w:val="245"/>
  </w:num>
  <w:num w:numId="143">
    <w:abstractNumId w:val="191"/>
  </w:num>
  <w:num w:numId="144">
    <w:abstractNumId w:val="97"/>
  </w:num>
  <w:num w:numId="145">
    <w:abstractNumId w:val="42"/>
  </w:num>
  <w:num w:numId="146">
    <w:abstractNumId w:val="84"/>
  </w:num>
  <w:num w:numId="147">
    <w:abstractNumId w:val="189"/>
  </w:num>
  <w:num w:numId="148">
    <w:abstractNumId w:val="124"/>
  </w:num>
  <w:num w:numId="149">
    <w:abstractNumId w:val="75"/>
  </w:num>
  <w:num w:numId="150">
    <w:abstractNumId w:val="69"/>
  </w:num>
  <w:num w:numId="151">
    <w:abstractNumId w:val="171"/>
  </w:num>
  <w:num w:numId="152">
    <w:abstractNumId w:val="151"/>
  </w:num>
  <w:num w:numId="153">
    <w:abstractNumId w:val="234"/>
  </w:num>
  <w:num w:numId="154">
    <w:abstractNumId w:val="19"/>
  </w:num>
  <w:num w:numId="155">
    <w:abstractNumId w:val="199"/>
  </w:num>
  <w:num w:numId="156">
    <w:abstractNumId w:val="35"/>
  </w:num>
  <w:num w:numId="157">
    <w:abstractNumId w:val="162"/>
  </w:num>
  <w:num w:numId="158">
    <w:abstractNumId w:val="94"/>
  </w:num>
  <w:num w:numId="159">
    <w:abstractNumId w:val="225"/>
  </w:num>
  <w:num w:numId="160">
    <w:abstractNumId w:val="143"/>
  </w:num>
  <w:num w:numId="161">
    <w:abstractNumId w:val="148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21"/>
  </w:num>
  <w:num w:numId="167">
    <w:abstractNumId w:val="144"/>
  </w:num>
  <w:num w:numId="168">
    <w:abstractNumId w:val="90"/>
  </w:num>
  <w:num w:numId="169">
    <w:abstractNumId w:val="190"/>
  </w:num>
  <w:num w:numId="170">
    <w:abstractNumId w:val="73"/>
  </w:num>
  <w:num w:numId="171">
    <w:abstractNumId w:val="40"/>
  </w:num>
  <w:num w:numId="172">
    <w:abstractNumId w:val="81"/>
  </w:num>
  <w:num w:numId="173">
    <w:abstractNumId w:val="38"/>
  </w:num>
  <w:num w:numId="174">
    <w:abstractNumId w:val="66"/>
  </w:num>
  <w:num w:numId="175">
    <w:abstractNumId w:val="18"/>
  </w:num>
  <w:num w:numId="176">
    <w:abstractNumId w:val="186"/>
  </w:num>
  <w:num w:numId="177">
    <w:abstractNumId w:val="168"/>
  </w:num>
  <w:num w:numId="178">
    <w:abstractNumId w:val="180"/>
  </w:num>
  <w:num w:numId="179">
    <w:abstractNumId w:val="68"/>
  </w:num>
  <w:num w:numId="180">
    <w:abstractNumId w:val="141"/>
  </w:num>
  <w:num w:numId="181">
    <w:abstractNumId w:val="161"/>
  </w:num>
  <w:num w:numId="182">
    <w:abstractNumId w:val="62"/>
  </w:num>
  <w:num w:numId="183">
    <w:abstractNumId w:val="130"/>
  </w:num>
  <w:num w:numId="184">
    <w:abstractNumId w:val="152"/>
  </w:num>
  <w:num w:numId="185">
    <w:abstractNumId w:val="59"/>
  </w:num>
  <w:num w:numId="186">
    <w:abstractNumId w:val="139"/>
  </w:num>
  <w:num w:numId="187">
    <w:abstractNumId w:val="125"/>
  </w:num>
  <w:num w:numId="188">
    <w:abstractNumId w:val="76"/>
  </w:num>
  <w:num w:numId="189">
    <w:abstractNumId w:val="48"/>
  </w:num>
  <w:num w:numId="190">
    <w:abstractNumId w:val="223"/>
  </w:num>
  <w:num w:numId="191">
    <w:abstractNumId w:val="246"/>
  </w:num>
  <w:num w:numId="192">
    <w:abstractNumId w:val="182"/>
  </w:num>
  <w:num w:numId="193">
    <w:abstractNumId w:val="87"/>
  </w:num>
  <w:num w:numId="194">
    <w:abstractNumId w:val="192"/>
  </w:num>
  <w:num w:numId="195">
    <w:abstractNumId w:val="23"/>
  </w:num>
  <w:num w:numId="196">
    <w:abstractNumId w:val="263"/>
  </w:num>
  <w:num w:numId="197">
    <w:abstractNumId w:val="241"/>
  </w:num>
  <w:num w:numId="198">
    <w:abstractNumId w:val="173"/>
  </w:num>
  <w:num w:numId="199">
    <w:abstractNumId w:val="136"/>
  </w:num>
  <w:num w:numId="200">
    <w:abstractNumId w:val="181"/>
  </w:num>
  <w:num w:numId="201">
    <w:abstractNumId w:val="240"/>
  </w:num>
  <w:num w:numId="202">
    <w:abstractNumId w:val="45"/>
  </w:num>
  <w:num w:numId="203">
    <w:abstractNumId w:val="248"/>
  </w:num>
  <w:num w:numId="204">
    <w:abstractNumId w:val="72"/>
  </w:num>
  <w:num w:numId="205">
    <w:abstractNumId w:val="106"/>
  </w:num>
  <w:num w:numId="206">
    <w:abstractNumId w:val="14"/>
  </w:num>
  <w:num w:numId="207">
    <w:abstractNumId w:val="261"/>
  </w:num>
  <w:num w:numId="208">
    <w:abstractNumId w:val="108"/>
  </w:num>
  <w:num w:numId="209">
    <w:abstractNumId w:val="83"/>
  </w:num>
  <w:num w:numId="210">
    <w:abstractNumId w:val="54"/>
  </w:num>
  <w:num w:numId="211">
    <w:abstractNumId w:val="109"/>
  </w:num>
  <w:num w:numId="212">
    <w:abstractNumId w:val="138"/>
  </w:num>
  <w:num w:numId="213">
    <w:abstractNumId w:val="43"/>
  </w:num>
  <w:num w:numId="214">
    <w:abstractNumId w:val="82"/>
  </w:num>
  <w:num w:numId="215">
    <w:abstractNumId w:val="78"/>
  </w:num>
  <w:num w:numId="216">
    <w:abstractNumId w:val="249"/>
  </w:num>
  <w:num w:numId="217">
    <w:abstractNumId w:val="174"/>
  </w:num>
  <w:num w:numId="218">
    <w:abstractNumId w:val="88"/>
  </w:num>
  <w:num w:numId="219">
    <w:abstractNumId w:val="101"/>
  </w:num>
  <w:num w:numId="220">
    <w:abstractNumId w:val="218"/>
  </w:num>
  <w:num w:numId="221">
    <w:abstractNumId w:val="36"/>
  </w:num>
  <w:num w:numId="222">
    <w:abstractNumId w:val="167"/>
  </w:num>
  <w:num w:numId="223">
    <w:abstractNumId w:val="80"/>
  </w:num>
  <w:num w:numId="224">
    <w:abstractNumId w:val="65"/>
  </w:num>
  <w:num w:numId="225">
    <w:abstractNumId w:val="112"/>
  </w:num>
  <w:num w:numId="226">
    <w:abstractNumId w:val="145"/>
  </w:num>
  <w:num w:numId="227">
    <w:abstractNumId w:val="64"/>
  </w:num>
  <w:num w:numId="228">
    <w:abstractNumId w:val="149"/>
  </w:num>
  <w:num w:numId="229">
    <w:abstractNumId w:val="71"/>
  </w:num>
  <w:num w:numId="230">
    <w:abstractNumId w:val="57"/>
  </w:num>
  <w:num w:numId="231">
    <w:abstractNumId w:val="212"/>
  </w:num>
  <w:num w:numId="232">
    <w:abstractNumId w:val="204"/>
  </w:num>
  <w:num w:numId="233">
    <w:abstractNumId w:val="127"/>
  </w:num>
  <w:num w:numId="234">
    <w:abstractNumId w:val="98"/>
  </w:num>
  <w:num w:numId="235">
    <w:abstractNumId w:val="24"/>
  </w:num>
  <w:num w:numId="236">
    <w:abstractNumId w:val="208"/>
  </w:num>
  <w:num w:numId="237">
    <w:abstractNumId w:val="197"/>
  </w:num>
  <w:num w:numId="238">
    <w:abstractNumId w:val="15"/>
  </w:num>
  <w:num w:numId="239">
    <w:abstractNumId w:val="231"/>
  </w:num>
  <w:num w:numId="240">
    <w:abstractNumId w:val="193"/>
  </w:num>
  <w:num w:numId="241">
    <w:abstractNumId w:val="243"/>
  </w:num>
  <w:num w:numId="242">
    <w:abstractNumId w:val="229"/>
  </w:num>
  <w:num w:numId="243">
    <w:abstractNumId w:val="259"/>
  </w:num>
  <w:num w:numId="244">
    <w:abstractNumId w:val="58"/>
  </w:num>
  <w:num w:numId="245">
    <w:abstractNumId w:val="195"/>
  </w:num>
  <w:num w:numId="246">
    <w:abstractNumId w:val="30"/>
  </w:num>
  <w:num w:numId="247">
    <w:abstractNumId w:val="95"/>
  </w:num>
  <w:num w:numId="248">
    <w:abstractNumId w:val="170"/>
  </w:num>
  <w:num w:numId="249">
    <w:abstractNumId w:val="247"/>
  </w:num>
  <w:num w:numId="250">
    <w:abstractNumId w:val="21"/>
  </w:num>
  <w:num w:numId="251">
    <w:abstractNumId w:val="26"/>
  </w:num>
  <w:num w:numId="252">
    <w:abstractNumId w:val="92"/>
  </w:num>
  <w:num w:numId="253">
    <w:abstractNumId w:val="122"/>
  </w:num>
  <w:num w:numId="254">
    <w:abstractNumId w:val="63"/>
  </w:num>
  <w:num w:numId="255">
    <w:abstractNumId w:val="205"/>
  </w:num>
  <w:num w:numId="256">
    <w:abstractNumId w:val="188"/>
  </w:num>
  <w:num w:numId="257">
    <w:abstractNumId w:val="177"/>
  </w:num>
  <w:num w:numId="258">
    <w:abstractNumId w:val="262"/>
  </w:num>
  <w:num w:numId="259">
    <w:abstractNumId w:val="242"/>
  </w:num>
  <w:num w:numId="260">
    <w:abstractNumId w:val="129"/>
  </w:num>
  <w:num w:numId="261">
    <w:abstractNumId w:val="253"/>
  </w:num>
  <w:num w:numId="262">
    <w:abstractNumId w:val="114"/>
  </w:num>
  <w:num w:numId="263">
    <w:abstractNumId w:val="227"/>
  </w:num>
  <w:num w:numId="264">
    <w:abstractNumId w:val="118"/>
  </w:num>
  <w:num w:numId="265">
    <w:abstractNumId w:val="176"/>
  </w:num>
  <w:num w:numId="26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>
    <w:abstractNumId w:val="61"/>
  </w:num>
  <w:num w:numId="268">
    <w:abstractNumId w:val="198"/>
  </w:num>
  <w:num w:numId="26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spacing w:line="360" w:lineRule="auto"/>
      <w:jc w:val="both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720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0"/>
        <w:numId w:val="256"/>
      </w:numPr>
      <w:tabs>
        <w:tab w:val="left" w:pos="993"/>
        <w:tab w:val="left" w:pos="1395"/>
      </w:tabs>
      <w:ind w:left="1395" w:hanging="675"/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numPr>
        <w:ilvl w:val="0"/>
        <w:numId w:val="262"/>
      </w:numPr>
      <w:tabs>
        <w:tab w:val="left" w:pos="993"/>
        <w:tab w:val="left" w:pos="1395"/>
      </w:tabs>
      <w:ind w:left="1395" w:hanging="405"/>
      <w:jc w:val="both"/>
      <w:outlineLvl w:val="6"/>
    </w:pPr>
    <w:rPr>
      <w:b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5664" w:firstLine="708"/>
      <w:jc w:val="both"/>
      <w:outlineLvl w:val="8"/>
    </w:pPr>
    <w:rPr>
      <w:sz w:val="28"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jc w:val="left"/>
    </w:pPr>
    <w:rPr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firstLine="1440"/>
      <w:jc w:val="left"/>
    </w:pPr>
    <w:rPr>
      <w:bCs/>
    </w:rPr>
  </w:style>
  <w:style w:type="paragraph" w:styleId="BodyTextIndent">
    <w:name w:val="Body Text Indent"/>
    <w:basedOn w:val="Normal"/>
    <w:pPr>
      <w:tabs>
        <w:tab w:val="left" w:pos="993"/>
      </w:tabs>
      <w:ind w:left="1395"/>
      <w:jc w:val="both"/>
    </w:pPr>
    <w:rPr>
      <w:bCs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744</TotalTime>
  <Pages>1</Pages>
  <Words>2317</Words>
  <Characters>13207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16219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33. schôdza</dc:title>
  <dc:subject>33. schôdza, 10. júla 2003</dc:subject>
  <dc:creator>Viera Ebringerová</dc:creator>
  <cp:lastModifiedBy>Viera Ebringerová</cp:lastModifiedBy>
  <cp:revision>204</cp:revision>
  <cp:lastPrinted>2003-08-18T07:13:00Z</cp:lastPrinted>
  <dcterms:created xsi:type="dcterms:W3CDTF">2003-04-09T08:04:00Z</dcterms:created>
  <dcterms:modified xsi:type="dcterms:W3CDTF">2003-08-18T08:07:00Z</dcterms:modified>
  <cp:category>zápisnica</cp:category>
</cp:coreProperties>
</file>