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27. schôdze Ústavnoprávneho výboru Národnej rady Slovenskej republiky 16. júna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11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listiny).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 so zmenou poradia prvých dvoch bodov (tlač 226 a tlač 227). </w:t>
      </w:r>
    </w:p>
    <w:p>
      <w:pPr>
        <w:pStyle w:val="BodyText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TxBrp1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  385/2000 Z. z. o sudcoch a prísediacich </w:t>
      </w:r>
      <w:r>
        <w:rPr>
          <w:rFonts w:ascii="Times New Roman" w:hAnsi="Times New Roman" w:cs="Times New Roman"/>
          <w:bCs/>
          <w:sz w:val="28"/>
          <w:lang w:val="sk-SK"/>
        </w:rPr>
        <w:t>a o zmene a doplnení niektorých zákonov v znení neskorších predpisov a o zmene a doplnení niektorých zákonov (tlač 227)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  99/1963 Zb. Občiansky súdny poriadok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a o doplnení </w:t>
      </w:r>
      <w:r>
        <w:rPr>
          <w:rFonts w:ascii="Times New Roman" w:hAnsi="Times New Roman" w:cs="Times New Roman"/>
          <w:b/>
          <w:sz w:val="28"/>
          <w:lang w:val="sk-SK"/>
        </w:rPr>
        <w:t>zákona č. 32</w:t>
      </w:r>
      <w:r>
        <w:rPr>
          <w:rFonts w:ascii="Times New Roman" w:hAnsi="Times New Roman" w:cs="Times New Roman"/>
          <w:b/>
          <w:sz w:val="28"/>
          <w:lang w:val="sk-SK"/>
        </w:rPr>
        <w:t xml:space="preserve">8/1991 Zb. o konkurze a vyrovnaní </w:t>
      </w:r>
      <w:r>
        <w:rPr>
          <w:rFonts w:ascii="Times New Roman" w:hAnsi="Times New Roman" w:cs="Times New Roman"/>
          <w:bCs/>
          <w:sz w:val="28"/>
          <w:lang w:val="sk-SK"/>
        </w:rPr>
        <w:t>v znení neskorších predpisov (tlač 226)</w:t>
      </w:r>
    </w:p>
    <w:p>
      <w:pPr>
        <w:pStyle w:val="TxBrp1"/>
        <w:spacing w:line="240" w:lineRule="auto"/>
        <w:ind w:left="1249" w:hanging="229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Slovenskej národnej rady č.  323/1992 Zb. o notároch a notárskej činnosti (Notársky poriadok) </w:t>
      </w:r>
      <w:r>
        <w:rPr>
          <w:rFonts w:ascii="Times New Roman" w:hAnsi="Times New Roman" w:cs="Times New Roman"/>
          <w:bCs/>
          <w:sz w:val="28"/>
          <w:lang w:val="sk-SK"/>
        </w:rPr>
        <w:t>v znení neskorších predpisov (tlač 2</w:t>
      </w:r>
      <w:r>
        <w:rPr>
          <w:rFonts w:ascii="Times New Roman" w:hAnsi="Times New Roman" w:cs="Times New Roman"/>
          <w:bCs/>
          <w:sz w:val="28"/>
          <w:lang w:val="sk-SK"/>
        </w:rPr>
        <w:t>28)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TxBrp1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zákon Národnej rady Slovenskej republiky č. 233/1995 Z. z.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súdnych exekútoroch a exekučnej činnosti (Exekučný poriadok) </w:t>
      </w:r>
      <w:r>
        <w:rPr>
          <w:rFonts w:ascii="Times New Roman" w:hAnsi="Times New Roman" w:cs="Times New Roman"/>
          <w:bCs/>
          <w:sz w:val="28"/>
          <w:lang w:val="sk-SK"/>
        </w:rPr>
        <w:t>a o zmene a doplnení ďalších zákonov v znení neskorších predpisov (tlač 229)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Inform</w:t>
      </w:r>
      <w:r>
        <w:rPr>
          <w:rFonts w:ascii="Times New Roman" w:hAnsi="Times New Roman" w:cs="Times New Roman"/>
          <w:bCs/>
          <w:sz w:val="28"/>
          <w:lang w:val="sk-SK"/>
        </w:rPr>
        <w:t xml:space="preserve">ácia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stave vybavovania agendy krajských a okresných súdov Slovenskej republiky za rok 2002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Doplnené do programu: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Zákon z 22. mája </w:t>
      </w:r>
      <w:r>
        <w:rPr>
          <w:rFonts w:ascii="Times New Roman" w:hAnsi="Times New Roman" w:cs="Times New Roman"/>
          <w:sz w:val="28"/>
        </w:rPr>
        <w:t xml:space="preserve">2003 </w:t>
      </w:r>
      <w:r>
        <w:rPr>
          <w:rFonts w:ascii="Times New Roman" w:hAnsi="Times New Roman" w:cs="Times New Roman"/>
          <w:b/>
          <w:bCs/>
          <w:sz w:val="28"/>
        </w:rPr>
        <w:t>o zvýšení dôchodkov v roku 2003</w:t>
      </w:r>
      <w:r>
        <w:rPr>
          <w:rFonts w:ascii="Times New Roman" w:hAnsi="Times New Roman" w:cs="Times New Roman"/>
          <w:sz w:val="28"/>
        </w:rPr>
        <w:t xml:space="preserve"> a o zmene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 doplnení niektorých zákonov v oblasti sociálneho zabezpečenia, </w:t>
      </w:r>
      <w:r>
        <w:rPr>
          <w:rFonts w:ascii="Times New Roman" w:hAnsi="Times New Roman" w:cs="Times New Roman"/>
          <w:b/>
          <w:bCs/>
          <w:sz w:val="28"/>
        </w:rPr>
        <w:t>vrátený pr</w:t>
      </w:r>
      <w:r>
        <w:rPr>
          <w:rFonts w:ascii="Times New Roman" w:hAnsi="Times New Roman" w:cs="Times New Roman"/>
          <w:b/>
          <w:bCs/>
          <w:sz w:val="28"/>
        </w:rPr>
        <w:t xml:space="preserve">ezidentom Slovenskej republiky </w:t>
      </w:r>
      <w:r>
        <w:rPr>
          <w:rFonts w:ascii="Times New Roman" w:hAnsi="Times New Roman" w:cs="Times New Roman"/>
          <w:sz w:val="28"/>
        </w:rPr>
        <w:t xml:space="preserve">na opätovné prerokovanie Národnou radou (tlač 289) </w:t>
      </w:r>
    </w:p>
    <w:p>
      <w:pPr>
        <w:pStyle w:val="BodyTex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Zákon z 21. mája 2003</w:t>
      </w:r>
      <w:r>
        <w:rPr>
          <w:rFonts w:ascii="Times New Roman" w:hAnsi="Times New Roman" w:cs="Times New Roman"/>
          <w:sz w:val="28"/>
        </w:rPr>
        <w:t xml:space="preserve">, ktorým sa mení a dopĺňa zákon č. 195/2000 Z.z. </w:t>
      </w:r>
      <w:r>
        <w:rPr>
          <w:rFonts w:ascii="Times New Roman" w:hAnsi="Times New Roman" w:cs="Times New Roman"/>
          <w:b/>
          <w:bCs/>
          <w:sz w:val="28"/>
        </w:rPr>
        <w:t>o telekomunikáciách</w:t>
      </w:r>
      <w:r>
        <w:rPr>
          <w:rFonts w:ascii="Times New Roman" w:hAnsi="Times New Roman" w:cs="Times New Roman"/>
          <w:sz w:val="28"/>
        </w:rPr>
        <w:t xml:space="preserve"> v znení zákona č. 308/2000 Z.z.,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(tlač 288)</w:t>
      </w:r>
    </w:p>
    <w:p>
      <w:pPr>
        <w:pStyle w:val="kurz"/>
        <w:tabs>
          <w:tab w:val="left" w:pos="2445"/>
        </w:tabs>
        <w:ind w:firstLine="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Heading4"/>
        <w:tabs>
          <w:tab w:val="left" w:pos="540"/>
          <w:tab w:val="clear" w:pos="1080"/>
        </w:tabs>
        <w:ind w:hanging="3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Na záver schôdze prejednať: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>Spoločnú správu</w:t>
      </w:r>
      <w:r>
        <w:rPr>
          <w:rFonts w:ascii="Times New Roman" w:hAnsi="Times New Roman" w:cs="Times New Roman"/>
          <w:sz w:val="28"/>
        </w:rPr>
        <w:t xml:space="preserve"> výborov Národnej rady Slovenskej republiky o prerokovaní </w:t>
      </w:r>
      <w:r>
        <w:rPr>
          <w:rFonts w:ascii="Times New Roman" w:hAnsi="Times New Roman" w:cs="Times New Roman"/>
          <w:b/>
          <w:bCs/>
          <w:sz w:val="28"/>
        </w:rPr>
        <w:t>Správy o konkrétnych opatreniach pri plnení P</w:t>
      </w:r>
      <w:r>
        <w:rPr>
          <w:rFonts w:ascii="Times New Roman" w:hAnsi="Times New Roman" w:cs="Times New Roman"/>
          <w:b/>
          <w:sz w:val="28"/>
        </w:rPr>
        <w:t xml:space="preserve">rogramového vyhlásenia vlády SR v oblasti boja proti korupcii </w:t>
      </w:r>
      <w:r>
        <w:rPr>
          <w:rFonts w:ascii="Times New Roman" w:hAnsi="Times New Roman" w:cs="Times New Roman"/>
          <w:sz w:val="28"/>
        </w:rPr>
        <w:t xml:space="preserve">(tlač 241) vo výboroch Národnej rady Slovenskej republiky (tlač 241a)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10/0/0. </w:t>
      </w:r>
    </w:p>
    <w:p>
      <w:pPr>
        <w:pStyle w:val="BodyText"/>
        <w:jc w:val="both"/>
        <w:rPr>
          <w:rFonts w:ascii="Times New Roman" w:hAnsi="Times New Roman" w:cs="Times New Roman"/>
          <w:b/>
          <w:sz w:val="28"/>
          <w:u w:val="single"/>
        </w:rPr>
      </w:pPr>
    </w:p>
    <w:p>
      <w:pPr>
        <w:pStyle w:val="BodyText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K bodu </w:t>
      </w:r>
      <w:r>
        <w:rPr>
          <w:rFonts w:ascii="Times New Roman" w:hAnsi="Times New Roman" w:cs="Times New Roman"/>
          <w:bCs/>
          <w:sz w:val="28"/>
          <w:u w:val="single"/>
        </w:rPr>
        <w:t>(tlač 289)</w:t>
      </w:r>
    </w:p>
    <w:p>
      <w:pPr>
        <w:pStyle w:val="BodyText"/>
        <w:jc w:val="both"/>
        <w:rPr>
          <w:rFonts w:ascii="Times New Roman" w:hAnsi="Times New Roman" w:cs="Times New Roman"/>
          <w:bCs/>
          <w:sz w:val="28"/>
          <w:u w:val="single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Zákon z 22. mája 2003 o zvýšení dôchodkov v roku 2003</w:t>
      </w:r>
      <w:r>
        <w:rPr>
          <w:rFonts w:ascii="Times New Roman" w:hAnsi="Times New Roman" w:cs="Times New Roman"/>
          <w:sz w:val="28"/>
        </w:rPr>
        <w:t xml:space="preserve"> a o zmene a doplnení niektorých zákonov v oblasti sociálneho zabezpečenia, </w:t>
      </w:r>
      <w:r>
        <w:rPr>
          <w:rFonts w:ascii="Times New Roman" w:hAnsi="Times New Roman" w:cs="Times New Roman"/>
          <w:b/>
          <w:bCs/>
          <w:sz w:val="28"/>
        </w:rPr>
        <w:t>vrá</w:t>
      </w:r>
      <w:r>
        <w:rPr>
          <w:rFonts w:ascii="Times New Roman" w:hAnsi="Times New Roman" w:cs="Times New Roman"/>
          <w:b/>
          <w:bCs/>
          <w:sz w:val="28"/>
        </w:rPr>
        <w:t>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(tlač 289)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odôvodnila </w:t>
      </w:r>
      <w:r>
        <w:rPr>
          <w:rFonts w:ascii="Times New Roman" w:hAnsi="Times New Roman" w:cs="Times New Roman"/>
          <w:b/>
          <w:bCs/>
          <w:sz w:val="28"/>
        </w:rPr>
        <w:t xml:space="preserve">M. Dreninová, </w:t>
      </w:r>
      <w:r>
        <w:rPr>
          <w:rFonts w:ascii="Times New Roman" w:hAnsi="Times New Roman" w:cs="Times New Roman"/>
          <w:sz w:val="28"/>
        </w:rPr>
        <w:t>generálna riaditeľka sekcie legislatívy KP SR.</w:t>
      </w:r>
    </w:p>
    <w:p>
      <w:pPr>
        <w:pStyle w:val="BodyText"/>
        <w:ind w:left="357" w:firstLine="346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>, konštatoval, že hlavnou ideou desiatich návrhov prezidenta Slovenskej republiky je zámer upraviť percento zvýšenia dôchodkov zo 6 na 8 %.</w:t>
      </w:r>
    </w:p>
    <w:p>
      <w:pPr>
        <w:pStyle w:val="BodyText"/>
        <w:ind w:left="360" w:firstLine="348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Navrhol hlasovať o pripomienkach uvedených v rozhodnutí prezidenta spoločne – </w:t>
      </w:r>
      <w:r>
        <w:rPr>
          <w:rFonts w:ascii="Times New Roman" w:hAnsi="Times New Roman" w:cs="Times New Roman"/>
          <w:b/>
          <w:bCs/>
          <w:sz w:val="28"/>
        </w:rPr>
        <w:t xml:space="preserve">5/0/6. 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uznesení č. 169</w:t>
      </w:r>
      <w:r>
        <w:rPr>
          <w:rFonts w:ascii="Times New Roman" w:hAnsi="Times New Roman"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(nesúhlasí s pripomienkami prezidenta SR a odporúča zákon z 22. mája 2003 opätovne schváliť) - 6/5/0.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(tlač 288)</w:t>
      </w:r>
    </w:p>
    <w:p>
      <w:pPr>
        <w:pStyle w:val="BodyText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Zákon z 21. mája 2003</w:t>
      </w:r>
      <w:r>
        <w:rPr>
          <w:rFonts w:ascii="Times New Roman" w:hAnsi="Times New Roman" w:cs="Times New Roman"/>
          <w:sz w:val="28"/>
        </w:rPr>
        <w:t xml:space="preserve">, ktorým sa mení a dopĺňa </w:t>
      </w:r>
      <w:r>
        <w:rPr>
          <w:rFonts w:ascii="Times New Roman" w:hAnsi="Times New Roman" w:cs="Times New Roman"/>
          <w:b/>
          <w:bCs/>
          <w:sz w:val="28"/>
        </w:rPr>
        <w:t xml:space="preserve">zákon č. 195/2000 Z.z. o telekomunikáciách </w:t>
      </w:r>
      <w:r>
        <w:rPr>
          <w:rFonts w:ascii="Times New Roman" w:hAnsi="Times New Roman" w:cs="Times New Roman"/>
          <w:sz w:val="28"/>
        </w:rPr>
        <w:t xml:space="preserve">v znení zákona č. 308/2000 Z.z., </w:t>
      </w:r>
      <w:r>
        <w:rPr>
          <w:rFonts w:ascii="Times New Roman" w:hAnsi="Times New Roman" w:cs="Times New Roman"/>
          <w:b/>
          <w:bCs/>
          <w:sz w:val="28"/>
        </w:rPr>
        <w:t>vrátený prezidentom Slovenskej republiky</w:t>
      </w:r>
      <w:r>
        <w:rPr>
          <w:rFonts w:ascii="Times New Roman" w:hAnsi="Times New Roman" w:cs="Times New Roman"/>
          <w:sz w:val="28"/>
        </w:rPr>
        <w:t xml:space="preserve"> na opätovné prerokovanie Národnou radou (tlač 288)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odôvodnila </w:t>
      </w:r>
      <w:r>
        <w:rPr>
          <w:rFonts w:ascii="Times New Roman" w:hAnsi="Times New Roman" w:cs="Times New Roman"/>
          <w:b/>
          <w:bCs/>
          <w:sz w:val="28"/>
        </w:rPr>
        <w:t xml:space="preserve">M. Dreninová, </w:t>
      </w:r>
      <w:r>
        <w:rPr>
          <w:rFonts w:ascii="Times New Roman" w:hAnsi="Times New Roman" w:cs="Times New Roman"/>
          <w:sz w:val="28"/>
        </w:rPr>
        <w:t>generálna riaditeľka sekcie legislatívy KP SR.</w:t>
      </w:r>
    </w:p>
    <w:p>
      <w:pPr>
        <w:pStyle w:val="BodyText"/>
        <w:ind w:left="360" w:firstLine="3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 xml:space="preserve">R. Madej </w:t>
      </w:r>
      <w:r>
        <w:rPr>
          <w:rFonts w:ascii="Times New Roman" w:hAnsi="Times New Roman" w:cs="Times New Roman"/>
          <w:sz w:val="28"/>
        </w:rPr>
        <w:t>dal do pozornosti tri pozmeňovacie návrhy z rozhodnutia prezidenta Slovenskej republiky.</w:t>
      </w:r>
    </w:p>
    <w:p>
      <w:pPr>
        <w:pStyle w:val="kurz"/>
        <w:tabs>
          <w:tab w:val="left" w:pos="2445"/>
        </w:tabs>
        <w:ind w:firstLine="0"/>
        <w:rPr>
          <w:rFonts w:ascii="Times New Roman" w:hAnsi="Times New Roman" w:cs="Times New Roman"/>
          <w:b/>
          <w:i w:val="0"/>
          <w:iCs/>
          <w:sz w:val="28"/>
        </w:rPr>
      </w:pP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/>
          <w:i w:val="0"/>
          <w:iCs/>
          <w:sz w:val="28"/>
        </w:rPr>
        <w:tab/>
      </w:r>
      <w:r>
        <w:rPr>
          <w:rFonts w:ascii="Times New Roman" w:hAnsi="Times New Roman" w:cs="Times New Roman"/>
          <w:bCs/>
          <w:i w:val="0"/>
          <w:iCs/>
          <w:sz w:val="28"/>
        </w:rPr>
        <w:t>V rozprave vystúpili:</w:t>
      </w: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Cs/>
          <w:i w:val="0"/>
          <w:iCs/>
          <w:sz w:val="28"/>
        </w:rPr>
        <w:tab/>
        <w:t>Predseda vý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boru </w:t>
      </w:r>
      <w:r>
        <w:rPr>
          <w:rFonts w:ascii="Times New Roman" w:hAnsi="Times New Roman" w:cs="Times New Roman"/>
          <w:b/>
          <w:i w:val="0"/>
          <w:iCs/>
          <w:sz w:val="28"/>
        </w:rPr>
        <w:t>J. Drgonec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 sa vo svojom vystúpení sústredil najmä na pripomienku prezidenta pod bodom 1: vypustiť 6. bod (zmena § 9 ods. 6), kedy sa uprednostňuje ekonomické hľadisko pred ústavným. Upozornil, že generálny prokurátor navrhol vysloviť nesúlad platného ustanovenia § 9 ods. 6 a ústavný súd návrh na začatie konania prijal. </w:t>
      </w: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Cs/>
          <w:i w:val="0"/>
          <w:i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i w:val="0"/>
          <w:iCs/>
          <w:sz w:val="28"/>
        </w:rPr>
        <w:t>R. Madej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 stanovisko predsedu výboru podporil.</w:t>
      </w: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Cs/>
          <w:i w:val="0"/>
          <w:i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i w:val="0"/>
          <w:iCs/>
          <w:sz w:val="28"/>
        </w:rPr>
        <w:t>J. Miklušičák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 odporučil hlasovať o 1. bode osobitne a odporučil ho neprijať.</w:t>
      </w: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Cs/>
          <w:i w:val="0"/>
          <w:iCs/>
          <w:sz w:val="28"/>
        </w:rPr>
      </w:pPr>
    </w:p>
    <w:p>
      <w:pPr>
        <w:pStyle w:val="kurz"/>
        <w:tabs>
          <w:tab w:val="left" w:pos="720"/>
        </w:tabs>
        <w:ind w:firstLine="0"/>
        <w:rPr>
          <w:rFonts w:ascii="Times New Roman" w:hAnsi="Times New Roman" w:cs="Times New Roman"/>
          <w:b/>
          <w:i w:val="0"/>
          <w:iCs/>
          <w:sz w:val="28"/>
        </w:rPr>
      </w:pPr>
      <w:r>
        <w:rPr>
          <w:rFonts w:ascii="Times New Roman" w:hAnsi="Times New Roman" w:cs="Times New Roman"/>
          <w:bCs/>
          <w:i w:val="0"/>
          <w:iCs/>
          <w:sz w:val="28"/>
        </w:rPr>
        <w:tab/>
        <w:t xml:space="preserve">Nesúhlasný názor s pozmeňujúcimi návrhmi prezidenta republiky vyjadrili aj ďalší poslanci </w:t>
      </w:r>
      <w:r>
        <w:rPr>
          <w:rFonts w:ascii="Times New Roman" w:hAnsi="Times New Roman" w:cs="Times New Roman"/>
          <w:b/>
          <w:i w:val="0"/>
          <w:iCs/>
          <w:sz w:val="28"/>
        </w:rPr>
        <w:t>(S. Husár a P. Miššík).</w:t>
      </w:r>
    </w:p>
    <w:p>
      <w:pPr>
        <w:pStyle w:val="kurz"/>
        <w:tabs>
          <w:tab w:val="left" w:pos="2445"/>
        </w:tabs>
        <w:ind w:firstLine="0"/>
        <w:rPr>
          <w:rFonts w:ascii="Times New Roman" w:hAnsi="Times New Roman" w:cs="Times New Roman"/>
          <w:b/>
          <w:i w:val="0"/>
          <w:iCs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navrhol hlasovať o pripomienkach uvedených v rozhodnutí prezidenta: </w:t>
      </w:r>
    </w:p>
    <w:p>
      <w:pPr>
        <w:pStyle w:val="BodyText"/>
        <w:ind w:left="360" w:firstLine="3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o bode 1 osobitne – </w:t>
      </w:r>
      <w:r>
        <w:rPr>
          <w:rFonts w:ascii="Times New Roman" w:hAnsi="Times New Roman" w:cs="Times New Roman"/>
          <w:b/>
          <w:bCs/>
          <w:sz w:val="28"/>
        </w:rPr>
        <w:t>0/7/4,</w:t>
      </w:r>
    </w:p>
    <w:p>
      <w:pPr>
        <w:pStyle w:val="BodyText"/>
        <w:ind w:left="360" w:firstLine="3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o bodoch 2 a 3 – </w:t>
      </w:r>
      <w:r>
        <w:rPr>
          <w:rFonts w:ascii="Times New Roman" w:hAnsi="Times New Roman" w:cs="Times New Roman"/>
          <w:b/>
          <w:bCs/>
          <w:sz w:val="28"/>
        </w:rPr>
        <w:t xml:space="preserve">0/5/6. </w:t>
      </w:r>
    </w:p>
    <w:p>
      <w:pPr>
        <w:pStyle w:val="BodyText"/>
        <w:ind w:left="360" w:firstLine="348"/>
        <w:jc w:val="both"/>
        <w:rPr>
          <w:rFonts w:ascii="Times New Roman" w:hAnsi="Times New Roman" w:cs="Times New Roman"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uznesení č. 170</w:t>
      </w:r>
      <w:r>
        <w:rPr>
          <w:rFonts w:ascii="Times New Roman" w:hAnsi="Times New Roman"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(nesúhlasí s pripomienkami prezidenta SR a odporúča zákon z 21. mája 2003 opätovne schváliť) - 8/0/3.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227)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/>
          <w:bCs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  385/2000 Z. z. o sudcoch a prísediacich </w:t>
      </w:r>
      <w:r>
        <w:rPr>
          <w:rFonts w:ascii="Times New Roman" w:hAnsi="Times New Roman" w:cs="Times New Roman"/>
          <w:bCs/>
          <w:sz w:val="28"/>
          <w:lang w:val="sk-SK"/>
        </w:rPr>
        <w:t>a o zmene a doplnení niektorých zákonov v znení neskorších predpisov a o zmene a doplnení niektorých zákonov (tlač 227)</w:t>
      </w:r>
      <w:r>
        <w:rPr>
          <w:rFonts w:ascii="Times New Roman" w:hAnsi="Times New Roman" w:cs="Times New Roman"/>
          <w:sz w:val="28"/>
          <w:lang w:val="sk-SK"/>
        </w:rPr>
        <w:t xml:space="preserve"> 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vodnila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 xml:space="preserve">L. Žitňanská, 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>štátna tajomníčka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ministerstva spravodlivosti SR. Rokovania sa zúčastnili zástupcovia Súdnej rady SR (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J. Hrabovský, I. Hanzelová a J. Majchrák),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profesných organizá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cií sudcov (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Majchrák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za Združenie sudcov Slovenska,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Hrabovský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zo Slovenskej únie nezávislého súdnictva) a podpredsedníčka Slovenskej advokátskej komory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D. Michalková.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lang w:val="sk-SK"/>
        </w:rPr>
        <w:tab/>
      </w:r>
      <w:r>
        <w:rPr>
          <w:rFonts w:ascii="Times New Roman" w:hAnsi="Times New Roman" w:cs="Times New Roman"/>
          <w:sz w:val="28"/>
          <w:lang w:val="sk-SK"/>
        </w:rPr>
        <w:t xml:space="preserve">Vzápätí po otvorení rokovania k danému bodu predseda výboru </w:t>
      </w:r>
      <w:r>
        <w:rPr>
          <w:rFonts w:ascii="Times New Roman" w:hAnsi="Times New Roman" w:cs="Times New Roman"/>
          <w:b/>
          <w:bCs/>
          <w:sz w:val="28"/>
          <w:lang w:val="sk-SK"/>
        </w:rPr>
        <w:t xml:space="preserve">J. Drgonec </w:t>
      </w:r>
      <w:r>
        <w:rPr>
          <w:rFonts w:ascii="Times New Roman" w:hAnsi="Times New Roman" w:cs="Times New Roman"/>
          <w:sz w:val="28"/>
          <w:lang w:val="sk-SK"/>
        </w:rPr>
        <w:t>požiadal predkladateľa o predloženie stanoviska Súdnej rady podľa § 4 ods. 1 písm. f) zákona č. 185/2002 Z. z., nakoľko ide o jeden z najzávažnejších zákonov upravujúcich statusové otázky sudcov. V negatívnom prípade navrhne prerušiť rokovanie výboru až do obdržani</w:t>
      </w:r>
      <w:r>
        <w:rPr>
          <w:rFonts w:ascii="Times New Roman" w:hAnsi="Times New Roman" w:cs="Times New Roman"/>
          <w:sz w:val="28"/>
          <w:lang w:val="sk-SK"/>
        </w:rPr>
        <w:t>a tohto stanoviska.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  <w:t xml:space="preserve">Prítomná </w:t>
      </w:r>
      <w:r>
        <w:rPr>
          <w:rFonts w:ascii="Times New Roman" w:hAnsi="Times New Roman" w:cs="Times New Roman"/>
          <w:b/>
          <w:bCs/>
          <w:sz w:val="28"/>
          <w:lang w:val="sk-SK"/>
        </w:rPr>
        <w:t>štátna tajomníčka</w:t>
      </w:r>
      <w:r>
        <w:rPr>
          <w:rFonts w:ascii="Times New Roman" w:hAnsi="Times New Roman" w:cs="Times New Roman"/>
          <w:sz w:val="28"/>
          <w:lang w:val="sk-SK"/>
        </w:rPr>
        <w:t xml:space="preserve"> informovala, že Súdna rada sa zúčastnila pripomienkového konania, viedli spolu rozporové konanie, dospeli k určitému konsenzu. Považuje tento postup za dostatočný a výsledok treba považovať za stanovisko Súd</w:t>
      </w:r>
      <w:r>
        <w:rPr>
          <w:rFonts w:ascii="Times New Roman" w:hAnsi="Times New Roman" w:cs="Times New Roman"/>
          <w:sz w:val="28"/>
          <w:lang w:val="sk-SK"/>
        </w:rPr>
        <w:t xml:space="preserve">nej rady.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8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  <w:lang w:val="sk-SK"/>
        </w:rPr>
        <w:t>J. Drgonec</w:t>
      </w:r>
      <w:r>
        <w:rPr>
          <w:rFonts w:ascii="Times New Roman" w:hAnsi="Times New Roman" w:cs="Times New Roman"/>
          <w:sz w:val="28"/>
          <w:lang w:val="sk-SK"/>
        </w:rPr>
        <w:t xml:space="preserve"> vyzval podpredsedu Súdnej rady </w:t>
      </w:r>
      <w:r>
        <w:rPr>
          <w:rFonts w:ascii="Times New Roman" w:hAnsi="Times New Roman" w:cs="Times New Roman"/>
          <w:b/>
          <w:bCs/>
          <w:sz w:val="28"/>
          <w:lang w:val="sk-SK"/>
        </w:rPr>
        <w:t>J. Hrabovského</w:t>
      </w:r>
      <w:r>
        <w:rPr>
          <w:rFonts w:ascii="Times New Roman" w:hAnsi="Times New Roman" w:cs="Times New Roman"/>
          <w:sz w:val="28"/>
          <w:lang w:val="sk-SK"/>
        </w:rPr>
        <w:t xml:space="preserve">, aby sa vyjadril k problému. Členovia výboru protestovali a žiadali, aby o jeho vystúpení bolo hlasované </w:t>
      </w:r>
      <w:r>
        <w:rPr>
          <w:rFonts w:ascii="Times New Roman" w:hAnsi="Times New Roman" w:cs="Times New Roman"/>
          <w:b/>
          <w:bCs/>
          <w:sz w:val="28"/>
          <w:lang w:val="sk-SK"/>
        </w:rPr>
        <w:t xml:space="preserve">(9/0/2).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  <w:t>Menovaný konštatoval, že návrh vlády nebol predložený</w:t>
      </w:r>
      <w:r>
        <w:rPr>
          <w:rFonts w:ascii="Times New Roman" w:hAnsi="Times New Roman" w:cs="Times New Roman"/>
          <w:sz w:val="28"/>
          <w:lang w:val="sk-SK"/>
        </w:rPr>
        <w:t xml:space="preserve"> na stanovisko Súdnej rade. Podporil návrh na prerušenie rokovania výboru.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Predseda ústavnoprávneho výboru na tomto rokovaní nezastupuje Súdnu radu ale Národnú radu, pripomenul poslanec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G. Gál.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Miklušičák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– vzhľadom na to, že predseda výb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oru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Drgonec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predniesol procedurálny návrh, nebol dôvod, aby podpredseda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J. Hrabovský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vystúpil.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M. Abelovský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na záver konštatoval, že výhrada mala odznieť už v prvom čítaní. Rozhodujúce bude nakoniec, ako sa k problému postaví Národn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á rada na schôdzi.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Následne bola schôdza výboru prerušená.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b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uznesení č. 165</w:t>
      </w:r>
      <w:r>
        <w:rPr>
          <w:rFonts w:ascii="Times New Roman" w:hAnsi="Times New Roman" w:cs="Times New Roman"/>
          <w:i w:val="0"/>
          <w:iCs/>
          <w:sz w:val="28"/>
        </w:rPr>
        <w:t xml:space="preserve"> (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prerušuje rokovanie,</w:t>
      </w:r>
      <w:r>
        <w:rPr>
          <w:rFonts w:ascii="Times New Roman" w:hAnsi="Times New Roman"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odporúča odložiť rokovanie o návrhu</w:t>
      </w:r>
      <w:r>
        <w:rPr>
          <w:rFonts w:ascii="Times New Roman" w:hAnsi="Times New Roman" w:cs="Times New Roman"/>
          <w:i w:val="0"/>
          <w:iCs/>
          <w:sz w:val="28"/>
        </w:rPr>
        <w:t xml:space="preserve"> z dôvodu, že predmetný návrh nebol postúpený na zaujatie stanoviska Súdnej rade Slovenskej republiky a </w:t>
      </w:r>
      <w:r>
        <w:rPr>
          <w:rFonts w:ascii="Times New Roman" w:hAnsi="Times New Roman" w:cs="Times New Roman"/>
          <w:b/>
          <w:i w:val="0"/>
          <w:iCs/>
          <w:sz w:val="28"/>
        </w:rPr>
        <w:t>ži</w:t>
      </w:r>
      <w:r>
        <w:rPr>
          <w:rFonts w:ascii="Times New Roman" w:hAnsi="Times New Roman" w:cs="Times New Roman"/>
          <w:b/>
          <w:i w:val="0"/>
          <w:iCs/>
          <w:sz w:val="28"/>
        </w:rPr>
        <w:t xml:space="preserve">ada 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vládu Slovenskej republiky, </w:t>
      </w:r>
      <w:r>
        <w:rPr>
          <w:rFonts w:ascii="Times New Roman" w:hAnsi="Times New Roman" w:cs="Times New Roman"/>
          <w:i w:val="0"/>
          <w:iCs/>
          <w:sz w:val="28"/>
        </w:rPr>
        <w:t>aby zabezpečila stanovisko Súdnej rady Slovenskej republiky podľa § 4 ods. 1 písm. f) zákona č. 185/2002 Z.z. o Súdnej rade Slovenskej republiky a o zmene a doplnení niektorých zákonov k predmetnému návrhu zákona)</w:t>
      </w:r>
      <w:r>
        <w:rPr>
          <w:rFonts w:ascii="Times New Roman" w:hAnsi="Times New Roman" w:cs="Times New Roman"/>
          <w:b/>
          <w:i w:val="0"/>
          <w:iCs/>
          <w:sz w:val="28"/>
        </w:rPr>
        <w:t xml:space="preserve"> – 6/4/1.</w:t>
      </w: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Napriek prijatiu uznesenia neformálna diskusia pokračovala. </w:t>
      </w:r>
    </w:p>
    <w:p>
      <w:pPr>
        <w:pStyle w:val="kurz"/>
        <w:ind w:firstLine="720"/>
        <w:rPr>
          <w:rFonts w:ascii="Times New Roman" w:hAnsi="Times New Roman" w:cs="Times New Roman"/>
          <w:i w:val="0"/>
          <w:iCs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  <w:t>Koaliční poslanci vyslovili s uskutočneným postupom nesúhlas.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kurz"/>
        <w:ind w:firstLine="72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G. Gál</w:t>
      </w:r>
      <w:r>
        <w:rPr>
          <w:rFonts w:ascii="Times New Roman" w:hAnsi="Times New Roman" w:cs="Times New Roman"/>
          <w:i w:val="0"/>
          <w:iCs/>
          <w:sz w:val="28"/>
        </w:rPr>
        <w:t xml:space="preserve"> vyjadril názor, že členovia výboru mali pred hlasovaním rokovať a zvážiť všetky dôsledky takéhoto postupu.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iCs/>
          <w:sz w:val="28"/>
          <w:u w:val="single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</w:t>
      </w:r>
      <w:r>
        <w:rPr>
          <w:rFonts w:ascii="Times New Roman" w:hAnsi="Times New Roman" w:cs="Times New Roman"/>
          <w:b/>
          <w:sz w:val="28"/>
          <w:u w:val="single"/>
        </w:rPr>
        <w:t xml:space="preserve"> 2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226)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sz w:val="28"/>
          <w:lang w:val="sk-SK"/>
        </w:rPr>
        <w:tab/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  99/1963 Zb. Občiansky súdny poriadok </w:t>
      </w:r>
      <w:r>
        <w:rPr>
          <w:rFonts w:ascii="Times New Roman" w:hAnsi="Times New Roman" w:cs="Times New Roman"/>
          <w:sz w:val="28"/>
          <w:lang w:val="sk-SK"/>
        </w:rPr>
        <w:t xml:space="preserve">v znení neskorších predpisov a o doplnení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zákona č. 328/1991 Zb. o konkurze a vyrovnaní </w:t>
      </w:r>
      <w:r>
        <w:rPr>
          <w:rFonts w:ascii="Times New Roman" w:hAnsi="Times New Roman" w:cs="Times New Roman"/>
          <w:sz w:val="28"/>
          <w:lang w:val="sk-SK"/>
        </w:rPr>
        <w:t>v znení neskorších predpisov (tlač 226) 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vodnil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 xml:space="preserve">D. Lipšic,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podpredseda vlády SR a minister spravodlivosti SR. Prítomná štátna tajomníčka a všetci ďalší účastníci uvedení v bode 1.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color w:val="000000"/>
          <w:szCs w:val="20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Spravodajca poslanec </w:t>
      </w:r>
      <w:r>
        <w:rPr>
          <w:rFonts w:ascii="Times New Roman" w:hAnsi="Times New Roman" w:cs="Times New Roman"/>
          <w:b/>
          <w:sz w:val="28"/>
          <w:lang w:val="sk-SK"/>
        </w:rPr>
        <w:t>G. Gál</w:t>
      </w:r>
      <w:r>
        <w:rPr>
          <w:rFonts w:ascii="Times New Roman" w:hAnsi="Times New Roman" w:cs="Times New Roman"/>
          <w:bCs/>
          <w:sz w:val="28"/>
          <w:lang w:val="sk-SK"/>
        </w:rPr>
        <w:t xml:space="preserve"> informoval o stanovisku odboru legislatívy a aproximácie práva (ďalej „OLAP“), ktoré obsahuje 19 pripomienok, o návrhu  Národnej asociácie sudkýň Slovenska, ktoré predložili v dvoch alternatívach pozmeňujúce a doplňujúce návrhy, ktoré sa týkali novonavrhnutého ustanovenia § 75a (predbežné opatrenie v prípade ohrozenia života alebo zdravia maloletých).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</w:t>
      </w:r>
      <w:r>
        <w:rPr>
          <w:rFonts w:ascii="Times New Roman" w:hAnsi="Times New Roman" w:cs="Times New Roman"/>
          <w:bCs/>
          <w:sz w:val="28"/>
          <w:lang w:val="sk-SK"/>
        </w:rPr>
        <w:t>zprave vystúpili: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  <w:lang w:val="sk-SK"/>
        </w:rPr>
        <w:t>J. Drgonec</w:t>
      </w:r>
      <w:r>
        <w:rPr>
          <w:rFonts w:ascii="Times New Roman" w:hAnsi="Times New Roman" w:cs="Times New Roman"/>
          <w:bCs/>
          <w:sz w:val="28"/>
          <w:lang w:val="sk-SK"/>
        </w:rPr>
        <w:t xml:space="preserve"> sa obrátil na predkladateľa s otázkou, či navrhované zmeny procesného predpisu nebudú znamenať prílišnú administráciu súdneho konania.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G. Gál</w:t>
      </w:r>
      <w:r>
        <w:rPr>
          <w:rFonts w:ascii="Times New Roman" w:hAnsi="Times New Roman" w:cs="Times New Roman"/>
          <w:bCs/>
          <w:sz w:val="28"/>
          <w:lang w:val="sk-SK"/>
        </w:rPr>
        <w:t xml:space="preserve"> sa na prítomného ministra obrátil s otázkou, či  je k návrhu zákona pripojené stanovisko Súdnej rady Slovenskej republiky podľa § 4 ods. 1 zákona o Súdnej rade SR.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Minister spravodlivosti </w:t>
      </w:r>
      <w:r>
        <w:rPr>
          <w:rFonts w:ascii="Times New Roman" w:hAnsi="Times New Roman" w:cs="Times New Roman"/>
          <w:b/>
          <w:sz w:val="28"/>
          <w:lang w:val="sk-SK"/>
        </w:rPr>
        <w:t>D. Lipšic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Súdna rada bola účastníkom pripomienkového konania. Nevzniesla žiadne podstatné pripomienky, ktoré by znamenali rozpornosť so spracovaným návrhom.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>P. Miššík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sa dožadoval vysvetlenia od predsedu výboru, prečo nepredniesol v tomto prípade návrh na prerušenie konania ako pri prvom bode programu.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Pripojil sa poslanec </w:t>
      </w:r>
      <w:r>
        <w:rPr>
          <w:rFonts w:ascii="Times New Roman" w:hAnsi="Times New Roman" w:cs="Times New Roman"/>
          <w:b/>
          <w:sz w:val="28"/>
          <w:lang w:val="sk-SK"/>
        </w:rPr>
        <w:t>J. Miklušičák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a žiadal zdôvodniť, prečo sa postupuje v tomto prípade ináč ako v predchádzajúcom, keď ide o predpis, ktorý spadá pod § 4 ods. 1 písm. f) zákona o Súdnej rade SR. Považuje postup predsedu výboru za nekorektný. Za stanovisko treba, podľa neho, považovať aj námietky v pripomienkovom konaní. Rozprava však vôbec nemala byť otvorená.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8"/>
        </w:rPr>
        <w:t>M. Abelovský</w:t>
      </w:r>
      <w:r>
        <w:rPr>
          <w:rFonts w:ascii="Times New Roman" w:hAnsi="Times New Roman" w:cs="Times New Roman"/>
          <w:iCs/>
          <w:sz w:val="28"/>
        </w:rPr>
        <w:t xml:space="preserve"> považuje za potrebné, aby Súdna rada rokovala o predloženom vládnom návrhu (teda nielen v rámci pripomienkového konania) </w:t>
      </w:r>
      <w:r>
        <w:rPr>
          <w:rFonts w:ascii="Times New Roman" w:hAnsi="Times New Roman" w:cs="Times New Roman"/>
          <w:b/>
          <w:bCs/>
          <w:iCs/>
          <w:sz w:val="28"/>
        </w:rPr>
        <w:t>a predložila k nemu stanovisko.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>Podpre</w:t>
      </w:r>
      <w:r>
        <w:rPr>
          <w:rFonts w:ascii="Times New Roman" w:hAnsi="Times New Roman" w:cs="Times New Roman"/>
          <w:iCs/>
          <w:sz w:val="28"/>
        </w:rPr>
        <w:t xml:space="preserve">dseda výboru </w:t>
      </w:r>
      <w:r>
        <w:rPr>
          <w:rFonts w:ascii="Times New Roman" w:hAnsi="Times New Roman" w:cs="Times New Roman"/>
          <w:b/>
          <w:bCs/>
          <w:iCs/>
          <w:sz w:val="28"/>
        </w:rPr>
        <w:t>P. Miššík</w:t>
      </w:r>
      <w:r>
        <w:rPr>
          <w:rFonts w:ascii="Times New Roman" w:hAnsi="Times New Roman" w:cs="Times New Roman"/>
          <w:iCs/>
          <w:sz w:val="28"/>
        </w:rPr>
        <w:t xml:space="preserve"> realizovaný prístup k obom dotknutým vládnym návrhom považuje za vážny problém, ktorý v budúcnosti môže ovplyvniť celý legislatívny proces. Vláda Súdnej rade nemôže ukladať lehoty, čo môže spôsobiť problémy v plynulosti prejednávania</w:t>
      </w:r>
      <w:r>
        <w:rPr>
          <w:rFonts w:ascii="Times New Roman" w:hAnsi="Times New Roman" w:cs="Times New Roman"/>
          <w:iCs/>
          <w:sz w:val="28"/>
        </w:rPr>
        <w:t xml:space="preserve"> danej skupiny vládnych návrhov zákonov.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Názor, že vláda má tento druh zákonov predložiť až po zaujatí stanoviska Súdnej rady podporil aj poslanec 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S. Husár. </w:t>
      </w:r>
    </w:p>
    <w:p>
      <w:pPr>
        <w:jc w:val="both"/>
        <w:rPr>
          <w:rFonts w:ascii="Times New Roman" w:hAnsi="Times New Roman" w:cs="Times New Roman"/>
          <w:b/>
          <w:bCs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ab/>
      </w:r>
      <w:r>
        <w:rPr>
          <w:rFonts w:ascii="Times New Roman" w:hAnsi="Times New Roman" w:cs="Times New Roman"/>
          <w:iCs/>
          <w:sz w:val="28"/>
        </w:rPr>
        <w:t xml:space="preserve">Minister spravodlivosti </w:t>
      </w:r>
      <w:r>
        <w:rPr>
          <w:rFonts w:ascii="Times New Roman" w:hAnsi="Times New Roman" w:cs="Times New Roman"/>
          <w:b/>
          <w:bCs/>
          <w:iCs/>
          <w:sz w:val="28"/>
        </w:rPr>
        <w:t>D. Lipšic</w:t>
      </w:r>
      <w:r>
        <w:rPr>
          <w:rFonts w:ascii="Times New Roman" w:hAnsi="Times New Roman" w:cs="Times New Roman"/>
          <w:iCs/>
          <w:sz w:val="28"/>
        </w:rPr>
        <w:t xml:space="preserve"> návrh zákona prešiel do 2. čítania, pričom v 1. čítaní nikto takýto postup nenamietal. Ústavnoprávny výbor v priebehu legislatívneho procesu mení prax. Vláda nemá stanovenú povinnosť predkladať schválený návrh zákona Súdnej rade.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iCs/>
          <w:sz w:val="28"/>
        </w:rPr>
        <w:t>J. Drgonec</w:t>
      </w:r>
      <w:r>
        <w:rPr>
          <w:rFonts w:ascii="Times New Roman" w:hAnsi="Times New Roman" w:cs="Times New Roman"/>
          <w:iCs/>
          <w:sz w:val="28"/>
        </w:rPr>
        <w:t xml:space="preserve"> – už na začiatku volebného obdobia keď boli predložené návrhy (22) zákonov v skrátenom legislatívnom konaní, požiadal ministra, aby tlmočil vláde, že ústavnoprávny výbor bude dbať na dodržiavanie rokovacieho poriadku a ďalších platných predpisov.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b/>
          <w:bCs/>
          <w:iCs/>
          <w:sz w:val="28"/>
        </w:rPr>
        <w:t>Minister spravodlivosti</w:t>
      </w:r>
      <w:r>
        <w:rPr>
          <w:rFonts w:ascii="Times New Roman" w:hAnsi="Times New Roman" w:cs="Times New Roman"/>
          <w:iCs/>
          <w:sz w:val="28"/>
        </w:rPr>
        <w:t xml:space="preserve"> tento prípad nemožno porovnávať s post</w:t>
      </w:r>
      <w:r>
        <w:rPr>
          <w:rFonts w:ascii="Times New Roman" w:hAnsi="Times New Roman" w:cs="Times New Roman"/>
          <w:iCs/>
          <w:sz w:val="28"/>
        </w:rPr>
        <w:t xml:space="preserve">upom v skrátenom legislatívnom konaní.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b/>
          <w:bCs/>
          <w:iCs/>
          <w:sz w:val="28"/>
        </w:rPr>
        <w:t>Predseda výboru</w:t>
      </w:r>
      <w:r>
        <w:rPr>
          <w:rFonts w:ascii="Times New Roman" w:hAnsi="Times New Roman" w:cs="Times New Roman"/>
          <w:iCs/>
          <w:sz w:val="28"/>
        </w:rPr>
        <w:t xml:space="preserve"> následne navrhol prerušiť rokovanie k danému bodu.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i w:val="0"/>
          <w:iCs/>
          <w:sz w:val="28"/>
        </w:rPr>
      </w:pPr>
      <w:r>
        <w:rPr>
          <w:rFonts w:ascii="Times New Roman" w:hAnsi="Times New Roman" w:cs="Times New Roman"/>
          <w:i w:val="0"/>
          <w:iCs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 uznesení č. 164</w:t>
      </w:r>
      <w:r>
        <w:rPr>
          <w:rFonts w:ascii="Times New Roman" w:hAnsi="Times New Roman" w:cs="Times New Roman"/>
          <w:i w:val="0"/>
          <w:iCs/>
          <w:sz w:val="28"/>
        </w:rPr>
        <w:t xml:space="preserve"> (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prerušuje rokovanie,</w:t>
      </w:r>
      <w:r>
        <w:rPr>
          <w:rFonts w:ascii="Times New Roman" w:hAnsi="Times New Roman"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odporúča odložiť rokovanie o návrhu</w:t>
      </w:r>
      <w:r>
        <w:rPr>
          <w:rFonts w:ascii="Times New Roman" w:hAnsi="Times New Roman" w:cs="Times New Roman"/>
          <w:i w:val="0"/>
          <w:iCs/>
          <w:sz w:val="28"/>
        </w:rPr>
        <w:t xml:space="preserve"> z dôvodu, že predmetný návrh nebol postúpený na zaujatie st</w:t>
      </w:r>
      <w:r>
        <w:rPr>
          <w:rFonts w:ascii="Times New Roman" w:hAnsi="Times New Roman" w:cs="Times New Roman"/>
          <w:i w:val="0"/>
          <w:iCs/>
          <w:sz w:val="28"/>
        </w:rPr>
        <w:t>anoviska Súdnej rade Slovenskej republiky a</w:t>
      </w:r>
      <w:r>
        <w:rPr>
          <w:rFonts w:ascii="Times New Roman" w:hAnsi="Times New Roman" w:cs="Times New Roman"/>
          <w:b/>
          <w:i w:val="0"/>
          <w:iCs/>
          <w:sz w:val="28"/>
        </w:rPr>
        <w:t xml:space="preserve"> žiada 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vládu Slovenskej republiky, aby zabezpečila stanovisko Súdnej rady Slovenskej republiky  podľa § 4 ods. 1 písm. f) zákona č. 185/2002 Z.z. o Súdnej rade Slovenskej republiky a o zmene a doplnení niektorých </w:t>
      </w:r>
      <w:r>
        <w:rPr>
          <w:rFonts w:ascii="Times New Roman" w:hAnsi="Times New Roman" w:cs="Times New Roman"/>
          <w:bCs/>
          <w:i w:val="0"/>
          <w:iCs/>
          <w:sz w:val="28"/>
        </w:rPr>
        <w:t>zákonov k predmetnému návrhu zákon</w:t>
      </w:r>
      <w:r>
        <w:rPr>
          <w:rFonts w:ascii="Times New Roman" w:hAnsi="Times New Roman" w:cs="Times New Roman"/>
          <w:i w:val="0"/>
          <w:iCs/>
          <w:sz w:val="28"/>
        </w:rPr>
        <w:t>)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 xml:space="preserve"> - 6/4/1</w:t>
      </w:r>
      <w:r>
        <w:rPr>
          <w:rFonts w:ascii="Times New Roman" w:hAnsi="Times New Roman" w:cs="Times New Roman"/>
          <w:i w:val="0"/>
          <w:iCs/>
          <w:sz w:val="28"/>
        </w:rPr>
        <w:t>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i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3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228)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Slovenskej národnej rady č.  323/1992 Zb. o notároch a notárskej činnosti (Notársky poriadok)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228) </w:t>
      </w:r>
      <w:r>
        <w:rPr>
          <w:rFonts w:ascii="Times New Roman" w:hAnsi="Times New Roman" w:cs="Times New Roman"/>
          <w:sz w:val="28"/>
          <w:lang w:val="sk-SK"/>
        </w:rPr>
        <w:t>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>v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odnil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>D. Lipšic,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podpredseda vlády SR a minister spravodlivosti SR. Za Notársku komoru SR sa zúčastnil viceprezident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K. Kovács.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poslanec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A. Ivanko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si osvojil zo stanoviska OLAP 3 pozmeňujúce a doplňujúce návrhy.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rozprave vystúpili: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Po</w:t>
      </w:r>
      <w:r>
        <w:rPr>
          <w:rFonts w:ascii="Times New Roman" w:hAnsi="Times New Roman" w:cs="Times New Roman"/>
          <w:bCs/>
          <w:sz w:val="28"/>
          <w:lang w:val="sk-SK"/>
        </w:rPr>
        <w:t xml:space="preserve">dpredseda výboru </w:t>
      </w:r>
      <w:r>
        <w:rPr>
          <w:rFonts w:ascii="Times New Roman" w:hAnsi="Times New Roman" w:cs="Times New Roman"/>
          <w:b/>
          <w:sz w:val="28"/>
          <w:lang w:val="sk-SK"/>
        </w:rPr>
        <w:t>M. Abelovský</w:t>
      </w:r>
      <w:r>
        <w:rPr>
          <w:rFonts w:ascii="Times New Roman" w:hAnsi="Times New Roman" w:cs="Times New Roman"/>
          <w:bCs/>
          <w:sz w:val="28"/>
          <w:lang w:val="sk-SK"/>
        </w:rPr>
        <w:t xml:space="preserve"> namietal zavedenie tzv. nulovej tolerancie v § 11 ods. 4 a 5 (bezúhonnosť preukazovaná odpisom registra trestov). Považuje ustanovenie za retroaktívne a môže znamenať aj zásah do vlastníckych vzťahov už vymenovaných notárov. Spracovaný návrh nechráni už nadobudnutý majetok. Navrhol vypustiť 3. bod návrhu.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A. Ivanko</w:t>
      </w:r>
      <w:r>
        <w:rPr>
          <w:rFonts w:ascii="Times New Roman" w:hAnsi="Times New Roman" w:cs="Times New Roman"/>
          <w:bCs/>
          <w:sz w:val="28"/>
          <w:lang w:val="sk-SK"/>
        </w:rPr>
        <w:t xml:space="preserve"> predniesol pozmeňovací návrh k čl. II – účinnosť v súvislosti s návrhom ohľadne vybudovania notárskeho centrálneho registra listín (z 1. júla 2004 na 1. </w:t>
      </w:r>
      <w:r>
        <w:rPr>
          <w:rFonts w:ascii="Times New Roman" w:hAnsi="Times New Roman" w:cs="Times New Roman"/>
          <w:bCs/>
          <w:sz w:val="28"/>
          <w:lang w:val="sk-SK"/>
        </w:rPr>
        <w:t>januára 2005).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Minister spravodlivosti </w:t>
      </w:r>
      <w:r>
        <w:rPr>
          <w:rFonts w:ascii="Times New Roman" w:hAnsi="Times New Roman" w:cs="Times New Roman"/>
          <w:b/>
          <w:sz w:val="28"/>
          <w:lang w:val="sk-SK"/>
        </w:rPr>
        <w:t xml:space="preserve">D. Lipšic </w:t>
      </w:r>
      <w:r>
        <w:rPr>
          <w:rFonts w:ascii="Times New Roman" w:hAnsi="Times New Roman" w:cs="Times New Roman"/>
          <w:bCs/>
          <w:sz w:val="28"/>
          <w:lang w:val="sk-SK"/>
        </w:rPr>
        <w:t xml:space="preserve"> v návrhu ide o nepravú retroaktivitu (nulová tolerancia), a tá je prípustná.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Odvolanie z funkcie notára je podmienené spáchaním trestných činov taxatívne vymenovaných. Skutočnosť, že sa bude vyžadovať odpis a nie výpis z registra trestov nenesie v sebe ani problém ústavnosti, čo bolo overené konzultáciami s ústavnými právnikmi. Je to v záujme morálnej čistoty právnického povolania a nebude sa to týkať len notárov ale aj iných profesných skupín (exekútoro</w:t>
      </w:r>
      <w:r>
        <w:rPr>
          <w:rFonts w:ascii="Times New Roman" w:hAnsi="Times New Roman" w:cs="Times New Roman"/>
          <w:bCs/>
          <w:sz w:val="28"/>
          <w:lang w:val="sk-SK"/>
        </w:rPr>
        <w:t>v, advokátov).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Hlasovanie o pozmeňujúcich a doplňujúcich návrhoch: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>M. Abelovský</w:t>
      </w:r>
      <w:r>
        <w:rPr>
          <w:rFonts w:ascii="Times New Roman" w:hAnsi="Times New Roman" w:cs="Times New Roman"/>
          <w:bCs/>
          <w:sz w:val="28"/>
          <w:lang w:val="sk-SK"/>
        </w:rPr>
        <w:t xml:space="preserve"> žiadal, aby návrh zákona modifikoval navrhované ustanovenie tak, aby pôsobilo iba do budúcna. Ide o prejudiciálnu otázku. Zároveň poopravil svoj pozmeňujúci návrh – 12. bod sa vypúšťa (§ 100b). Hlasovanie </w:t>
      </w:r>
      <w:r>
        <w:rPr>
          <w:rFonts w:ascii="Times New Roman" w:hAnsi="Times New Roman" w:cs="Times New Roman"/>
          <w:b/>
          <w:sz w:val="28"/>
          <w:lang w:val="sk-SK"/>
        </w:rPr>
        <w:t xml:space="preserve">3/1/5.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Pozmeňujúci návrh (poslanec </w:t>
      </w:r>
      <w:r>
        <w:rPr>
          <w:rFonts w:ascii="Times New Roman" w:hAnsi="Times New Roman" w:cs="Times New Roman"/>
          <w:b/>
          <w:sz w:val="28"/>
          <w:lang w:val="sk-SK"/>
        </w:rPr>
        <w:t>A. Ivanko</w:t>
      </w:r>
      <w:r>
        <w:rPr>
          <w:rFonts w:ascii="Times New Roman" w:hAnsi="Times New Roman" w:cs="Times New Roman"/>
          <w:bCs/>
          <w:sz w:val="28"/>
          <w:lang w:val="sk-SK"/>
        </w:rPr>
        <w:t xml:space="preserve">) čl. II – účinnosť – hlasovanie </w:t>
      </w:r>
      <w:r>
        <w:rPr>
          <w:rFonts w:ascii="Times New Roman" w:hAnsi="Times New Roman" w:cs="Times New Roman"/>
          <w:b/>
          <w:sz w:val="28"/>
          <w:lang w:val="sk-SK"/>
        </w:rPr>
        <w:t>7/0/3.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Pozmeňujúci návrh (poslanec </w:t>
      </w:r>
      <w:r>
        <w:rPr>
          <w:rFonts w:ascii="Times New Roman" w:hAnsi="Times New Roman" w:cs="Times New Roman"/>
          <w:b/>
          <w:sz w:val="28"/>
          <w:lang w:val="sk-SK"/>
        </w:rPr>
        <w:t>J. Miklušičák</w:t>
      </w:r>
      <w:r>
        <w:rPr>
          <w:rFonts w:ascii="Times New Roman" w:hAnsi="Times New Roman" w:cs="Times New Roman"/>
          <w:bCs/>
          <w:sz w:val="28"/>
          <w:lang w:val="sk-SK"/>
        </w:rPr>
        <w:t>) k § 110b ods. 1 (pripája sa veta „alebo nepredložil v lehote odpis z regis</w:t>
      </w:r>
      <w:r>
        <w:rPr>
          <w:rFonts w:ascii="Times New Roman" w:hAnsi="Times New Roman" w:cs="Times New Roman"/>
          <w:bCs/>
          <w:sz w:val="28"/>
          <w:lang w:val="sk-SK"/>
        </w:rPr>
        <w:t xml:space="preserve">tra trestov“) – hlasovanie </w:t>
      </w:r>
      <w:r>
        <w:rPr>
          <w:rFonts w:ascii="Times New Roman" w:hAnsi="Times New Roman" w:cs="Times New Roman"/>
          <w:b/>
          <w:sz w:val="28"/>
          <w:lang w:val="sk-SK"/>
        </w:rPr>
        <w:t>8/0/2.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Zo stanoviska OLAP (3 pozmeňujúce a doplňujúce návrhy) – </w:t>
      </w:r>
      <w:r>
        <w:rPr>
          <w:rFonts w:ascii="Times New Roman" w:hAnsi="Times New Roman" w:cs="Times New Roman"/>
          <w:b/>
          <w:sz w:val="28"/>
          <w:lang w:val="sk-SK"/>
        </w:rPr>
        <w:t>10/0/0.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166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 xml:space="preserve">odporúča vládny návrh zákona schváliť v znení schválených zmien a doplnkov) </w:t>
      </w:r>
      <w:r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b/>
          <w:bCs/>
          <w:sz w:val="28"/>
        </w:rPr>
        <w:t>6/0/4.</w:t>
      </w: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4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229)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Vládny návrh zákona, ktorým sa mení a dopĺňa zákon Národnej rady Slovenskej republiky č. 233/1995 Z. z.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súdnych exekútoroch a exekučnej činnosti (Exekučný poriadok) </w:t>
      </w:r>
      <w:r>
        <w:rPr>
          <w:rFonts w:ascii="Times New Roman" w:hAnsi="Times New Roman" w:cs="Times New Roman"/>
          <w:bCs/>
          <w:sz w:val="28"/>
          <w:lang w:val="sk-SK"/>
        </w:rPr>
        <w:t>a o zmene a doplnení ďalších zákonov v znení neskorších predpisov (tlač 229)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lang w:val="sk-SK"/>
        </w:rPr>
        <w:t>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vodnil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>D. Lipšic,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podpre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dseda vlády SR a minister spravodlivosti SR.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sz w:val="28"/>
        </w:rPr>
        <w:tab/>
        <w:t xml:space="preserve">Spravodajkyňa,  poslankyňa,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J. Laššáková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si osvojila pozmeňujúce návrhy zo stanoviska OLAP (3). </w:t>
      </w: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  <w:t>Rozprava sa niesla v duchu predchádzajúcej témy – nulová tolerancia, (retroaktivita). Vystúpili podpredsedovia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výboru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M. Abelovský, P. Miššík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a minister spravodlivosti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D. Lipšic.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Hlasovanie o pozmeňujúcich a doplňujúcich návrhoch: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>P. Miššík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predniesol pozmeňujúci návrh k § 237 ods. 6 (zmena termínu na doplnenie vzdelania „31. 12. 2009“ na „</w:t>
      </w:r>
      <w:r>
        <w:rPr>
          <w:rFonts w:ascii="Times New Roman" w:hAnsi="Times New Roman" w:cs="Times New Roman"/>
          <w:bCs/>
          <w:sz w:val="28"/>
          <w:lang w:val="sk-SK"/>
        </w:rPr>
        <w:t xml:space="preserve">1. júl 2007“) - hlasovanie </w:t>
      </w:r>
      <w:r>
        <w:rPr>
          <w:rFonts w:ascii="Times New Roman" w:hAnsi="Times New Roman" w:cs="Times New Roman"/>
          <w:b/>
          <w:sz w:val="28"/>
          <w:lang w:val="sk-SK"/>
        </w:rPr>
        <w:t>7/0/2</w:t>
      </w:r>
      <w:r>
        <w:rPr>
          <w:rFonts w:ascii="Times New Roman" w:hAnsi="Times New Roman" w:cs="Times New Roman"/>
          <w:bCs/>
          <w:sz w:val="28"/>
          <w:lang w:val="sk-SK"/>
        </w:rPr>
        <w:t xml:space="preserve"> a pozmeňujúci návrh k § 10 ods. 2 (doplniť slová vyšší súdny úradník“) – hlasovanie </w:t>
      </w:r>
      <w:r>
        <w:rPr>
          <w:rFonts w:ascii="Times New Roman" w:hAnsi="Times New Roman" w:cs="Times New Roman"/>
          <w:b/>
          <w:sz w:val="28"/>
          <w:lang w:val="sk-SK"/>
        </w:rPr>
        <w:t>8/0/2.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 xml:space="preserve">M. Abelovský </w:t>
      </w:r>
      <w:r>
        <w:rPr>
          <w:rFonts w:ascii="Times New Roman" w:hAnsi="Times New Roman" w:cs="Times New Roman"/>
          <w:bCs/>
          <w:sz w:val="28"/>
          <w:lang w:val="sk-SK"/>
        </w:rPr>
        <w:t xml:space="preserve"> v 8. bode v § 237 ods. 3 a 4 sa vypúšťajú. Hlasovanie </w:t>
      </w:r>
      <w:r>
        <w:rPr>
          <w:rFonts w:ascii="Times New Roman" w:hAnsi="Times New Roman" w:cs="Times New Roman"/>
          <w:b/>
          <w:sz w:val="28"/>
          <w:lang w:val="sk-SK"/>
        </w:rPr>
        <w:t xml:space="preserve">3/1/6.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Pozmeňujúce návrhy zo stanoviska </w:t>
      </w:r>
      <w:r>
        <w:rPr>
          <w:rFonts w:ascii="Times New Roman" w:hAnsi="Times New Roman" w:cs="Times New Roman"/>
          <w:bCs/>
          <w:sz w:val="28"/>
          <w:lang w:val="sk-SK"/>
        </w:rPr>
        <w:t>OLAP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(3) – </w:t>
      </w:r>
      <w:r>
        <w:rPr>
          <w:rFonts w:ascii="Times New Roman" w:hAnsi="Times New Roman" w:cs="Times New Roman"/>
          <w:b/>
          <w:sz w:val="28"/>
          <w:lang w:val="sk-SK"/>
        </w:rPr>
        <w:t xml:space="preserve">10/0/0.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J. Miklušičák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(v § 237 ods. 3 a 4 sa pripája text „alebo nepredložil v lehote odpis z registra trestov“). Hlasovanie </w:t>
      </w:r>
      <w:r>
        <w:rPr>
          <w:rFonts w:ascii="Times New Roman" w:hAnsi="Times New Roman" w:cs="Times New Roman"/>
          <w:b/>
          <w:sz w:val="28"/>
          <w:lang w:val="sk-SK"/>
        </w:rPr>
        <w:t xml:space="preserve">6/0/4.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167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odporúča vládny návrh zákona schváliť v znení schválených zmien a dop</w:t>
      </w:r>
      <w:r>
        <w:rPr>
          <w:rFonts w:ascii="Times New Roman" w:hAnsi="Times New Roman" w:cs="Times New Roman"/>
          <w:b/>
          <w:bCs/>
          <w:sz w:val="28"/>
        </w:rPr>
        <w:t xml:space="preserve">lnkov)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 xml:space="preserve">6/0/4.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5</w:t>
      </w:r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Informáciu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stave vybavovania agendy krajských a okresných súdov Slovenskej republiky za rok 2002 </w:t>
      </w:r>
      <w:r>
        <w:rPr>
          <w:rFonts w:ascii="Times New Roman" w:hAnsi="Times New Roman" w:cs="Times New Roman"/>
          <w:sz w:val="28"/>
          <w:lang w:val="sk-SK"/>
        </w:rPr>
        <w:t>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vodnil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>D. Lipšic,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podpredseda vlády SR a minister spravodlivosti SR.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tabs>
          <w:tab w:val="left" w:pos="720"/>
        </w:tabs>
        <w:spacing w:line="240" w:lineRule="atLeas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>Spravodajca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podpredseda výboru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M. Abelovský.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rozprave vystúpili: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– správa je obsiahla,</w:t>
      </w:r>
    </w:p>
    <w:p>
      <w:pPr>
        <w:numPr>
          <w:ilvl w:val="0"/>
          <w:numId w:val="274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opatrenia sú dosť neúčinné,</w:t>
      </w:r>
    </w:p>
    <w:p>
      <w:pPr>
        <w:numPr>
          <w:ilvl w:val="0"/>
          <w:numId w:val="274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či štát  nemohol zvýšiť vykonateľnosť súdnych rozhodnutí. </w:t>
      </w:r>
    </w:p>
    <w:p>
      <w:pPr>
        <w:ind w:left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– správa je odrazovým mostíkom pre porovnanie, či dôjde k zmenám v budúcnosti (poslanci obdržali materiál prvýkrát),</w:t>
      </w:r>
    </w:p>
    <w:p>
      <w:pPr>
        <w:numPr>
          <w:ilvl w:val="0"/>
          <w:numId w:val="274"/>
        </w:numPr>
        <w:tabs>
          <w:tab w:val="left" w:pos="106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ministerstvo spravodlivosti by malo konať - register Nc,</w:t>
      </w:r>
    </w:p>
    <w:p>
      <w:pPr>
        <w:numPr>
          <w:ilvl w:val="0"/>
          <w:numId w:val="274"/>
        </w:numPr>
        <w:tabs>
          <w:tab w:val="left" w:pos="0"/>
          <w:tab w:val="clear" w:pos="1065"/>
          <w:tab w:val="left" w:pos="1080"/>
        </w:tabs>
        <w:ind w:left="0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kriticky sa vyjadril k  zastaralému spravovaciemu poriadku (doručovanie súdnych spisov prostredníctvom pošty – absurdné).</w:t>
      </w:r>
    </w:p>
    <w:p>
      <w:pPr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 ukončení rozpravy odporúča správu vziať na ved</w:t>
      </w:r>
      <w:r>
        <w:rPr>
          <w:rFonts w:ascii="Times New Roman" w:hAnsi="Times New Roman" w:cs="Times New Roman"/>
          <w:sz w:val="28"/>
        </w:rPr>
        <w:t>omie.</w:t>
      </w:r>
    </w:p>
    <w:p>
      <w:pPr>
        <w:ind w:left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– neexistuje dostatočná spolupráca niektorých orgánov.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168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 xml:space="preserve">berie na vedomie informáciu) </w:t>
      </w:r>
      <w:r>
        <w:rPr>
          <w:rFonts w:ascii="Times New Roman" w:hAnsi="Times New Roman" w:cs="Times New Roman"/>
          <w:sz w:val="28"/>
        </w:rPr>
        <w:t xml:space="preserve">-  </w:t>
      </w:r>
      <w:r>
        <w:rPr>
          <w:rFonts w:ascii="Times New Roman" w:hAnsi="Times New Roman" w:cs="Times New Roman"/>
          <w:b/>
          <w:bCs/>
          <w:sz w:val="28"/>
        </w:rPr>
        <w:t>10/0/0.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K bodu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</w:pPr>
      <w:r>
        <w:rPr>
          <w:rFonts w:ascii="Times New Roman" w:hAnsi="Times New Roman" w:cs="Times New Roman"/>
          <w:b/>
          <w:bCs/>
          <w:sz w:val="28"/>
          <w:lang w:val="sk-SK"/>
        </w:rPr>
        <w:tab/>
        <w:t>Správu o konkrétnych opatreniach pri plnení P</w:t>
      </w:r>
      <w:r>
        <w:rPr>
          <w:rFonts w:ascii="Times New Roman" w:hAnsi="Times New Roman" w:cs="Times New Roman"/>
          <w:b/>
          <w:sz w:val="28"/>
          <w:lang w:val="sk-SK"/>
        </w:rPr>
        <w:t>rogramového vyhlásenia vlády SR v oblasti boj</w:t>
      </w:r>
      <w:r>
        <w:rPr>
          <w:rFonts w:ascii="Times New Roman" w:hAnsi="Times New Roman" w:cs="Times New Roman"/>
          <w:b/>
          <w:sz w:val="28"/>
          <w:lang w:val="sk-SK"/>
        </w:rPr>
        <w:t xml:space="preserve">a proti korupcii </w:t>
      </w:r>
      <w:r>
        <w:rPr>
          <w:rFonts w:ascii="Times New Roman" w:hAnsi="Times New Roman" w:cs="Times New Roman"/>
          <w:sz w:val="28"/>
          <w:lang w:val="sk-SK"/>
        </w:rPr>
        <w:t>(tlač 241) vo výboroch Národnej rady Slovenskej republiky (tlač 241a) odô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vodnil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  <w:t>D. Lipšic,</w:t>
      </w:r>
      <w:r>
        <w:rPr>
          <w:rFonts w:ascii="Times New Roman" w:hAnsi="Times New Roman" w:cs="Times New Roman"/>
          <w:color w:val="000000"/>
          <w:sz w:val="28"/>
          <w:szCs w:val="20"/>
          <w:lang w:val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podpredseda vlády SR a minister spravodlivosti SR. Rokovania sa zúčastnili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L. Žitňanská,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štátna tajomníčka ministerstva spravodlivosti, 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Prístavko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 xml:space="preserve">vá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>(odbor legislatívy civilného práva ministerstva spravodlivosti)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a </w:t>
      </w:r>
      <w:r>
        <w:rPr>
          <w:rFonts w:ascii="Times New Roman" w:hAnsi="Times New Roman" w:cs="Times New Roman"/>
          <w:b/>
          <w:color w:val="000000"/>
          <w:sz w:val="28"/>
          <w:szCs w:val="20"/>
          <w:lang w:val="sk-SK"/>
        </w:rPr>
        <w:t>J. Hrubala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sk-SK"/>
        </w:rPr>
        <w:t xml:space="preserve"> – ako spracovateľ správy.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0"/>
          <w:lang w:val="sk-SK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sz w:val="28"/>
        </w:rPr>
        <w:tab/>
        <w:t>Spravodajca,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podpredseda výboru,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P. Miššík </w:t>
      </w:r>
      <w:r>
        <w:rPr>
          <w:rFonts w:ascii="Times New Roman" w:hAnsi="Times New Roman" w:cs="Times New Roman"/>
          <w:color w:val="000000"/>
          <w:sz w:val="28"/>
          <w:szCs w:val="20"/>
        </w:rPr>
        <w:t>konštatoval, že správa je rozsiahla a obsiahla, jasná a konkrétna v 1. časti. V 2. časti, spracovaná jednotlivými ústrednými orgánmi, je nedostatočná.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rozprave vystúpili:</w:t>
      </w: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  <w:t xml:space="preserve">O vystúpenie požiadal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J.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Hrubala, </w:t>
      </w:r>
      <w:r>
        <w:rPr>
          <w:rFonts w:ascii="Times New Roman" w:hAnsi="Times New Roman" w:cs="Times New Roman"/>
          <w:color w:val="000000"/>
          <w:sz w:val="28"/>
          <w:szCs w:val="20"/>
        </w:rPr>
        <w:t>(všeobecný súhlas). Správa bola vyhotovená 15. mája 2003, niektoré veci sa už realizujú, pokiaľ ide o zriaďovanie špecializovaných útvarov Policajného zboru na boj s korupciou, existujú už dnes. Nie je dôležité, kto ich bude riadiť, dôležitý je systém a akčnosť.</w:t>
      </w: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M. Abelovský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- pripomenul situáciu okolo postavenia prokuratúry, aktuálnosť potreby riešiť otázky ústavne (navrhované p</w:t>
      </w:r>
      <w:r>
        <w:rPr>
          <w:rFonts w:ascii="Times New Roman" w:hAnsi="Times New Roman" w:cs="Times New Roman"/>
          <w:color w:val="000000"/>
          <w:sz w:val="28"/>
          <w:szCs w:val="20"/>
        </w:rPr>
        <w:t>ostupy nie sú v súlade s ústavou).</w:t>
      </w: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  <w:t xml:space="preserve">Oponoval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minister spravodlivosti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– argumentom, že ústava vytvára právny rámec, v ktorom sa zákon môže pohybovať. Reforma justície nie je možná bez zmeny postavenia prokuratúry.  </w:t>
      </w: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163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berie na</w:t>
      </w:r>
      <w:r>
        <w:rPr>
          <w:rFonts w:ascii="Times New Roman" w:hAnsi="Times New Roman" w:cs="Times New Roman"/>
          <w:b/>
          <w:bCs/>
          <w:sz w:val="28"/>
        </w:rPr>
        <w:t xml:space="preserve"> vedomie správu) -  9/0/0.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Spoločná správa</w:t>
      </w:r>
      <w:r>
        <w:rPr>
          <w:rFonts w:ascii="Times New Roman" w:hAnsi="Times New Roman" w:cs="Times New Roman"/>
          <w:sz w:val="28"/>
        </w:rPr>
        <w:t xml:space="preserve"> výborov Národnej rady Slovenskej republiky o prerokovaní </w:t>
      </w:r>
      <w:r>
        <w:rPr>
          <w:rFonts w:ascii="Times New Roman" w:hAnsi="Times New Roman" w:cs="Times New Roman"/>
          <w:b/>
          <w:bCs/>
          <w:sz w:val="28"/>
        </w:rPr>
        <w:t>Správy o konkrétnych opatreniach pri plnení P</w:t>
      </w:r>
      <w:r>
        <w:rPr>
          <w:rFonts w:ascii="Times New Roman" w:hAnsi="Times New Roman" w:cs="Times New Roman"/>
          <w:b/>
          <w:sz w:val="28"/>
        </w:rPr>
        <w:t xml:space="preserve">rogramového vyhlásenia vlády SR v oblasti boja proti korupcii </w:t>
      </w:r>
      <w:r>
        <w:rPr>
          <w:rFonts w:ascii="Times New Roman" w:hAnsi="Times New Roman" w:cs="Times New Roman"/>
          <w:sz w:val="28"/>
        </w:rPr>
        <w:t>(tlač 241) odporučila vziať správu na vedomie. S</w:t>
      </w:r>
      <w:r>
        <w:rPr>
          <w:rFonts w:ascii="Times New Roman" w:hAnsi="Times New Roman" w:cs="Times New Roman"/>
          <w:sz w:val="28"/>
        </w:rPr>
        <w:t xml:space="preserve">chválená bola </w:t>
      </w:r>
      <w:r>
        <w:rPr>
          <w:rFonts w:ascii="Times New Roman" w:hAnsi="Times New Roman" w:cs="Times New Roman"/>
          <w:b/>
          <w:bCs/>
          <w:sz w:val="28"/>
        </w:rPr>
        <w:t>uznesením č. 171. Hlasovanie 9/0/0.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- Rôzne</w:t>
      </w: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Pokračovanie rokovania z 10. júna 2003 (hlasovanie o uznesení) k bodu - Postavenie Generálnej prokuratúry Slovenskej republiky v štruktúre štátnych orgánov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</w:t>
      </w:r>
      <w:r>
        <w:rPr>
          <w:rFonts w:ascii="Times New Roman" w:hAnsi="Times New Roman" w:cs="Times New Roman"/>
          <w:color w:val="000000"/>
          <w:sz w:val="28"/>
          <w:szCs w:val="20"/>
        </w:rPr>
        <w:t>podpredseda výboru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M. Abelovský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predniesol návrh 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uznesenia</w:t>
      </w:r>
      <w:r>
        <w:rPr>
          <w:rFonts w:ascii="Times New Roman" w:hAnsi="Times New Roman" w:cs="Times New Roman"/>
          <w:b/>
          <w:bCs/>
          <w:sz w:val="28"/>
        </w:rPr>
        <w:t xml:space="preserve"> č. 162.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jednotlivých bodoch návrhu: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Bod 1 – so  zmenou „nad rámec“- </w:t>
      </w:r>
      <w:r>
        <w:rPr>
          <w:rFonts w:ascii="Times New Roman" w:hAnsi="Times New Roman" w:cs="Times New Roman"/>
          <w:b/>
          <w:bCs/>
          <w:sz w:val="28"/>
        </w:rPr>
        <w:t>7/3/1,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bod 2 – so zmenou prednesenou S. Husárom – </w:t>
      </w:r>
      <w:r>
        <w:rPr>
          <w:rFonts w:ascii="Times New Roman" w:hAnsi="Times New Roman" w:cs="Times New Roman"/>
          <w:b/>
          <w:bCs/>
          <w:sz w:val="28"/>
        </w:rPr>
        <w:t>5/1/5,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bod 3 – </w:t>
      </w:r>
      <w:r>
        <w:rPr>
          <w:rFonts w:ascii="Times New Roman" w:hAnsi="Times New Roman" w:cs="Times New Roman"/>
          <w:b/>
          <w:bCs/>
          <w:sz w:val="28"/>
        </w:rPr>
        <w:t>7/0/4,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bod 4 – </w:t>
      </w:r>
      <w:r>
        <w:rPr>
          <w:rFonts w:ascii="Times New Roman" w:hAnsi="Times New Roman" w:cs="Times New Roman"/>
          <w:b/>
          <w:bCs/>
          <w:sz w:val="28"/>
        </w:rPr>
        <w:t>10/0/1,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bod 5 – </w:t>
      </w:r>
      <w:r>
        <w:rPr>
          <w:rFonts w:ascii="Times New Roman" w:hAnsi="Times New Roman" w:cs="Times New Roman"/>
          <w:b/>
          <w:bCs/>
          <w:sz w:val="28"/>
        </w:rPr>
        <w:t>11/0/0,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poverenie pre predsedu výboru – informovať Národnú radu SR o prijatom uznesení na najbližšej schôdzi – </w:t>
      </w:r>
      <w:r>
        <w:rPr>
          <w:rFonts w:ascii="Times New Roman" w:hAnsi="Times New Roman" w:cs="Times New Roman"/>
          <w:b/>
          <w:bCs/>
          <w:sz w:val="28"/>
        </w:rPr>
        <w:t xml:space="preserve">11/0/0.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Uznesenie</w:t>
      </w:r>
      <w:r>
        <w:rPr>
          <w:rFonts w:ascii="Times New Roman" w:hAnsi="Times New Roman" w:cs="Times New Roman"/>
          <w:b/>
          <w:bCs/>
          <w:sz w:val="28"/>
        </w:rPr>
        <w:t xml:space="preserve"> č. 162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bolo po rozprave schválené v znení: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Heading4"/>
        <w:tabs>
          <w:tab w:val="left" w:pos="720"/>
          <w:tab w:val="clear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výbor Národnej rady Slovenskej republiky</w:t>
      </w:r>
    </w:p>
    <w:p>
      <w:pPr>
        <w:tabs>
          <w:tab w:val="left" w:pos="720"/>
        </w:tabs>
        <w:ind w:left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 súvislosti s prerokovaním informácie generálneho prokurátora Slovenskej republiky o súčasnom právnom postavení Generálnej prokuratúry Slovenskej republiky v štruktúre štátnych orgánov a  pripravovaných právnych úpravách </w:t>
      </w:r>
    </w:p>
    <w:p>
      <w:pPr>
        <w:tabs>
          <w:tab w:val="left" w:pos="720"/>
        </w:tabs>
        <w:ind w:left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tabs>
          <w:tab w:val="left" w:pos="720"/>
        </w:tabs>
        <w:ind w:left="3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A.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k o n š t a t u j e ,  ž e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numPr>
          <w:ilvl w:val="1"/>
          <w:numId w:val="271"/>
        </w:numPr>
        <w:tabs>
          <w:tab w:val="left" w:pos="360"/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pripravované návrhy zmien postavenia prokuratúry a pôsob</w:t>
      </w:r>
      <w:r>
        <w:rPr>
          <w:rFonts w:ascii="Times New Roman" w:hAnsi="Times New Roman" w:cs="Times New Roman"/>
          <w:sz w:val="28"/>
        </w:rPr>
        <w:t>nosti generálneho prokurátora sú nad rámec Programového vyhlásenia vlády Slovenskej republiky a Plánu legislatívnych úloh vlády Slovenskej republiky na rok 2003,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1"/>
          <w:numId w:val="271"/>
        </w:numPr>
        <w:tabs>
          <w:tab w:val="left" w:pos="360"/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návrhy zmien postavenia prokuratúry a postavenia a pôsobnosti generálneho prokurátora nemožno robiť bez zmien platného ústavného stavu daného čl. 1 ods. 1, čl. 19 ods. 3 Ústavy Slovenskej republiky,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1"/>
          <w:numId w:val="271"/>
        </w:numPr>
        <w:tabs>
          <w:tab w:val="left" w:pos="360"/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platná ústavná úprava prokuratúry v čl. 149 až 150 Ústavy Slovenskej republiky je rámcová a naviac nesystémovo zaradená v VIII. hlave spolu s úpravou</w:t>
      </w:r>
      <w:r>
        <w:rPr>
          <w:rFonts w:ascii="Times New Roman" w:hAnsi="Times New Roman" w:cs="Times New Roman"/>
          <w:sz w:val="28"/>
        </w:rPr>
        <w:t xml:space="preserve"> postavenia verejného ochrancu práv, </w:t>
      </w: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1"/>
          <w:numId w:val="271"/>
        </w:numPr>
        <w:tabs>
          <w:tab w:val="left" w:pos="360"/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 dôkladnej analýze právnych úprav postavenia a pôsobnosti prokuratúr v členských krajinách Európskej únie bude potrebné zvážiť prípadné doplnenie ústavných ustanovení o postavení prokuratúry;</w:t>
      </w:r>
    </w:p>
    <w:p>
      <w:pPr>
        <w:pStyle w:val="Heading2"/>
        <w:rPr>
          <w:rFonts w:ascii="Times New Roman" w:hAnsi="Times New Roman" w:cs="Times New Roman"/>
          <w:b w:val="0"/>
          <w:bCs w:val="0"/>
          <w:u w:val="none"/>
        </w:rPr>
      </w:pPr>
    </w:p>
    <w:p>
      <w:pPr>
        <w:pStyle w:val="Heading2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u w:val="none"/>
        </w:rPr>
        <w:t>B.   p o v e r u j e</w:t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 xml:space="preserve">predsedu výboru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informovať Národnú radu Slovenskej republiky o prijatom uznesením na jej  najbližšej schôdzi. </w:t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Hlasovanie - 8/0/3. </w:t>
      </w:r>
    </w:p>
    <w:p>
      <w:pPr>
        <w:ind w:left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left="1068" w:firstLine="12"/>
        <w:jc w:val="both"/>
        <w:rPr>
          <w:rFonts w:ascii="Times New Roman" w:hAnsi="Times New Roman" w:cs="Times New Roman"/>
          <w:b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>J. Drgonec -</w:t>
      </w:r>
      <w:r>
        <w:rPr>
          <w:rFonts w:ascii="Times New Roman" w:hAnsi="Times New Roman" w:cs="Times New Roman"/>
          <w:bCs/>
          <w:sz w:val="28"/>
        </w:rPr>
        <w:t xml:space="preserve"> informoval o </w:t>
      </w:r>
      <w:r>
        <w:rPr>
          <w:rFonts w:ascii="Times New Roman" w:hAnsi="Times New Roman" w:cs="Times New Roman"/>
          <w:b/>
          <w:sz w:val="28"/>
        </w:rPr>
        <w:t xml:space="preserve">termíne gestorského výboru </w:t>
      </w:r>
      <w:r>
        <w:rPr>
          <w:rFonts w:ascii="Times New Roman" w:hAnsi="Times New Roman" w:cs="Times New Roman"/>
          <w:bCs/>
          <w:sz w:val="28"/>
        </w:rPr>
        <w:t>k prerokúvaným zákonom (17. júna 2003 o </w:t>
      </w:r>
      <w:r>
        <w:rPr>
          <w:rFonts w:ascii="Times New Roman" w:hAnsi="Times New Roman" w:cs="Times New Roman"/>
          <w:bCs/>
          <w:sz w:val="28"/>
        </w:rPr>
        <w:t xml:space="preserve">11.30 h). </w:t>
      </w:r>
    </w:p>
    <w:p>
      <w:pPr>
        <w:pStyle w:val="Heading4"/>
        <w:tabs>
          <w:tab w:val="left" w:pos="720"/>
          <w:tab w:val="clear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bCs w:val="0"/>
        </w:rPr>
        <w:t>Odporúčal určiť</w:t>
      </w:r>
      <w:r>
        <w:rPr>
          <w:rFonts w:ascii="Times New Roman" w:hAnsi="Times New Roman" w:cs="Times New Roman"/>
        </w:rPr>
        <w:t xml:space="preserve"> spravodajcov pre prvé čítanie:</w:t>
      </w:r>
    </w:p>
    <w:p>
      <w:pPr>
        <w:rPr>
          <w:rFonts w:ascii="Times New Roman" w:hAnsi="Times New Roman" w:cs="Times New Roman"/>
        </w:rPr>
      </w:pP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 vládnemu návrhu </w:t>
      </w:r>
      <w:r>
        <w:rPr>
          <w:rFonts w:ascii="Times New Roman" w:hAnsi="Times New Roman" w:cs="Times New Roman"/>
          <w:b/>
          <w:bCs/>
          <w:sz w:val="28"/>
        </w:rPr>
        <w:t xml:space="preserve">zákona o advokácii </w:t>
      </w:r>
      <w:r>
        <w:rPr>
          <w:rFonts w:ascii="Times New Roman" w:hAnsi="Times New Roman" w:cs="Times New Roman"/>
          <w:sz w:val="28"/>
        </w:rPr>
        <w:t xml:space="preserve"> a o zmene a doplnení </w:t>
      </w:r>
      <w:r>
        <w:rPr>
          <w:rFonts w:ascii="Times New Roman" w:hAnsi="Times New Roman" w:cs="Times New Roman"/>
          <w:b/>
          <w:bCs/>
          <w:sz w:val="28"/>
        </w:rPr>
        <w:t>zákona č.  455/1991 Zb. o živnostenskom podnikaní (živnostenský zákon)</w:t>
      </w:r>
      <w:r>
        <w:rPr>
          <w:rFonts w:ascii="Times New Roman" w:hAnsi="Times New Roman" w:cs="Times New Roman"/>
          <w:sz w:val="28"/>
        </w:rPr>
        <w:t xml:space="preserve"> v znení neskorších predpisov (tlač 286)</w:t>
      </w:r>
    </w:p>
    <w:p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>spravodajca: podpreds</w:t>
      </w:r>
      <w:r>
        <w:rPr>
          <w:rFonts w:ascii="Times New Roman" w:hAnsi="Times New Roman" w:cs="Times New Roman"/>
          <w:sz w:val="28"/>
        </w:rPr>
        <w:t xml:space="preserve">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</w:p>
    <w:p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 vládnemu návrhu zákona, ktorým sa mení a dopĺňa </w:t>
      </w:r>
      <w:r>
        <w:rPr>
          <w:rFonts w:ascii="Times New Roman" w:hAnsi="Times New Roman" w:cs="Times New Roman"/>
          <w:b/>
          <w:bCs/>
          <w:sz w:val="28"/>
        </w:rPr>
        <w:t>zákon č. 141/1961 Zb. o trestnom konaní súdnom (Trestný poriadok)</w:t>
      </w:r>
      <w:r>
        <w:rPr>
          <w:rFonts w:ascii="Times New Roman" w:hAnsi="Times New Roman" w:cs="Times New Roman"/>
          <w:sz w:val="28"/>
        </w:rPr>
        <w:t xml:space="preserve"> v znení neskorších predpisov a o zmene a doplnení niektorých zákonov (tlač 282)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 xml:space="preserve">spravodajca: poslanec </w:t>
      </w:r>
      <w:r>
        <w:rPr>
          <w:rFonts w:ascii="Times New Roman" w:hAnsi="Times New Roman" w:cs="Times New Roman"/>
          <w:b/>
          <w:bCs/>
          <w:sz w:val="28"/>
        </w:rPr>
        <w:t>G. Gál</w:t>
      </w:r>
    </w:p>
    <w:p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Hlasovanie  9/0/0.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V rôznom posl. G. Gál </w:t>
      </w:r>
      <w:r>
        <w:rPr>
          <w:rFonts w:ascii="Times New Roman" w:hAnsi="Times New Roman" w:cs="Times New Roman"/>
          <w:sz w:val="28"/>
        </w:rPr>
        <w:t xml:space="preserve">informoval, že mu bola doručená petícia občanov poškodených postupom nebankových subjektov. Namietajú, že im od októbra minulého roka nebola daná odpoveď na dožiadanie zaslané ústavnoprávnemu výboru. Požiadal o zaradenie petície do programu rokovania na najbližšiu schôdzu výboru. Hlasovaním </w:t>
      </w:r>
      <w:r>
        <w:rPr>
          <w:rFonts w:ascii="Times New Roman" w:hAnsi="Times New Roman" w:cs="Times New Roman"/>
          <w:b/>
          <w:bCs/>
          <w:sz w:val="28"/>
        </w:rPr>
        <w:t>3/0/7</w:t>
      </w:r>
      <w:r>
        <w:rPr>
          <w:rFonts w:ascii="Times New Roman" w:hAnsi="Times New Roman" w:cs="Times New Roman"/>
          <w:sz w:val="28"/>
        </w:rPr>
        <w:t xml:space="preserve"> bolo rozhodnuté, že výbor o podaní rokovať nebude.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Všetky písomnosti, na ktoré sa zápisnica odvoláva, sú jej súčasťou.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</w:t>
      </w:r>
      <w:r>
        <w:rPr>
          <w:rFonts w:ascii="Times New Roman" w:hAnsi="Times New Roman" w:cs="Times New Roman"/>
          <w:sz w:val="28"/>
        </w:rPr>
        <w:t>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2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7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9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0A2F4B69"/>
    <w:multiLevelType w:val="hybridMultilevel"/>
    <w:tmpl w:val="670E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2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4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5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6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8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41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E504A20"/>
    <w:multiLevelType w:val="hybridMultilevel"/>
    <w:tmpl w:val="D1264E3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4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5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7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9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0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5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6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8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9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3">
    <w:nsid w:val="17F430D7"/>
    <w:multiLevelType w:val="hybridMultilevel"/>
    <w:tmpl w:val="20107F9A"/>
    <w:lvl w:ilvl="0">
      <w:start w:val="16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64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7">
    <w:nsid w:val="180D5A3A"/>
    <w:multiLevelType w:val="hybridMultilevel"/>
    <w:tmpl w:val="1D86F7FE"/>
    <w:lvl w:ilvl="0">
      <w:start w:val="3"/>
      <w:numFmt w:val="upperLetter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9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0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2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3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4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6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7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9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1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3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84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7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8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9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0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3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5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8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00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1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2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4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6">
    <w:nsid w:val="29D63DDC"/>
    <w:multiLevelType w:val="hybridMultilevel"/>
    <w:tmpl w:val="FA16E54C"/>
    <w:lvl w:ilvl="0">
      <w:start w:val="1"/>
      <w:numFmt w:val="upperLetter"/>
      <w:lvlText w:val="%1."/>
      <w:lvlJc w:val="left"/>
      <w:pPr>
        <w:tabs>
          <w:tab w:val="num" w:pos="1405"/>
        </w:tabs>
        <w:ind w:left="1405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107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8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9">
    <w:nsid w:val="2ABF1EB5"/>
    <w:multiLevelType w:val="hybridMultilevel"/>
    <w:tmpl w:val="6DFA69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2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3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5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6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7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8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9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0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1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2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3">
    <w:nsid w:val="33201B58"/>
    <w:multiLevelType w:val="hybridMultilevel"/>
    <w:tmpl w:val="29E21A92"/>
    <w:lvl w:ilvl="0">
      <w:start w:val="8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24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7">
    <w:nsid w:val="344A2E98"/>
    <w:multiLevelType w:val="hybridMultilevel"/>
    <w:tmpl w:val="507CFC92"/>
    <w:lvl w:ilvl="0">
      <w:start w:val="7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  <w:rtl w:val="0"/>
      </w:rPr>
    </w:lvl>
  </w:abstractNum>
  <w:abstractNum w:abstractNumId="128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0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31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2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3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4">
    <w:nsid w:val="373935B3"/>
    <w:multiLevelType w:val="hybridMultilevel"/>
    <w:tmpl w:val="1890C5DC"/>
    <w:lvl w:ilvl="0">
      <w:start w:val="3"/>
      <w:numFmt w:val="upperLetter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4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3B125E52"/>
    <w:multiLevelType w:val="hybridMultilevel"/>
    <w:tmpl w:val="D064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9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2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3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54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7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61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3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64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65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6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0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1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2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3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4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77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8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9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81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2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3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84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6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8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0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91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2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3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4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8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1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2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3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204">
    <w:nsid w:val="5E8725EE"/>
    <w:multiLevelType w:val="hybridMultilevel"/>
    <w:tmpl w:val="9BCA35F6"/>
    <w:lvl w:ilvl="0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20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7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08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0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3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4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5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16">
    <w:nsid w:val="643C0E7A"/>
    <w:multiLevelType w:val="hybridMultilevel"/>
    <w:tmpl w:val="3800A87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7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18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0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1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2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24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5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6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7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29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0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1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2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4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5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6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7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8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9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41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2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3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5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46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8">
    <w:nsid w:val="788A0D88"/>
    <w:multiLevelType w:val="hybridMultilevel"/>
    <w:tmpl w:val="0FF6AF3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9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1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79033774"/>
    <w:multiLevelType w:val="hybridMultilevel"/>
    <w:tmpl w:val="9D1006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3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4">
    <w:nsid w:val="792D0F35"/>
    <w:multiLevelType w:val="hybridMultilevel"/>
    <w:tmpl w:val="AE1866E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6">
    <w:nsid w:val="79CB3F77"/>
    <w:multiLevelType w:val="hybridMultilevel"/>
    <w:tmpl w:val="E0D8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8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59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0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61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2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3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4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5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66">
    <w:nsid w:val="7EDD34E1"/>
    <w:multiLevelType w:val="hybridMultilevel"/>
    <w:tmpl w:val="99B67C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1"/>
  </w:num>
  <w:num w:numId="2">
    <w:abstractNumId w:val="265"/>
  </w:num>
  <w:num w:numId="3">
    <w:abstractNumId w:val="178"/>
  </w:num>
  <w:num w:numId="4">
    <w:abstractNumId w:val="210"/>
  </w:num>
  <w:num w:numId="5">
    <w:abstractNumId w:val="239"/>
  </w:num>
  <w:num w:numId="6">
    <w:abstractNumId w:val="146"/>
  </w:num>
  <w:num w:numId="7">
    <w:abstractNumId w:val="218"/>
  </w:num>
  <w:num w:numId="8">
    <w:abstractNumId w:val="246"/>
  </w:num>
  <w:num w:numId="9">
    <w:abstractNumId w:val="38"/>
  </w:num>
  <w:num w:numId="10">
    <w:abstractNumId w:val="166"/>
  </w:num>
  <w:num w:numId="11">
    <w:abstractNumId w:val="99"/>
  </w:num>
  <w:num w:numId="12">
    <w:abstractNumId w:val="191"/>
  </w:num>
  <w:num w:numId="13">
    <w:abstractNumId w:val="182"/>
  </w:num>
  <w:num w:numId="14">
    <w:abstractNumId w:val="88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7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38"/>
  </w:num>
  <w:num w:numId="28">
    <w:abstractNumId w:val="213"/>
  </w:num>
  <w:num w:numId="29">
    <w:abstractNumId w:val="260"/>
  </w:num>
  <w:num w:numId="30">
    <w:abstractNumId w:val="23"/>
  </w:num>
  <w:num w:numId="31">
    <w:abstractNumId w:val="242"/>
  </w:num>
  <w:num w:numId="32">
    <w:abstractNumId w:val="33"/>
  </w:num>
  <w:num w:numId="33">
    <w:abstractNumId w:val="214"/>
  </w:num>
  <w:num w:numId="34">
    <w:abstractNumId w:val="241"/>
  </w:num>
  <w:num w:numId="35">
    <w:abstractNumId w:val="212"/>
  </w:num>
  <w:num w:numId="36">
    <w:abstractNumId w:val="255"/>
  </w:num>
  <w:num w:numId="37">
    <w:abstractNumId w:val="258"/>
  </w:num>
  <w:num w:numId="38">
    <w:abstractNumId w:val="55"/>
  </w:num>
  <w:num w:numId="39">
    <w:abstractNumId w:val="235"/>
  </w:num>
  <w:num w:numId="40">
    <w:abstractNumId w:val="152"/>
  </w:num>
  <w:num w:numId="41">
    <w:abstractNumId w:val="206"/>
  </w:num>
  <w:num w:numId="42">
    <w:abstractNumId w:val="133"/>
  </w:num>
  <w:num w:numId="43">
    <w:abstractNumId w:val="43"/>
  </w:num>
  <w:num w:numId="44">
    <w:abstractNumId w:val="31"/>
  </w:num>
  <w:num w:numId="45">
    <w:abstractNumId w:val="236"/>
  </w:num>
  <w:num w:numId="46">
    <w:abstractNumId w:val="230"/>
  </w:num>
  <w:num w:numId="47">
    <w:abstractNumId w:val="205"/>
  </w:num>
  <w:num w:numId="48">
    <w:abstractNumId w:val="34"/>
  </w:num>
  <w:num w:numId="49">
    <w:abstractNumId w:val="17"/>
  </w:num>
  <w:num w:numId="50">
    <w:abstractNumId w:val="189"/>
  </w:num>
  <w:num w:numId="51">
    <w:abstractNumId w:val="89"/>
  </w:num>
  <w:num w:numId="52">
    <w:abstractNumId w:val="169"/>
  </w:num>
  <w:num w:numId="53">
    <w:abstractNumId w:val="162"/>
  </w:num>
  <w:num w:numId="54">
    <w:abstractNumId w:val="107"/>
  </w:num>
  <w:num w:numId="55">
    <w:abstractNumId w:val="124"/>
  </w:num>
  <w:num w:numId="56">
    <w:abstractNumId w:val="121"/>
  </w:num>
  <w:num w:numId="57">
    <w:abstractNumId w:val="73"/>
  </w:num>
  <w:num w:numId="58">
    <w:abstractNumId w:val="120"/>
  </w:num>
  <w:num w:numId="59">
    <w:abstractNumId w:val="223"/>
  </w:num>
  <w:num w:numId="60">
    <w:abstractNumId w:val="259"/>
  </w:num>
  <w:num w:numId="61">
    <w:abstractNumId w:val="228"/>
  </w:num>
  <w:num w:numId="62">
    <w:abstractNumId w:val="54"/>
  </w:num>
  <w:num w:numId="63">
    <w:abstractNumId w:val="197"/>
  </w:num>
  <w:num w:numId="64">
    <w:abstractNumId w:val="181"/>
  </w:num>
  <w:num w:numId="65">
    <w:abstractNumId w:val="102"/>
  </w:num>
  <w:num w:numId="66">
    <w:abstractNumId w:val="40"/>
  </w:num>
  <w:num w:numId="67">
    <w:abstractNumId w:val="164"/>
  </w:num>
  <w:num w:numId="68">
    <w:abstractNumId w:val="231"/>
  </w:num>
  <w:num w:numId="69">
    <w:abstractNumId w:val="57"/>
  </w:num>
  <w:num w:numId="70">
    <w:abstractNumId w:val="183"/>
  </w:num>
  <w:num w:numId="71">
    <w:abstractNumId w:val="28"/>
  </w:num>
  <w:num w:numId="72">
    <w:abstractNumId w:val="209"/>
  </w:num>
  <w:num w:numId="73">
    <w:abstractNumId w:val="262"/>
  </w:num>
  <w:num w:numId="74">
    <w:abstractNumId w:val="220"/>
  </w:num>
  <w:num w:numId="75">
    <w:abstractNumId w:val="156"/>
  </w:num>
  <w:num w:numId="76">
    <w:abstractNumId w:val="221"/>
  </w:num>
  <w:num w:numId="77">
    <w:abstractNumId w:val="118"/>
  </w:num>
  <w:num w:numId="78">
    <w:abstractNumId w:val="62"/>
  </w:num>
  <w:num w:numId="79">
    <w:abstractNumId w:val="94"/>
  </w:num>
  <w:num w:numId="80">
    <w:abstractNumId w:val="171"/>
  </w:num>
  <w:num w:numId="81">
    <w:abstractNumId w:val="48"/>
  </w:num>
  <w:num w:numId="82">
    <w:abstractNumId w:val="148"/>
  </w:num>
  <w:num w:numId="83">
    <w:abstractNumId w:val="13"/>
  </w:num>
  <w:num w:numId="84">
    <w:abstractNumId w:val="16"/>
  </w:num>
  <w:num w:numId="85">
    <w:abstractNumId w:val="35"/>
  </w:num>
  <w:num w:numId="86">
    <w:abstractNumId w:val="138"/>
  </w:num>
  <w:num w:numId="87">
    <w:abstractNumId w:val="105"/>
  </w:num>
  <w:num w:numId="88">
    <w:abstractNumId w:val="80"/>
  </w:num>
  <w:num w:numId="89">
    <w:abstractNumId w:val="160"/>
  </w:num>
  <w:num w:numId="90">
    <w:abstractNumId w:val="143"/>
  </w:num>
  <w:num w:numId="91">
    <w:abstractNumId w:val="103"/>
  </w:num>
  <w:num w:numId="92">
    <w:abstractNumId w:val="217"/>
  </w:num>
  <w:num w:numId="93">
    <w:abstractNumId w:val="240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16"/>
  </w:num>
  <w:num w:numId="96">
    <w:abstractNumId w:val="122"/>
  </w:num>
  <w:num w:numId="97">
    <w:abstractNumId w:val="261"/>
  </w:num>
  <w:num w:numId="98">
    <w:abstractNumId w:val="163"/>
  </w:num>
  <w:num w:numId="99">
    <w:abstractNumId w:val="131"/>
  </w:num>
  <w:num w:numId="100">
    <w:abstractNumId w:val="165"/>
  </w:num>
  <w:num w:numId="101">
    <w:abstractNumId w:val="170"/>
  </w:num>
  <w:num w:numId="102">
    <w:abstractNumId w:val="153"/>
  </w:num>
  <w:num w:numId="103">
    <w:abstractNumId w:val="128"/>
  </w:num>
  <w:num w:numId="104">
    <w:abstractNumId w:val="225"/>
  </w:num>
  <w:num w:numId="105">
    <w:abstractNumId w:val="140"/>
  </w:num>
  <w:num w:numId="106">
    <w:abstractNumId w:val="203"/>
  </w:num>
  <w:num w:numId="107">
    <w:abstractNumId w:val="21"/>
  </w:num>
  <w:num w:numId="108">
    <w:abstractNumId w:val="26"/>
  </w:num>
  <w:num w:numId="109">
    <w:abstractNumId w:val="226"/>
  </w:num>
  <w:num w:numId="110">
    <w:abstractNumId w:val="58"/>
  </w:num>
  <w:num w:numId="111">
    <w:abstractNumId w:val="136"/>
  </w:num>
  <w:num w:numId="112">
    <w:abstractNumId w:val="257"/>
  </w:num>
  <w:num w:numId="113">
    <w:abstractNumId w:val="115"/>
  </w:num>
  <w:num w:numId="114">
    <w:abstractNumId w:val="77"/>
  </w:num>
  <w:num w:numId="115">
    <w:abstractNumId w:val="199"/>
  </w:num>
  <w:num w:numId="116">
    <w:abstractNumId w:val="263"/>
  </w:num>
  <w:num w:numId="117">
    <w:abstractNumId w:val="53"/>
  </w:num>
  <w:num w:numId="118">
    <w:abstractNumId w:val="233"/>
  </w:num>
  <w:num w:numId="119">
    <w:abstractNumId w:val="70"/>
  </w:num>
  <w:num w:numId="120">
    <w:abstractNumId w:val="108"/>
  </w:num>
  <w:num w:numId="121">
    <w:abstractNumId w:val="110"/>
  </w:num>
  <w:num w:numId="122">
    <w:abstractNumId w:val="96"/>
  </w:num>
  <w:num w:numId="123">
    <w:abstractNumId w:val="202"/>
  </w:num>
  <w:num w:numId="124">
    <w:abstractNumId w:val="92"/>
  </w:num>
  <w:num w:numId="125">
    <w:abstractNumId w:val="46"/>
  </w:num>
  <w:num w:numId="126">
    <w:abstractNumId w:val="187"/>
  </w:num>
  <w:num w:numId="127">
    <w:abstractNumId w:val="29"/>
  </w:num>
  <w:num w:numId="128">
    <w:abstractNumId w:val="119"/>
  </w:num>
  <w:num w:numId="129">
    <w:abstractNumId w:val="137"/>
  </w:num>
  <w:num w:numId="130">
    <w:abstractNumId w:val="188"/>
  </w:num>
  <w:num w:numId="131">
    <w:abstractNumId w:val="12"/>
  </w:num>
  <w:num w:numId="132">
    <w:abstractNumId w:val="175"/>
  </w:num>
  <w:num w:numId="133">
    <w:abstractNumId w:val="219"/>
  </w:num>
  <w:num w:numId="134">
    <w:abstractNumId w:val="112"/>
  </w:num>
  <w:num w:numId="135">
    <w:abstractNumId w:val="159"/>
  </w:num>
  <w:num w:numId="136">
    <w:abstractNumId w:val="49"/>
  </w:num>
  <w:num w:numId="137">
    <w:abstractNumId w:val="139"/>
  </w:num>
  <w:num w:numId="138">
    <w:abstractNumId w:val="52"/>
  </w:num>
  <w:num w:numId="139">
    <w:abstractNumId w:val="51"/>
  </w:num>
  <w:num w:numId="140">
    <w:abstractNumId w:val="82"/>
  </w:num>
  <w:num w:numId="141">
    <w:abstractNumId w:val="224"/>
  </w:num>
  <w:num w:numId="142">
    <w:abstractNumId w:val="247"/>
  </w:num>
  <w:num w:numId="143">
    <w:abstractNumId w:val="194"/>
  </w:num>
  <w:num w:numId="144">
    <w:abstractNumId w:val="100"/>
  </w:num>
  <w:num w:numId="145">
    <w:abstractNumId w:val="44"/>
  </w:num>
  <w:num w:numId="146">
    <w:abstractNumId w:val="87"/>
  </w:num>
  <w:num w:numId="147">
    <w:abstractNumId w:val="192"/>
  </w:num>
  <w:num w:numId="148">
    <w:abstractNumId w:val="129"/>
  </w:num>
  <w:num w:numId="149">
    <w:abstractNumId w:val="78"/>
  </w:num>
  <w:num w:numId="150">
    <w:abstractNumId w:val="72"/>
  </w:num>
  <w:num w:numId="151">
    <w:abstractNumId w:val="177"/>
  </w:num>
  <w:num w:numId="152">
    <w:abstractNumId w:val="157"/>
  </w:num>
  <w:num w:numId="153">
    <w:abstractNumId w:val="237"/>
  </w:num>
  <w:num w:numId="154">
    <w:abstractNumId w:val="20"/>
  </w:num>
  <w:num w:numId="155">
    <w:abstractNumId w:val="201"/>
  </w:num>
  <w:num w:numId="156">
    <w:abstractNumId w:val="36"/>
  </w:num>
  <w:num w:numId="157">
    <w:abstractNumId w:val="168"/>
  </w:num>
  <w:num w:numId="158">
    <w:abstractNumId w:val="97"/>
  </w:num>
  <w:num w:numId="159">
    <w:abstractNumId w:val="229"/>
  </w:num>
  <w:num w:numId="160">
    <w:abstractNumId w:val="149"/>
  </w:num>
  <w:num w:numId="161">
    <w:abstractNumId w:val="154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25"/>
  </w:num>
  <w:num w:numId="167">
    <w:abstractNumId w:val="150"/>
  </w:num>
  <w:num w:numId="168">
    <w:abstractNumId w:val="93"/>
  </w:num>
  <w:num w:numId="169">
    <w:abstractNumId w:val="193"/>
  </w:num>
  <w:num w:numId="170">
    <w:abstractNumId w:val="76"/>
  </w:num>
  <w:num w:numId="171">
    <w:abstractNumId w:val="41"/>
  </w:num>
  <w:num w:numId="172">
    <w:abstractNumId w:val="84"/>
  </w:num>
  <w:num w:numId="173">
    <w:abstractNumId w:val="39"/>
  </w:num>
  <w:num w:numId="174">
    <w:abstractNumId w:val="69"/>
  </w:num>
  <w:num w:numId="175">
    <w:abstractNumId w:val="18"/>
  </w:num>
  <w:num w:numId="176">
    <w:abstractNumId w:val="190"/>
  </w:num>
  <w:num w:numId="177">
    <w:abstractNumId w:val="174"/>
  </w:num>
  <w:num w:numId="178">
    <w:abstractNumId w:val="184"/>
  </w:num>
  <w:num w:numId="179">
    <w:abstractNumId w:val="71"/>
  </w:num>
  <w:num w:numId="180">
    <w:abstractNumId w:val="147"/>
  </w:num>
  <w:num w:numId="181">
    <w:abstractNumId w:val="167"/>
  </w:num>
  <w:num w:numId="182">
    <w:abstractNumId w:val="64"/>
  </w:num>
  <w:num w:numId="183">
    <w:abstractNumId w:val="135"/>
  </w:num>
  <w:num w:numId="184">
    <w:abstractNumId w:val="158"/>
  </w:num>
  <w:num w:numId="185">
    <w:abstractNumId w:val="61"/>
  </w:num>
  <w:num w:numId="186">
    <w:abstractNumId w:val="145"/>
  </w:num>
  <w:num w:numId="187">
    <w:abstractNumId w:val="130"/>
  </w:num>
  <w:num w:numId="188">
    <w:abstractNumId w:val="79"/>
  </w:num>
  <w:num w:numId="189">
    <w:abstractNumId w:val="50"/>
  </w:num>
  <w:num w:numId="190">
    <w:abstractNumId w:val="227"/>
  </w:num>
  <w:num w:numId="191">
    <w:abstractNumId w:val="249"/>
  </w:num>
  <w:num w:numId="192">
    <w:abstractNumId w:val="186"/>
  </w:num>
  <w:num w:numId="193">
    <w:abstractNumId w:val="90"/>
  </w:num>
  <w:num w:numId="194">
    <w:abstractNumId w:val="195"/>
  </w:num>
  <w:num w:numId="195">
    <w:abstractNumId w:val="24"/>
  </w:num>
  <w:num w:numId="196">
    <w:abstractNumId w:val="269"/>
  </w:num>
  <w:num w:numId="197">
    <w:abstractNumId w:val="244"/>
  </w:num>
  <w:num w:numId="198">
    <w:abstractNumId w:val="179"/>
  </w:num>
  <w:num w:numId="199">
    <w:abstractNumId w:val="141"/>
  </w:num>
  <w:num w:numId="200">
    <w:abstractNumId w:val="185"/>
  </w:num>
  <w:num w:numId="201">
    <w:abstractNumId w:val="243"/>
  </w:num>
  <w:num w:numId="202">
    <w:abstractNumId w:val="47"/>
  </w:num>
  <w:num w:numId="203">
    <w:abstractNumId w:val="251"/>
  </w:num>
  <w:num w:numId="204">
    <w:abstractNumId w:val="75"/>
  </w:num>
  <w:num w:numId="205">
    <w:abstractNumId w:val="111"/>
  </w:num>
  <w:num w:numId="206">
    <w:abstractNumId w:val="14"/>
  </w:num>
  <w:num w:numId="207">
    <w:abstractNumId w:val="267"/>
  </w:num>
  <w:num w:numId="208">
    <w:abstractNumId w:val="113"/>
  </w:num>
  <w:num w:numId="209">
    <w:abstractNumId w:val="86"/>
  </w:num>
  <w:num w:numId="210">
    <w:abstractNumId w:val="56"/>
  </w:num>
  <w:num w:numId="211">
    <w:abstractNumId w:val="114"/>
  </w:num>
  <w:num w:numId="212">
    <w:abstractNumId w:val="144"/>
  </w:num>
  <w:num w:numId="213">
    <w:abstractNumId w:val="45"/>
  </w:num>
  <w:num w:numId="214">
    <w:abstractNumId w:val="85"/>
  </w:num>
  <w:num w:numId="215">
    <w:abstractNumId w:val="81"/>
  </w:num>
  <w:num w:numId="216">
    <w:abstractNumId w:val="253"/>
  </w:num>
  <w:num w:numId="217">
    <w:abstractNumId w:val="180"/>
  </w:num>
  <w:num w:numId="218">
    <w:abstractNumId w:val="91"/>
  </w:num>
  <w:num w:numId="219">
    <w:abstractNumId w:val="104"/>
  </w:num>
  <w:num w:numId="220">
    <w:abstractNumId w:val="222"/>
  </w:num>
  <w:num w:numId="221">
    <w:abstractNumId w:val="37"/>
  </w:num>
  <w:num w:numId="222">
    <w:abstractNumId w:val="173"/>
  </w:num>
  <w:num w:numId="223">
    <w:abstractNumId w:val="83"/>
  </w:num>
  <w:num w:numId="224">
    <w:abstractNumId w:val="68"/>
  </w:num>
  <w:num w:numId="225">
    <w:abstractNumId w:val="117"/>
  </w:num>
  <w:num w:numId="226">
    <w:abstractNumId w:val="151"/>
  </w:num>
  <w:num w:numId="227">
    <w:abstractNumId w:val="66"/>
  </w:num>
  <w:num w:numId="228">
    <w:abstractNumId w:val="155"/>
  </w:num>
  <w:num w:numId="229">
    <w:abstractNumId w:val="74"/>
  </w:num>
  <w:num w:numId="230">
    <w:abstractNumId w:val="59"/>
  </w:num>
  <w:num w:numId="231">
    <w:abstractNumId w:val="215"/>
  </w:num>
  <w:num w:numId="232">
    <w:abstractNumId w:val="207"/>
  </w:num>
  <w:num w:numId="233">
    <w:abstractNumId w:val="132"/>
  </w:num>
  <w:num w:numId="234">
    <w:abstractNumId w:val="101"/>
  </w:num>
  <w:num w:numId="235">
    <w:abstractNumId w:val="25"/>
  </w:num>
  <w:num w:numId="236">
    <w:abstractNumId w:val="211"/>
  </w:num>
  <w:num w:numId="237">
    <w:abstractNumId w:val="200"/>
  </w:num>
  <w:num w:numId="238">
    <w:abstractNumId w:val="15"/>
  </w:num>
  <w:num w:numId="239">
    <w:abstractNumId w:val="234"/>
  </w:num>
  <w:num w:numId="240">
    <w:abstractNumId w:val="196"/>
  </w:num>
  <w:num w:numId="241">
    <w:abstractNumId w:val="245"/>
  </w:num>
  <w:num w:numId="242">
    <w:abstractNumId w:val="232"/>
  </w:num>
  <w:num w:numId="243">
    <w:abstractNumId w:val="264"/>
  </w:num>
  <w:num w:numId="244">
    <w:abstractNumId w:val="60"/>
  </w:num>
  <w:num w:numId="245">
    <w:abstractNumId w:val="198"/>
  </w:num>
  <w:num w:numId="246">
    <w:abstractNumId w:val="32"/>
  </w:num>
  <w:num w:numId="247">
    <w:abstractNumId w:val="98"/>
  </w:num>
  <w:num w:numId="248">
    <w:abstractNumId w:val="176"/>
  </w:num>
  <w:num w:numId="249">
    <w:abstractNumId w:val="250"/>
  </w:num>
  <w:num w:numId="250">
    <w:abstractNumId w:val="22"/>
  </w:num>
  <w:num w:numId="251">
    <w:abstractNumId w:val="27"/>
  </w:num>
  <w:num w:numId="252">
    <w:abstractNumId w:val="95"/>
  </w:num>
  <w:num w:numId="253">
    <w:abstractNumId w:val="126"/>
  </w:num>
  <w:num w:numId="254">
    <w:abstractNumId w:val="65"/>
  </w:num>
  <w:num w:numId="255">
    <w:abstractNumId w:val="208"/>
  </w:num>
  <w:num w:numId="256">
    <w:abstractNumId w:val="266"/>
  </w:num>
  <w:num w:numId="257">
    <w:abstractNumId w:val="252"/>
  </w:num>
  <w:num w:numId="258">
    <w:abstractNumId w:val="109"/>
  </w:num>
  <w:num w:numId="259">
    <w:abstractNumId w:val="142"/>
  </w:num>
  <w:num w:numId="260">
    <w:abstractNumId w:val="248"/>
  </w:num>
  <w:num w:numId="261">
    <w:abstractNumId w:val="204"/>
  </w:num>
  <w:num w:numId="262">
    <w:abstractNumId w:val="127"/>
  </w:num>
  <w:num w:numId="263">
    <w:abstractNumId w:val="268"/>
  </w:num>
  <w:num w:numId="264">
    <w:abstractNumId w:val="216"/>
  </w:num>
  <w:num w:numId="265">
    <w:abstractNumId w:val="63"/>
  </w:num>
  <w:num w:numId="266">
    <w:abstractNumId w:val="30"/>
  </w:num>
  <w:num w:numId="267">
    <w:abstractNumId w:val="42"/>
  </w:num>
  <w:num w:numId="268">
    <w:abstractNumId w:val="254"/>
  </w:num>
  <w:num w:numId="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256"/>
  </w:num>
  <w:num w:numId="271">
    <w:abstractNumId w:val="106"/>
  </w:num>
  <w:num w:numId="272">
    <w:abstractNumId w:val="134"/>
  </w:num>
  <w:num w:numId="273">
    <w:abstractNumId w:val="67"/>
  </w:num>
  <w:num w:numId="274">
    <w:abstractNumId w:val="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1080"/>
      </w:tabs>
      <w:ind w:left="360"/>
      <w:jc w:val="both"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2">
    <w:name w:val="TxBr_p2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c5">
    <w:name w:val="TxBr_c5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7">
    <w:name w:val="TxBr_p7"/>
    <w:basedOn w:val="Normal"/>
    <w:pPr>
      <w:tabs>
        <w:tab w:val="left" w:pos="3968"/>
      </w:tabs>
      <w:autoSpaceDE/>
      <w:autoSpaceDN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8">
    <w:name w:val="TxBr_p8"/>
    <w:basedOn w:val="Normal"/>
    <w:pPr>
      <w:tabs>
        <w:tab w:val="left" w:pos="368"/>
      </w:tabs>
      <w:autoSpaceDE/>
      <w:autoSpaceDN/>
      <w:spacing w:line="277" w:lineRule="atLeast"/>
      <w:jc w:val="both"/>
    </w:pPr>
    <w:rPr>
      <w:sz w:val="20"/>
      <w:lang w:val="en-US"/>
    </w:rPr>
  </w:style>
  <w:style w:type="paragraph" w:styleId="BodyTextIndent3">
    <w:name w:val="Body Text Indent 3"/>
    <w:basedOn w:val="Normal"/>
    <w:pPr>
      <w:ind w:firstLine="708"/>
      <w:jc w:val="both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1147</TotalTime>
  <Pages>1</Pages>
  <Words>2892</Words>
  <Characters>16489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27. schôdza</dc:title>
  <dc:subject>27. schôdza, 16. jún 2003</dc:subject>
  <dc:creator>Viera Ebringerová</dc:creator>
  <cp:lastModifiedBy>Viera Ebringerová</cp:lastModifiedBy>
  <cp:revision>246</cp:revision>
  <cp:lastPrinted>2003-08-18T06:56:00Z</cp:lastPrinted>
  <dcterms:created xsi:type="dcterms:W3CDTF">2003-04-09T08:04:00Z</dcterms:created>
  <dcterms:modified xsi:type="dcterms:W3CDTF">2003-08-18T08:04:00Z</dcterms:modified>
  <cp:category>zápisnica</cp:category>
</cp:coreProperties>
</file>