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19. schôdze Ústavnoprávneho výboru Národnej rady Slovenskej republiky  9. apríla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8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ospravedlnení: </w:t>
      </w:r>
      <w:r>
        <w:rPr>
          <w:rFonts w:ascii="Times New Roman" w:hAnsi="Times New Roman" w:cs="Times New Roman"/>
          <w:b/>
          <w:sz w:val="28"/>
        </w:rPr>
        <w:t>J. Drgonec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 xml:space="preserve">     R. Madej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 xml:space="preserve">     J. Miklušičák.</w:t>
      </w: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Podpredseda výboru </w:t>
      </w:r>
      <w:r>
        <w:rPr>
          <w:rFonts w:ascii="Times New Roman" w:hAnsi="Times New Roman" w:cs="Times New Roman"/>
          <w:b/>
          <w:sz w:val="28"/>
        </w:rPr>
        <w:t xml:space="preserve">M. Abelovský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pStyle w:val="kurz"/>
        <w:spacing w:line="360" w:lineRule="auto"/>
        <w:ind w:firstLine="708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/>
          <w:i w:val="0"/>
          <w:iCs/>
          <w:sz w:val="24"/>
          <w:szCs w:val="24"/>
        </w:rPr>
        <w:t>1.</w:t>
      </w: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 w:val="0"/>
          <w:iCs/>
          <w:sz w:val="28"/>
          <w:szCs w:val="24"/>
        </w:rPr>
        <w:t>Spoločná správa</w:t>
      </w:r>
      <w:r>
        <w:rPr>
          <w:rFonts w:ascii="Times New Roman" w:hAnsi="Times New Roman" w:cs="Times New Roman"/>
          <w:bCs/>
          <w:i w:val="0"/>
          <w:iCs/>
          <w:sz w:val="28"/>
          <w:szCs w:val="24"/>
        </w:rPr>
        <w:t xml:space="preserve"> výborov Národnej rady Slovenskej republiky o prerokovaní </w:t>
      </w:r>
      <w:r>
        <w:rPr>
          <w:rFonts w:ascii="Times New Roman" w:hAnsi="Times New Roman" w:cs="Times New Roman"/>
          <w:bCs/>
          <w:i w:val="0"/>
          <w:iCs/>
          <w:sz w:val="28"/>
        </w:rPr>
        <w:t>návrhu na  vyslovenie súhlas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u Národnej rady Slovenskej republiky </w:t>
      </w:r>
      <w:r>
        <w:rPr>
          <w:rFonts w:ascii="Times New Roman" w:hAnsi="Times New Roman" w:cs="Times New Roman"/>
          <w:b/>
          <w:i w:val="0"/>
          <w:iCs/>
          <w:sz w:val="28"/>
        </w:rPr>
        <w:t xml:space="preserve">s Občianskoprávnym dohovorom o korupcii </w:t>
      </w:r>
      <w:r>
        <w:rPr>
          <w:rFonts w:ascii="Times New Roman" w:hAnsi="Times New Roman" w:cs="Times New Roman"/>
          <w:bCs/>
          <w:i w:val="0"/>
          <w:iCs/>
          <w:sz w:val="28"/>
        </w:rPr>
        <w:t>(Štrasburg, 4. november 1999) – tlač 169 vo  výboroch Národnej rady Slovenskej republiky (tlač 169a)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noProof/>
          <w:color w:val="000000"/>
          <w:sz w:val="28"/>
        </w:rPr>
      </w:pPr>
      <w:r>
        <w:rPr>
          <w:rFonts w:ascii="Times New Roman" w:hAnsi="Times New Roman" w:cs="Times New Roman"/>
          <w:noProof/>
          <w:color w:val="000000"/>
          <w:sz w:val="28"/>
        </w:rPr>
        <w:tab/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noProof/>
          <w:color w:val="000000"/>
          <w:sz w:val="28"/>
        </w:rPr>
        <w:tab/>
        <w:tab/>
      </w:r>
      <w:r>
        <w:rPr>
          <w:rFonts w:ascii="Times New Roman" w:hAnsi="Times New Roman" w:cs="Times New Roman"/>
          <w:bCs/>
          <w:sz w:val="28"/>
        </w:rPr>
        <w:t>2.</w:t>
      </w:r>
      <w:r>
        <w:rPr>
          <w:rFonts w:ascii="Times New Roman" w:hAnsi="Times New Roman" w:cs="Times New Roman"/>
          <w:b/>
          <w:sz w:val="28"/>
        </w:rPr>
        <w:t xml:space="preserve"> Spoločná správa </w:t>
      </w:r>
      <w:r>
        <w:rPr>
          <w:rFonts w:ascii="Times New Roman" w:hAnsi="Times New Roman" w:cs="Times New Roman"/>
          <w:bCs/>
          <w:sz w:val="28"/>
        </w:rPr>
        <w:t>výborov Národnej rady Slovenskej republiky o prerokovan</w:t>
      </w:r>
      <w:r>
        <w:rPr>
          <w:rFonts w:ascii="Times New Roman" w:hAnsi="Times New Roman" w:cs="Times New Roman"/>
          <w:bCs/>
          <w:sz w:val="28"/>
        </w:rPr>
        <w:t>í</w:t>
      </w:r>
      <w:r>
        <w:rPr>
          <w:rFonts w:ascii="Times New Roman" w:hAnsi="Times New Roman" w:cs="Times New Roman"/>
          <w:b/>
          <w:sz w:val="28"/>
        </w:rPr>
        <w:t xml:space="preserve"> Správy o  činnosti prokuratúry Slovenskej republiky za rok 2002 a jej  poznatkoch o  porušovaní zákonov </w:t>
      </w:r>
      <w:r>
        <w:rPr>
          <w:rFonts w:ascii="Times New Roman" w:hAnsi="Times New Roman" w:cs="Times New Roman"/>
          <w:bCs/>
          <w:sz w:val="28"/>
        </w:rPr>
        <w:t>(tlač 187) vo výboroch Národnej rady Slovenskej republiky (tlač 187a)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Hlasovanie o programe –  7</w:t>
      </w:r>
      <w:r>
        <w:rPr>
          <w:rFonts w:ascii="Times New Roman" w:hAnsi="Times New Roman" w:cs="Times New Roman"/>
          <w:b/>
          <w:bCs/>
          <w:sz w:val="28"/>
        </w:rPr>
        <w:t xml:space="preserve"> /0/0. </w:t>
      </w:r>
    </w:p>
    <w:p>
      <w:pPr>
        <w:spacing w:line="360" w:lineRule="auto"/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169a)</w:t>
      </w:r>
    </w:p>
    <w:p>
      <w:pPr>
        <w:pStyle w:val="kurz"/>
        <w:spacing w:line="360" w:lineRule="auto"/>
        <w:ind w:firstLine="360"/>
        <w:rPr>
          <w:rFonts w:ascii="Times New Roman" w:hAnsi="Times New Roman" w:cs="Times New Roman"/>
          <w:b/>
          <w:i w:val="0"/>
          <w:iCs/>
          <w:sz w:val="28"/>
          <w:szCs w:val="24"/>
        </w:rPr>
      </w:pPr>
    </w:p>
    <w:p>
      <w:pPr>
        <w:pStyle w:val="kurz"/>
        <w:spacing w:line="360" w:lineRule="auto"/>
        <w:ind w:firstLine="708"/>
        <w:rPr>
          <w:rFonts w:ascii="Times New Roman" w:hAnsi="Times New Roman" w:cs="Times New Roman"/>
          <w:bCs/>
          <w:i w:val="0"/>
          <w:iCs/>
          <w:sz w:val="28"/>
        </w:rPr>
      </w:pPr>
      <w:r>
        <w:rPr>
          <w:rFonts w:ascii="Times New Roman" w:hAnsi="Times New Roman" w:cs="Times New Roman"/>
          <w:b/>
          <w:i w:val="0"/>
          <w:iCs/>
          <w:sz w:val="28"/>
          <w:szCs w:val="24"/>
        </w:rPr>
        <w:t>Spoločnú správu</w:t>
      </w:r>
      <w:r>
        <w:rPr>
          <w:rFonts w:ascii="Times New Roman" w:hAnsi="Times New Roman" w:cs="Times New Roman"/>
          <w:bCs/>
          <w:i w:val="0"/>
          <w:iCs/>
          <w:sz w:val="28"/>
          <w:szCs w:val="24"/>
        </w:rPr>
        <w:t xml:space="preserve"> výbor</w:t>
      </w:r>
      <w:r>
        <w:rPr>
          <w:rFonts w:ascii="Times New Roman" w:hAnsi="Times New Roman" w:cs="Times New Roman"/>
          <w:bCs/>
          <w:i w:val="0"/>
          <w:iCs/>
          <w:sz w:val="28"/>
          <w:szCs w:val="24"/>
        </w:rPr>
        <w:t xml:space="preserve">ov Národnej rady Slovenskej republiky o prerokovaní 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návrhu na  vyslovenie súhlasu Národnej rady Slovenskej republiky </w:t>
      </w:r>
      <w:r>
        <w:rPr>
          <w:rFonts w:ascii="Times New Roman" w:hAnsi="Times New Roman" w:cs="Times New Roman"/>
          <w:b/>
          <w:i w:val="0"/>
          <w:iCs/>
          <w:sz w:val="28"/>
        </w:rPr>
        <w:t xml:space="preserve">s Občianskoprávnym dohovorom o korupcii </w:t>
      </w:r>
      <w:r>
        <w:rPr>
          <w:rFonts w:ascii="Times New Roman" w:hAnsi="Times New Roman" w:cs="Times New Roman"/>
          <w:bCs/>
          <w:i w:val="0"/>
          <w:iCs/>
          <w:sz w:val="28"/>
        </w:rPr>
        <w:t xml:space="preserve">(Štrasburg, 4. november 1999) – tlač 169 vo  výboroch Národnej rady Slovenskej republiky (tlač 169a), predniesla spravodajkyňa </w:t>
      </w:r>
      <w:r>
        <w:rPr>
          <w:rFonts w:ascii="Times New Roman" w:hAnsi="Times New Roman" w:cs="Times New Roman"/>
          <w:b/>
          <w:i w:val="0"/>
          <w:iCs/>
          <w:sz w:val="28"/>
        </w:rPr>
        <w:t>J. Laššáková</w:t>
      </w:r>
      <w:r>
        <w:rPr>
          <w:rFonts w:ascii="Times New Roman" w:hAnsi="Times New Roman" w:cs="Times New Roman"/>
          <w:bCs/>
          <w:i w:val="0"/>
          <w:iCs/>
          <w:sz w:val="28"/>
        </w:rPr>
        <w:t>.</w:t>
      </w:r>
    </w:p>
    <w:p>
      <w:pPr>
        <w:pStyle w:val="BodyText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</w:p>
    <w:p>
      <w:pPr>
        <w:pStyle w:val="BodyText"/>
        <w:spacing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>Konštatovala, že výbory odporúčali Národnej rade Slovenskej republiky (ústavnoprávny výbor, výbor pre obranu a bezpečnosť a zahraničný výbor)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</w:p>
    <w:p>
      <w:pPr>
        <w:pStyle w:val="BodyText"/>
        <w:ind w:left="372" w:firstLine="348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 xml:space="preserve">podľa čl. 86 písm. d) Ústavy Slovenskej republiky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iCs/>
          <w:sz w:val="28"/>
          <w:szCs w:val="20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iCs/>
          <w:sz w:val="28"/>
          <w:szCs w:val="20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iCs/>
          <w:sz w:val="28"/>
          <w:szCs w:val="20"/>
        </w:rPr>
      </w:pPr>
      <w:r>
        <w:rPr>
          <w:rFonts w:ascii="Times New Roman" w:hAnsi="Times New Roman" w:cs="Times New Roman"/>
          <w:b/>
          <w:iCs/>
          <w:sz w:val="28"/>
          <w:szCs w:val="20"/>
        </w:rPr>
        <w:t xml:space="preserve">v y s l o v i ť  </w:t>
      </w:r>
      <w:r>
        <w:rPr>
          <w:rFonts w:ascii="Times New Roman" w:hAnsi="Times New Roman" w:cs="Times New Roman"/>
          <w:b/>
          <w:iCs/>
          <w:sz w:val="28"/>
          <w:szCs w:val="20"/>
        </w:rPr>
        <w:t xml:space="preserve"> s ú h l a s </w:t>
      </w:r>
    </w:p>
    <w:p>
      <w:pPr>
        <w:pStyle w:val="BodyText"/>
        <w:ind w:firstLine="720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</w:p>
    <w:p>
      <w:pPr>
        <w:pStyle w:val="BodyText"/>
        <w:ind w:firstLine="720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>
        <w:rPr>
          <w:rFonts w:ascii="Times New Roman" w:hAnsi="Times New Roman" w:cs="Times New Roman"/>
          <w:bCs/>
          <w:iCs/>
          <w:sz w:val="28"/>
          <w:szCs w:val="20"/>
        </w:rPr>
        <w:t xml:space="preserve">s Občianskoprávnym dohovorom o korupcii (Štrasburg, 4. november 1999). </w:t>
      </w:r>
    </w:p>
    <w:p>
      <w:pPr>
        <w:pStyle w:val="BodyText3"/>
        <w:spacing w:line="360" w:lineRule="auto"/>
        <w:ind w:left="360" w:firstLine="348"/>
        <w:rPr>
          <w:rFonts w:ascii="Times New Roman" w:hAnsi="Times New Roman" w:cs="Times New Roman"/>
        </w:rPr>
      </w:pPr>
    </w:p>
    <w:p>
      <w:pPr>
        <w:pStyle w:val="BodyText3"/>
        <w:spacing w:line="360" w:lineRule="auto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Podpredseda výboru </w:t>
      </w:r>
      <w:r>
        <w:rPr>
          <w:rFonts w:ascii="Times New Roman" w:hAnsi="Times New Roman" w:cs="Times New Roman"/>
          <w:b/>
          <w:bCs/>
        </w:rPr>
        <w:t>M. Abelovský</w:t>
      </w:r>
      <w:r>
        <w:rPr>
          <w:rFonts w:ascii="Times New Roman" w:hAnsi="Times New Roman" w:cs="Times New Roman"/>
        </w:rPr>
        <w:t xml:space="preserve"> otvoril rozpravu. Nikto nevystúpil. </w:t>
      </w:r>
    </w:p>
    <w:p>
      <w:pPr>
        <w:pStyle w:val="BodyText3"/>
        <w:spacing w:line="360" w:lineRule="auto"/>
        <w:ind w:left="360"/>
        <w:rPr>
          <w:rFonts w:ascii="Times New Roman" w:hAnsi="Times New Roman" w:cs="Times New Roman"/>
        </w:rPr>
      </w:pPr>
    </w:p>
    <w:p>
      <w:pPr>
        <w:pStyle w:val="BodyText3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Hlasovanie o </w:t>
      </w:r>
      <w:r>
        <w:rPr>
          <w:rFonts w:ascii="Times New Roman" w:hAnsi="Times New Roman" w:cs="Times New Roman"/>
          <w:b/>
          <w:bCs/>
        </w:rPr>
        <w:t>uznesení č. 110</w:t>
      </w:r>
      <w:r>
        <w:rPr>
          <w:rFonts w:ascii="Times New Roman" w:hAnsi="Times New Roman" w:cs="Times New Roman"/>
        </w:rPr>
        <w:t xml:space="preserve">: Ústavnoprávny výbor </w:t>
      </w:r>
      <w:r>
        <w:rPr>
          <w:rFonts w:ascii="Times New Roman" w:hAnsi="Times New Roman" w:cs="Times New Roman"/>
          <w:b/>
          <w:bCs/>
        </w:rPr>
        <w:t xml:space="preserve">schvaľuje </w:t>
      </w:r>
      <w:r>
        <w:rPr>
          <w:rFonts w:ascii="Times New Roman" w:hAnsi="Times New Roman" w:cs="Times New Roman"/>
        </w:rPr>
        <w:t>spoločnú správu výborov a </w:t>
      </w:r>
      <w:r>
        <w:rPr>
          <w:rFonts w:ascii="Times New Roman" w:hAnsi="Times New Roman" w:cs="Times New Roman"/>
          <w:b/>
          <w:bCs/>
        </w:rPr>
        <w:t>poveruje</w:t>
      </w:r>
      <w:r>
        <w:rPr>
          <w:rFonts w:ascii="Times New Roman" w:hAnsi="Times New Roman" w:cs="Times New Roman"/>
        </w:rPr>
        <w:t xml:space="preserve"> spravodajkyňu </w:t>
      </w:r>
      <w:r>
        <w:rPr>
          <w:rFonts w:ascii="Times New Roman" w:hAnsi="Times New Roman" w:cs="Times New Roman"/>
          <w:b/>
          <w:bCs/>
        </w:rPr>
        <w:t>J. Laššákovú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b/>
          <w:bCs/>
        </w:rPr>
        <w:t>7/0/0</w:t>
      </w:r>
      <w:r>
        <w:rPr>
          <w:rFonts w:ascii="Times New Roman" w:hAnsi="Times New Roman" w:cs="Times New Roman"/>
        </w:rPr>
        <w:t>.</w:t>
      </w:r>
    </w:p>
    <w:p>
      <w:pPr>
        <w:pStyle w:val="BodyText3"/>
        <w:spacing w:line="360" w:lineRule="auto"/>
        <w:rPr>
          <w:rFonts w:ascii="Times New Roman" w:hAnsi="Times New Roman" w:cs="Times New Roman"/>
        </w:rPr>
      </w:pPr>
    </w:p>
    <w:p>
      <w:pPr>
        <w:pStyle w:val="BodyText3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K bodu 2</w:t>
      </w:r>
      <w:r>
        <w:rPr>
          <w:rFonts w:ascii="Times New Roman" w:hAnsi="Times New Roman" w:cs="Times New Roman"/>
        </w:rPr>
        <w:t xml:space="preserve"> (tlač 187a)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ab/>
      </w:r>
      <w:r>
        <w:rPr>
          <w:rFonts w:ascii="Times New Roman" w:hAnsi="Times New Roman" w:cs="Times New Roman"/>
          <w:b/>
          <w:sz w:val="28"/>
        </w:rPr>
        <w:t xml:space="preserve">Spoločnú správu </w:t>
      </w:r>
      <w:r>
        <w:rPr>
          <w:rFonts w:ascii="Times New Roman" w:hAnsi="Times New Roman" w:cs="Times New Roman"/>
          <w:bCs/>
          <w:sz w:val="28"/>
        </w:rPr>
        <w:t>výborov Národnej rady Slovenskej republiky o  prerokovaní</w:t>
      </w:r>
      <w:r>
        <w:rPr>
          <w:rFonts w:ascii="Times New Roman" w:hAnsi="Times New Roman" w:cs="Times New Roman"/>
          <w:b/>
          <w:sz w:val="28"/>
        </w:rPr>
        <w:t xml:space="preserve"> Správy o  činnosti prokuratúry Slovenskej republiky za rok 2002 a jej  poznatkoch o  porušovaní zákonov </w:t>
      </w:r>
      <w:r>
        <w:rPr>
          <w:rFonts w:ascii="Times New Roman" w:hAnsi="Times New Roman" w:cs="Times New Roman"/>
          <w:bCs/>
          <w:sz w:val="28"/>
        </w:rPr>
        <w:t xml:space="preserve">(tlač 187) vo výboroch Národnej rady Slovenskej republiky (tlač 187a) predniesol spravodajca </w:t>
      </w:r>
      <w:r>
        <w:rPr>
          <w:rFonts w:ascii="Times New Roman" w:hAnsi="Times New Roman" w:cs="Times New Roman"/>
          <w:b/>
          <w:sz w:val="28"/>
        </w:rPr>
        <w:t xml:space="preserve">M. Abelovský. </w:t>
      </w:r>
    </w:p>
    <w:p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Konštatoval, že Výbor Národnej rady Slovenskej republiky </w:t>
      </w:r>
      <w:r>
        <w:rPr>
          <w:rFonts w:ascii="Times New Roman" w:hAnsi="Times New Roman" w:cs="Times New Roman"/>
          <w:b/>
          <w:sz w:val="28"/>
        </w:rPr>
        <w:t>pre verejnú správu</w:t>
      </w:r>
      <w:r>
        <w:rPr>
          <w:rFonts w:ascii="Times New Roman" w:hAnsi="Times New Roman" w:cs="Times New Roman"/>
          <w:bCs/>
          <w:sz w:val="28"/>
        </w:rPr>
        <w:t xml:space="preserve"> odporúčal </w:t>
      </w:r>
      <w:r>
        <w:rPr>
          <w:rFonts w:ascii="Times New Roman" w:hAnsi="Times New Roman" w:cs="Times New Roman"/>
          <w:b/>
          <w:sz w:val="28"/>
        </w:rPr>
        <w:t>vziať správu na  vedomie.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Ústavnoprávny výbor</w:t>
      </w:r>
      <w:r>
        <w:rPr>
          <w:rFonts w:ascii="Times New Roman" w:hAnsi="Times New Roman" w:cs="Times New Roman"/>
          <w:bCs/>
          <w:sz w:val="28"/>
        </w:rPr>
        <w:t xml:space="preserve"> Národnej rady Slovenskej republiky,</w:t>
      </w:r>
      <w:r>
        <w:rPr>
          <w:rFonts w:ascii="Times New Roman" w:hAnsi="Times New Roman" w:cs="Times New Roman"/>
          <w:bCs/>
          <w:sz w:val="28"/>
        </w:rPr>
        <w:t xml:space="preserve"> Výbor Národnej rady Slovenskej republiky </w:t>
      </w:r>
      <w:r>
        <w:rPr>
          <w:rFonts w:ascii="Times New Roman" w:hAnsi="Times New Roman" w:cs="Times New Roman"/>
          <w:b/>
          <w:sz w:val="28"/>
        </w:rPr>
        <w:t xml:space="preserve">pre obranu a bezpečnosť </w:t>
      </w:r>
      <w:r>
        <w:rPr>
          <w:rFonts w:ascii="Times New Roman" w:hAnsi="Times New Roman" w:cs="Times New Roman"/>
          <w:bCs/>
          <w:sz w:val="28"/>
        </w:rPr>
        <w:t xml:space="preserve">a Výbor  Národnej rady Slovenskej republiky </w:t>
      </w:r>
      <w:r>
        <w:rPr>
          <w:rFonts w:ascii="Times New Roman" w:hAnsi="Times New Roman" w:cs="Times New Roman"/>
          <w:b/>
          <w:sz w:val="28"/>
        </w:rPr>
        <w:t>pre ľudské práva, národnosti a postavenie žien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odporučili správu schváliť. </w:t>
      </w:r>
    </w:p>
    <w:p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8"/>
        </w:rPr>
      </w:pPr>
    </w:p>
    <w:p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</w:r>
      <w:r>
        <w:rPr>
          <w:rFonts w:ascii="Times New Roman" w:hAnsi="Times New Roman" w:cs="Times New Roman"/>
          <w:bCs/>
          <w:sz w:val="28"/>
        </w:rPr>
        <w:t>Podpredseda výboru</w:t>
      </w:r>
      <w:r>
        <w:rPr>
          <w:rFonts w:ascii="Times New Roman" w:hAnsi="Times New Roman" w:cs="Times New Roman"/>
          <w:b/>
          <w:sz w:val="28"/>
        </w:rPr>
        <w:t xml:space="preserve"> P. Miššík </w:t>
      </w:r>
      <w:r>
        <w:rPr>
          <w:rFonts w:ascii="Times New Roman" w:hAnsi="Times New Roman" w:cs="Times New Roman"/>
          <w:bCs/>
          <w:sz w:val="28"/>
        </w:rPr>
        <w:t>otvoril rozpravu. Nikto nevystúpil.</w:t>
      </w:r>
    </w:p>
    <w:p>
      <w:pPr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bCs/>
          <w:sz w:val="28"/>
        </w:rPr>
      </w:pPr>
    </w:p>
    <w:p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>Hlasovanie o </w:t>
      </w:r>
      <w:r>
        <w:rPr>
          <w:rFonts w:ascii="Times New Roman" w:hAnsi="Times New Roman" w:cs="Times New Roman"/>
          <w:b/>
          <w:sz w:val="28"/>
        </w:rPr>
        <w:t>uznesení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č. 111</w:t>
      </w:r>
      <w:r>
        <w:rPr>
          <w:rFonts w:ascii="Times New Roman" w:hAnsi="Times New Roman" w:cs="Times New Roman"/>
          <w:bCs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Ústavnoprávny výbor </w:t>
      </w:r>
      <w:r>
        <w:rPr>
          <w:rFonts w:ascii="Times New Roman" w:hAnsi="Times New Roman" w:cs="Times New Roman"/>
          <w:b/>
          <w:bCs/>
          <w:sz w:val="28"/>
        </w:rPr>
        <w:t>schvaľuje</w:t>
      </w:r>
      <w:r>
        <w:rPr>
          <w:rFonts w:ascii="Times New Roman" w:hAnsi="Times New Roman" w:cs="Times New Roman"/>
          <w:sz w:val="28"/>
        </w:rPr>
        <w:t xml:space="preserve"> spoločnú správu výborov a </w:t>
      </w:r>
      <w:r>
        <w:rPr>
          <w:rFonts w:ascii="Times New Roman" w:hAnsi="Times New Roman" w:cs="Times New Roman"/>
          <w:b/>
          <w:bCs/>
          <w:sz w:val="28"/>
        </w:rPr>
        <w:t>poveruje</w:t>
      </w:r>
      <w:r>
        <w:rPr>
          <w:rFonts w:ascii="Times New Roman" w:hAnsi="Times New Roman" w:cs="Times New Roman"/>
          <w:sz w:val="28"/>
        </w:rPr>
        <w:t xml:space="preserve"> spravodajcu </w:t>
      </w:r>
      <w:r>
        <w:rPr>
          <w:rFonts w:ascii="Times New Roman" w:hAnsi="Times New Roman" w:cs="Times New Roman"/>
          <w:b/>
          <w:bCs/>
          <w:sz w:val="28"/>
        </w:rPr>
        <w:t>M. Abelovského</w:t>
      </w:r>
      <w:r>
        <w:rPr>
          <w:rFonts w:ascii="Times New Roman" w:hAnsi="Times New Roman" w:cs="Times New Roman"/>
          <w:sz w:val="28"/>
        </w:rPr>
        <w:t xml:space="preserve"> a poslanca </w:t>
      </w:r>
      <w:r>
        <w:rPr>
          <w:rFonts w:ascii="Times New Roman" w:hAnsi="Times New Roman" w:cs="Times New Roman"/>
          <w:b/>
          <w:bCs/>
          <w:sz w:val="28"/>
        </w:rPr>
        <w:t>R. Madeja</w:t>
      </w:r>
      <w:r>
        <w:rPr>
          <w:rFonts w:ascii="Times New Roman" w:hAnsi="Times New Roman" w:cs="Times New Roman"/>
          <w:sz w:val="28"/>
        </w:rPr>
        <w:t xml:space="preserve">  (náhradník) – </w:t>
      </w:r>
      <w:r>
        <w:rPr>
          <w:rFonts w:ascii="Times New Roman" w:hAnsi="Times New Roman" w:cs="Times New Roman"/>
          <w:b/>
          <w:bCs/>
          <w:sz w:val="28"/>
        </w:rPr>
        <w:t>7/0/0</w:t>
      </w:r>
      <w:r>
        <w:rPr>
          <w:rFonts w:ascii="Times New Roman" w:hAnsi="Times New Roman" w:cs="Times New Roman"/>
          <w:sz w:val="28"/>
        </w:rPr>
        <w:t>.</w:t>
      </w:r>
    </w:p>
    <w:p>
      <w:pPr>
        <w:pStyle w:val="BodyText3"/>
        <w:spacing w:line="360" w:lineRule="auto"/>
        <w:rPr>
          <w:rFonts w:ascii="Times New Roman" w:hAnsi="Times New Roman" w:cs="Times New Roman"/>
        </w:rPr>
      </w:pPr>
    </w:p>
    <w:p>
      <w:pPr>
        <w:pStyle w:val="BodyText2"/>
        <w:spacing w:line="360" w:lineRule="auto"/>
        <w:ind w:firstLine="708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  <w:sz w:val="28"/>
        </w:rPr>
        <w:t>Všetky písomnosti, na ktoré sa zápisnica odvoláva, sú jej súčasťou</w:t>
      </w:r>
      <w:r>
        <w:rPr>
          <w:rFonts w:ascii="Times New Roman" w:hAnsi="Times New Roman" w:cs="Times New Roman"/>
          <w:b w:val="0"/>
          <w:bCs/>
        </w:rPr>
        <w:t>.</w:t>
      </w: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>Miroslav Abelo</w:t>
      </w:r>
      <w:r>
        <w:rPr>
          <w:rFonts w:ascii="Times New Roman" w:hAnsi="Times New Roman" w:cs="Times New Roman"/>
          <w:sz w:val="28"/>
        </w:rPr>
        <w:t>vský</w:t>
      </w:r>
    </w:p>
    <w:p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podpredseda výboru</w:t>
      </w: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spacing w:line="360" w:lineRule="auto"/>
        <w:jc w:val="both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1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9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0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2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3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4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6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9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1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2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4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6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7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2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3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5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6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0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2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3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4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6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7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8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0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1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2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3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5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6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7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8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1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2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3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4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7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9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2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3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4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5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96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7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8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0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1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2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04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5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7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8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9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0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1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2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3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4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5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6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8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9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20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1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2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3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5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6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7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8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9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31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6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9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40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41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4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8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0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1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52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3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57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8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9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0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1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64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5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6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68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9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0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71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73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5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7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78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9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0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81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2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5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8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89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0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91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2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3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94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5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8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99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0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01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02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4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05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6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08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9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0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1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13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4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5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16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8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9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0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1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2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3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5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6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7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29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30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2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4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36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37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8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39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0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1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2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3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4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5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46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8"/>
  </w:num>
  <w:num w:numId="2">
    <w:abstractNumId w:val="245"/>
  </w:num>
  <w:num w:numId="3">
    <w:abstractNumId w:val="165"/>
  </w:num>
  <w:num w:numId="4">
    <w:abstractNumId w:val="195"/>
  </w:num>
  <w:num w:numId="5">
    <w:abstractNumId w:val="223"/>
  </w:num>
  <w:num w:numId="6">
    <w:abstractNumId w:val="133"/>
  </w:num>
  <w:num w:numId="7">
    <w:abstractNumId w:val="202"/>
  </w:num>
  <w:num w:numId="8">
    <w:abstractNumId w:val="230"/>
  </w:num>
  <w:num w:numId="9">
    <w:abstractNumId w:val="36"/>
  </w:num>
  <w:num w:numId="10">
    <w:abstractNumId w:val="153"/>
  </w:num>
  <w:num w:numId="11">
    <w:abstractNumId w:val="93"/>
  </w:num>
  <w:num w:numId="12">
    <w:abstractNumId w:val="178"/>
  </w:num>
  <w:num w:numId="13">
    <w:abstractNumId w:val="169"/>
  </w:num>
  <w:num w:numId="14">
    <w:abstractNumId w:val="82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5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22"/>
  </w:num>
  <w:num w:numId="28">
    <w:abstractNumId w:val="198"/>
  </w:num>
  <w:num w:numId="29">
    <w:abstractNumId w:val="240"/>
  </w:num>
  <w:num w:numId="30">
    <w:abstractNumId w:val="22"/>
  </w:num>
  <w:num w:numId="31">
    <w:abstractNumId w:val="226"/>
  </w:num>
  <w:num w:numId="32">
    <w:abstractNumId w:val="31"/>
  </w:num>
  <w:num w:numId="33">
    <w:abstractNumId w:val="199"/>
  </w:num>
  <w:num w:numId="34">
    <w:abstractNumId w:val="225"/>
  </w:num>
  <w:num w:numId="35">
    <w:abstractNumId w:val="197"/>
  </w:num>
  <w:num w:numId="36">
    <w:abstractNumId w:val="236"/>
  </w:num>
  <w:num w:numId="37">
    <w:abstractNumId w:val="238"/>
  </w:num>
  <w:num w:numId="38">
    <w:abstractNumId w:val="52"/>
  </w:num>
  <w:num w:numId="39">
    <w:abstractNumId w:val="219"/>
  </w:num>
  <w:num w:numId="40">
    <w:abstractNumId w:val="139"/>
  </w:num>
  <w:num w:numId="41">
    <w:abstractNumId w:val="192"/>
  </w:num>
  <w:num w:numId="42">
    <w:abstractNumId w:val="122"/>
  </w:num>
  <w:num w:numId="43">
    <w:abstractNumId w:val="40"/>
  </w:num>
  <w:num w:numId="44">
    <w:abstractNumId w:val="29"/>
  </w:num>
  <w:num w:numId="45">
    <w:abstractNumId w:val="220"/>
  </w:num>
  <w:num w:numId="46">
    <w:abstractNumId w:val="214"/>
  </w:num>
  <w:num w:numId="47">
    <w:abstractNumId w:val="191"/>
  </w:num>
  <w:num w:numId="48">
    <w:abstractNumId w:val="32"/>
  </w:num>
  <w:num w:numId="49">
    <w:abstractNumId w:val="17"/>
  </w:num>
  <w:num w:numId="50">
    <w:abstractNumId w:val="176"/>
  </w:num>
  <w:num w:numId="51">
    <w:abstractNumId w:val="83"/>
  </w:num>
  <w:num w:numId="52">
    <w:abstractNumId w:val="156"/>
  </w:num>
  <w:num w:numId="53">
    <w:abstractNumId w:val="149"/>
  </w:num>
  <w:num w:numId="54">
    <w:abstractNumId w:val="100"/>
  </w:num>
  <w:num w:numId="55">
    <w:abstractNumId w:val="115"/>
  </w:num>
  <w:num w:numId="56">
    <w:abstractNumId w:val="113"/>
  </w:num>
  <w:num w:numId="57">
    <w:abstractNumId w:val="67"/>
  </w:num>
  <w:num w:numId="58">
    <w:abstractNumId w:val="112"/>
  </w:num>
  <w:num w:numId="59">
    <w:abstractNumId w:val="207"/>
  </w:num>
  <w:num w:numId="60">
    <w:abstractNumId w:val="239"/>
  </w:num>
  <w:num w:numId="61">
    <w:abstractNumId w:val="212"/>
  </w:num>
  <w:num w:numId="62">
    <w:abstractNumId w:val="51"/>
  </w:num>
  <w:num w:numId="63">
    <w:abstractNumId w:val="184"/>
  </w:num>
  <w:num w:numId="64">
    <w:abstractNumId w:val="168"/>
  </w:num>
  <w:num w:numId="65">
    <w:abstractNumId w:val="96"/>
  </w:num>
  <w:num w:numId="66">
    <w:abstractNumId w:val="38"/>
  </w:num>
  <w:num w:numId="67">
    <w:abstractNumId w:val="151"/>
  </w:num>
  <w:num w:numId="68">
    <w:abstractNumId w:val="215"/>
  </w:num>
  <w:num w:numId="69">
    <w:abstractNumId w:val="54"/>
  </w:num>
  <w:num w:numId="70">
    <w:abstractNumId w:val="170"/>
  </w:num>
  <w:num w:numId="71">
    <w:abstractNumId w:val="27"/>
  </w:num>
  <w:num w:numId="72">
    <w:abstractNumId w:val="194"/>
  </w:num>
  <w:num w:numId="73">
    <w:abstractNumId w:val="242"/>
  </w:num>
  <w:num w:numId="74">
    <w:abstractNumId w:val="204"/>
  </w:num>
  <w:num w:numId="75">
    <w:abstractNumId w:val="143"/>
  </w:num>
  <w:num w:numId="76">
    <w:abstractNumId w:val="205"/>
  </w:num>
  <w:num w:numId="77">
    <w:abstractNumId w:val="110"/>
  </w:num>
  <w:num w:numId="78">
    <w:abstractNumId w:val="59"/>
  </w:num>
  <w:num w:numId="79">
    <w:abstractNumId w:val="88"/>
  </w:num>
  <w:num w:numId="80">
    <w:abstractNumId w:val="158"/>
  </w:num>
  <w:num w:numId="81">
    <w:abstractNumId w:val="45"/>
  </w:num>
  <w:num w:numId="82">
    <w:abstractNumId w:val="135"/>
  </w:num>
  <w:num w:numId="83">
    <w:abstractNumId w:val="13"/>
  </w:num>
  <w:num w:numId="84">
    <w:abstractNumId w:val="16"/>
  </w:num>
  <w:num w:numId="85">
    <w:abstractNumId w:val="33"/>
  </w:num>
  <w:num w:numId="86">
    <w:abstractNumId w:val="126"/>
  </w:num>
  <w:num w:numId="87">
    <w:abstractNumId w:val="99"/>
  </w:num>
  <w:num w:numId="88">
    <w:abstractNumId w:val="74"/>
  </w:num>
  <w:num w:numId="89">
    <w:abstractNumId w:val="147"/>
  </w:num>
  <w:num w:numId="90">
    <w:abstractNumId w:val="130"/>
  </w:num>
  <w:num w:numId="91">
    <w:abstractNumId w:val="97"/>
  </w:num>
  <w:num w:numId="92">
    <w:abstractNumId w:val="201"/>
  </w:num>
  <w:num w:numId="93">
    <w:abstractNumId w:val="224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8"/>
  </w:num>
  <w:num w:numId="96">
    <w:abstractNumId w:val="114"/>
  </w:num>
  <w:num w:numId="97">
    <w:abstractNumId w:val="241"/>
  </w:num>
  <w:num w:numId="98">
    <w:abstractNumId w:val="150"/>
  </w:num>
  <w:num w:numId="99">
    <w:abstractNumId w:val="120"/>
  </w:num>
  <w:num w:numId="100">
    <w:abstractNumId w:val="152"/>
  </w:num>
  <w:num w:numId="101">
    <w:abstractNumId w:val="157"/>
  </w:num>
  <w:num w:numId="102">
    <w:abstractNumId w:val="140"/>
  </w:num>
  <w:num w:numId="103">
    <w:abstractNumId w:val="117"/>
  </w:num>
  <w:num w:numId="104">
    <w:abstractNumId w:val="209"/>
  </w:num>
  <w:num w:numId="105">
    <w:abstractNumId w:val="128"/>
  </w:num>
  <w:num w:numId="106">
    <w:abstractNumId w:val="190"/>
  </w:num>
  <w:num w:numId="107">
    <w:abstractNumId w:val="20"/>
  </w:num>
  <w:num w:numId="108">
    <w:abstractNumId w:val="25"/>
  </w:num>
  <w:num w:numId="109">
    <w:abstractNumId w:val="210"/>
  </w:num>
  <w:num w:numId="110">
    <w:abstractNumId w:val="55"/>
  </w:num>
  <w:num w:numId="111">
    <w:abstractNumId w:val="124"/>
  </w:num>
  <w:num w:numId="112">
    <w:abstractNumId w:val="237"/>
  </w:num>
  <w:num w:numId="113">
    <w:abstractNumId w:val="107"/>
  </w:num>
  <w:num w:numId="114">
    <w:abstractNumId w:val="71"/>
  </w:num>
  <w:num w:numId="115">
    <w:abstractNumId w:val="186"/>
  </w:num>
  <w:num w:numId="116">
    <w:abstractNumId w:val="243"/>
  </w:num>
  <w:num w:numId="117">
    <w:abstractNumId w:val="50"/>
  </w:num>
  <w:num w:numId="118">
    <w:abstractNumId w:val="217"/>
  </w:num>
  <w:num w:numId="119">
    <w:abstractNumId w:val="64"/>
  </w:num>
  <w:num w:numId="120">
    <w:abstractNumId w:val="101"/>
  </w:num>
  <w:num w:numId="121">
    <w:abstractNumId w:val="102"/>
  </w:num>
  <w:num w:numId="122">
    <w:abstractNumId w:val="90"/>
  </w:num>
  <w:num w:numId="123">
    <w:abstractNumId w:val="189"/>
  </w:num>
  <w:num w:numId="124">
    <w:abstractNumId w:val="86"/>
  </w:num>
  <w:num w:numId="125">
    <w:abstractNumId w:val="43"/>
  </w:num>
  <w:num w:numId="126">
    <w:abstractNumId w:val="174"/>
  </w:num>
  <w:num w:numId="127">
    <w:abstractNumId w:val="28"/>
  </w:num>
  <w:num w:numId="128">
    <w:abstractNumId w:val="111"/>
  </w:num>
  <w:num w:numId="129">
    <w:abstractNumId w:val="125"/>
  </w:num>
  <w:num w:numId="130">
    <w:abstractNumId w:val="175"/>
  </w:num>
  <w:num w:numId="131">
    <w:abstractNumId w:val="12"/>
  </w:num>
  <w:num w:numId="132">
    <w:abstractNumId w:val="162"/>
  </w:num>
  <w:num w:numId="133">
    <w:abstractNumId w:val="203"/>
  </w:num>
  <w:num w:numId="134">
    <w:abstractNumId w:val="104"/>
  </w:num>
  <w:num w:numId="135">
    <w:abstractNumId w:val="146"/>
  </w:num>
  <w:num w:numId="136">
    <w:abstractNumId w:val="46"/>
  </w:num>
  <w:num w:numId="137">
    <w:abstractNumId w:val="127"/>
  </w:num>
  <w:num w:numId="138">
    <w:abstractNumId w:val="49"/>
  </w:num>
  <w:num w:numId="139">
    <w:abstractNumId w:val="48"/>
  </w:num>
  <w:num w:numId="140">
    <w:abstractNumId w:val="76"/>
  </w:num>
  <w:num w:numId="141">
    <w:abstractNumId w:val="208"/>
  </w:num>
  <w:num w:numId="142">
    <w:abstractNumId w:val="231"/>
  </w:num>
  <w:num w:numId="143">
    <w:abstractNumId w:val="181"/>
  </w:num>
  <w:num w:numId="144">
    <w:abstractNumId w:val="94"/>
  </w:num>
  <w:num w:numId="145">
    <w:abstractNumId w:val="41"/>
  </w:num>
  <w:num w:numId="146">
    <w:abstractNumId w:val="81"/>
  </w:num>
  <w:num w:numId="147">
    <w:abstractNumId w:val="179"/>
  </w:num>
  <w:num w:numId="148">
    <w:abstractNumId w:val="118"/>
  </w:num>
  <w:num w:numId="149">
    <w:abstractNumId w:val="72"/>
  </w:num>
  <w:num w:numId="150">
    <w:abstractNumId w:val="66"/>
  </w:num>
  <w:num w:numId="151">
    <w:abstractNumId w:val="164"/>
  </w:num>
  <w:num w:numId="152">
    <w:abstractNumId w:val="144"/>
  </w:num>
  <w:num w:numId="153">
    <w:abstractNumId w:val="221"/>
  </w:num>
  <w:num w:numId="154">
    <w:abstractNumId w:val="19"/>
  </w:num>
  <w:num w:numId="155">
    <w:abstractNumId w:val="188"/>
  </w:num>
  <w:num w:numId="156">
    <w:abstractNumId w:val="34"/>
  </w:num>
  <w:num w:numId="157">
    <w:abstractNumId w:val="155"/>
  </w:num>
  <w:num w:numId="158">
    <w:abstractNumId w:val="91"/>
  </w:num>
  <w:num w:numId="159">
    <w:abstractNumId w:val="213"/>
  </w:num>
  <w:num w:numId="160">
    <w:abstractNumId w:val="136"/>
  </w:num>
  <w:num w:numId="161">
    <w:abstractNumId w:val="141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16"/>
  </w:num>
  <w:num w:numId="167">
    <w:abstractNumId w:val="137"/>
  </w:num>
  <w:num w:numId="168">
    <w:abstractNumId w:val="87"/>
  </w:num>
  <w:num w:numId="169">
    <w:abstractNumId w:val="180"/>
  </w:num>
  <w:num w:numId="170">
    <w:abstractNumId w:val="70"/>
  </w:num>
  <w:num w:numId="171">
    <w:abstractNumId w:val="39"/>
  </w:num>
  <w:num w:numId="172">
    <w:abstractNumId w:val="78"/>
  </w:num>
  <w:num w:numId="173">
    <w:abstractNumId w:val="37"/>
  </w:num>
  <w:num w:numId="174">
    <w:abstractNumId w:val="63"/>
  </w:num>
  <w:num w:numId="175">
    <w:abstractNumId w:val="18"/>
  </w:num>
  <w:num w:numId="176">
    <w:abstractNumId w:val="177"/>
  </w:num>
  <w:num w:numId="177">
    <w:abstractNumId w:val="161"/>
  </w:num>
  <w:num w:numId="178">
    <w:abstractNumId w:val="171"/>
  </w:num>
  <w:num w:numId="179">
    <w:abstractNumId w:val="65"/>
  </w:num>
  <w:num w:numId="180">
    <w:abstractNumId w:val="134"/>
  </w:num>
  <w:num w:numId="181">
    <w:abstractNumId w:val="154"/>
  </w:num>
  <w:num w:numId="182">
    <w:abstractNumId w:val="60"/>
  </w:num>
  <w:num w:numId="183">
    <w:abstractNumId w:val="123"/>
  </w:num>
  <w:num w:numId="184">
    <w:abstractNumId w:val="145"/>
  </w:num>
  <w:num w:numId="185">
    <w:abstractNumId w:val="58"/>
  </w:num>
  <w:num w:numId="186">
    <w:abstractNumId w:val="132"/>
  </w:num>
  <w:num w:numId="187">
    <w:abstractNumId w:val="119"/>
  </w:num>
  <w:num w:numId="188">
    <w:abstractNumId w:val="73"/>
  </w:num>
  <w:num w:numId="189">
    <w:abstractNumId w:val="47"/>
  </w:num>
  <w:num w:numId="190">
    <w:abstractNumId w:val="211"/>
  </w:num>
  <w:num w:numId="191">
    <w:abstractNumId w:val="232"/>
  </w:num>
  <w:num w:numId="192">
    <w:abstractNumId w:val="173"/>
  </w:num>
  <w:num w:numId="193">
    <w:abstractNumId w:val="84"/>
  </w:num>
  <w:num w:numId="194">
    <w:abstractNumId w:val="182"/>
  </w:num>
  <w:num w:numId="195">
    <w:abstractNumId w:val="23"/>
  </w:num>
  <w:num w:numId="196">
    <w:abstractNumId w:val="247"/>
  </w:num>
  <w:num w:numId="197">
    <w:abstractNumId w:val="228"/>
  </w:num>
  <w:num w:numId="198">
    <w:abstractNumId w:val="166"/>
  </w:num>
  <w:num w:numId="199">
    <w:abstractNumId w:val="129"/>
  </w:num>
  <w:num w:numId="200">
    <w:abstractNumId w:val="172"/>
  </w:num>
  <w:num w:numId="201">
    <w:abstractNumId w:val="227"/>
  </w:num>
  <w:num w:numId="202">
    <w:abstractNumId w:val="44"/>
  </w:num>
  <w:num w:numId="203">
    <w:abstractNumId w:val="234"/>
  </w:num>
  <w:num w:numId="204">
    <w:abstractNumId w:val="69"/>
  </w:num>
  <w:num w:numId="205">
    <w:abstractNumId w:val="103"/>
  </w:num>
  <w:num w:numId="206">
    <w:abstractNumId w:val="14"/>
  </w:num>
  <w:num w:numId="207">
    <w:abstractNumId w:val="246"/>
  </w:num>
  <w:num w:numId="208">
    <w:abstractNumId w:val="105"/>
  </w:num>
  <w:num w:numId="209">
    <w:abstractNumId w:val="80"/>
  </w:num>
  <w:num w:numId="210">
    <w:abstractNumId w:val="53"/>
  </w:num>
  <w:num w:numId="211">
    <w:abstractNumId w:val="106"/>
  </w:num>
  <w:num w:numId="212">
    <w:abstractNumId w:val="131"/>
  </w:num>
  <w:num w:numId="213">
    <w:abstractNumId w:val="42"/>
  </w:num>
  <w:num w:numId="214">
    <w:abstractNumId w:val="79"/>
  </w:num>
  <w:num w:numId="215">
    <w:abstractNumId w:val="75"/>
  </w:num>
  <w:num w:numId="216">
    <w:abstractNumId w:val="235"/>
  </w:num>
  <w:num w:numId="217">
    <w:abstractNumId w:val="167"/>
  </w:num>
  <w:num w:numId="218">
    <w:abstractNumId w:val="85"/>
  </w:num>
  <w:num w:numId="219">
    <w:abstractNumId w:val="98"/>
  </w:num>
  <w:num w:numId="220">
    <w:abstractNumId w:val="206"/>
  </w:num>
  <w:num w:numId="221">
    <w:abstractNumId w:val="35"/>
  </w:num>
  <w:num w:numId="222">
    <w:abstractNumId w:val="160"/>
  </w:num>
  <w:num w:numId="223">
    <w:abstractNumId w:val="77"/>
  </w:num>
  <w:num w:numId="224">
    <w:abstractNumId w:val="62"/>
  </w:num>
  <w:num w:numId="225">
    <w:abstractNumId w:val="109"/>
  </w:num>
  <w:num w:numId="226">
    <w:abstractNumId w:val="138"/>
  </w:num>
  <w:num w:numId="227">
    <w:abstractNumId w:val="61"/>
  </w:num>
  <w:num w:numId="228">
    <w:abstractNumId w:val="142"/>
  </w:num>
  <w:num w:numId="229">
    <w:abstractNumId w:val="68"/>
  </w:num>
  <w:num w:numId="230">
    <w:abstractNumId w:val="56"/>
  </w:num>
  <w:num w:numId="231">
    <w:abstractNumId w:val="200"/>
  </w:num>
  <w:num w:numId="232">
    <w:abstractNumId w:val="193"/>
  </w:num>
  <w:num w:numId="233">
    <w:abstractNumId w:val="121"/>
  </w:num>
  <w:num w:numId="234">
    <w:abstractNumId w:val="95"/>
  </w:num>
  <w:num w:numId="235">
    <w:abstractNumId w:val="24"/>
  </w:num>
  <w:num w:numId="236">
    <w:abstractNumId w:val="196"/>
  </w:num>
  <w:num w:numId="237">
    <w:abstractNumId w:val="187"/>
  </w:num>
  <w:num w:numId="238">
    <w:abstractNumId w:val="15"/>
  </w:num>
  <w:num w:numId="239">
    <w:abstractNumId w:val="218"/>
  </w:num>
  <w:num w:numId="240">
    <w:abstractNumId w:val="183"/>
  </w:num>
  <w:num w:numId="241">
    <w:abstractNumId w:val="229"/>
  </w:num>
  <w:num w:numId="242">
    <w:abstractNumId w:val="216"/>
  </w:num>
  <w:num w:numId="243">
    <w:abstractNumId w:val="244"/>
  </w:num>
  <w:num w:numId="244">
    <w:abstractNumId w:val="57"/>
  </w:num>
  <w:num w:numId="245">
    <w:abstractNumId w:val="185"/>
  </w:num>
  <w:num w:numId="246">
    <w:abstractNumId w:val="30"/>
  </w:num>
  <w:num w:numId="247">
    <w:abstractNumId w:val="92"/>
  </w:num>
  <w:num w:numId="248">
    <w:abstractNumId w:val="163"/>
  </w:num>
  <w:num w:numId="249">
    <w:abstractNumId w:val="233"/>
  </w:num>
  <w:num w:numId="250">
    <w:abstractNumId w:val="21"/>
  </w:num>
  <w:num w:numId="251">
    <w:abstractNumId w:val="26"/>
  </w:num>
  <w:num w:numId="252">
    <w:abstractNumId w:val="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451</Words>
  <Characters>2573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19. schôdza</dc:title>
  <dc:subject>19. schôdza, 9. apríl 2003</dc:subject>
  <dc:creator>Viera Ebringerová</dc:creator>
  <cp:lastModifiedBy>Viera Ebringerová</cp:lastModifiedBy>
  <cp:revision>12</cp:revision>
  <cp:lastPrinted>2003-04-10T12:27:00Z</cp:lastPrinted>
  <dcterms:created xsi:type="dcterms:W3CDTF">2003-04-09T08:04:00Z</dcterms:created>
  <dcterms:modified xsi:type="dcterms:W3CDTF">2003-04-10T12:27:00Z</dcterms:modified>
  <cp:category>zápisnica</cp:category>
</cp:coreProperties>
</file>