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18. schôdze Ústavnoprávneho výboru Národnej rady Slovenskej republiky  1. apríla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10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ospravedlnený: </w:t>
      </w:r>
      <w:r>
        <w:rPr>
          <w:rFonts w:ascii="Times New Roman" w:hAnsi="Times New Roman" w:cs="Times New Roman"/>
          <w:b/>
          <w:sz w:val="28"/>
        </w:rPr>
        <w:t>P. Miššík</w:t>
      </w:r>
      <w:r>
        <w:rPr>
          <w:rFonts w:ascii="Times New Roman" w:hAnsi="Times New Roman" w:cs="Times New Roman"/>
          <w:bCs/>
          <w:sz w:val="28"/>
        </w:rPr>
        <w:t>, z dôvodu účasti na zahranične</w:t>
      </w:r>
      <w:r>
        <w:rPr>
          <w:rFonts w:ascii="Times New Roman" w:hAnsi="Times New Roman" w:cs="Times New Roman"/>
          <w:bCs/>
          <w:sz w:val="28"/>
        </w:rPr>
        <w:t xml:space="preserve">j pracovnej ceste. 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45"/>
        </w:num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sz w:val="28"/>
        </w:rPr>
        <w:t>s Občianskoprávnym dohovorom o ko</w:t>
      </w:r>
      <w:r>
        <w:rPr>
          <w:rFonts w:ascii="Times New Roman" w:hAnsi="Times New Roman" w:cs="Times New Roman"/>
          <w:b/>
          <w:sz w:val="28"/>
        </w:rPr>
        <w:t xml:space="preserve">rupcii </w:t>
      </w:r>
      <w:r>
        <w:rPr>
          <w:rFonts w:ascii="Times New Roman" w:hAnsi="Times New Roman" w:cs="Times New Roman"/>
          <w:bCs/>
          <w:sz w:val="28"/>
        </w:rPr>
        <w:t>(Štrasburg, 4. november 1999) – tlač 169</w:t>
      </w:r>
    </w:p>
    <w:p>
      <w:pPr>
        <w:tabs>
          <w:tab w:val="left" w:pos="3960"/>
        </w:tabs>
        <w:spacing w:line="240" w:lineRule="atLeast"/>
        <w:jc w:val="both"/>
        <w:rPr>
          <w:rFonts w:ascii="Times New Roman" w:hAnsi="Times New Roman" w:cs="Times New Roman"/>
          <w:bCs/>
          <w:sz w:val="28"/>
        </w:rPr>
      </w:pPr>
    </w:p>
    <w:p>
      <w:pPr>
        <w:numPr>
          <w:ilvl w:val="0"/>
          <w:numId w:val="246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februára 2003, ktorým sa mení a dopĺňa zákon Národnej rady Slovenskej republiky </w:t>
      </w:r>
      <w:r>
        <w:rPr>
          <w:rFonts w:ascii="Times New Roman" w:hAnsi="Times New Roman" w:cs="Times New Roman"/>
          <w:b/>
          <w:bCs/>
          <w:sz w:val="28"/>
        </w:rPr>
        <w:t>č. 308/1993 Z. z.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 zriadení Slovenského národného strediska pre ľudské práva, vrátený prezidentom Slovenskej republiky na opätovné prerokovanie Národnou radou (tlač 182)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47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februára 2003,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575/2001 Z. z. o organizácii činnosti vlády a organizácii ústrednej štátnej správy</w:t>
      </w:r>
      <w:r>
        <w:rPr>
          <w:rFonts w:ascii="Times New Roman" w:hAnsi="Times New Roman" w:cs="Times New Roman"/>
          <w:sz w:val="28"/>
        </w:rPr>
        <w:t xml:space="preserve"> v znení neskorších predpisov a ktorým sa dopĺňa </w:t>
      </w:r>
      <w:r>
        <w:rPr>
          <w:rFonts w:ascii="Times New Roman" w:hAnsi="Times New Roman" w:cs="Times New Roman"/>
          <w:b/>
          <w:bCs/>
          <w:sz w:val="28"/>
        </w:rPr>
        <w:t>zákon č. 312/2001 Z. z. o štátnej službe</w:t>
      </w:r>
      <w:r>
        <w:rPr>
          <w:rFonts w:ascii="Times New Roman" w:hAnsi="Times New Roman" w:cs="Times New Roman"/>
          <w:sz w:val="28"/>
        </w:rPr>
        <w:t xml:space="preserve"> a o zmene a doplnení niektorých zákonov v znení neskorších predpisov, vrátený prezidentom Slovenskej republiky na opätovné prerokovanie Národnou radou Slovenskej republiky (tlač 181) 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47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zo  6. marca 2003, ktorým sa mení a dopĺňa </w:t>
      </w:r>
      <w:r>
        <w:rPr>
          <w:rFonts w:ascii="Times New Roman" w:hAnsi="Times New Roman" w:cs="Times New Roman"/>
          <w:b/>
          <w:bCs/>
          <w:sz w:val="28"/>
        </w:rPr>
        <w:t xml:space="preserve">zákon Národnej rady Slovenskej republiky č. 277/1994 Z. z. o zdravotnej starostlivosti </w:t>
      </w:r>
      <w:r>
        <w:rPr>
          <w:rFonts w:ascii="Times New Roman" w:hAnsi="Times New Roman" w:cs="Times New Roman"/>
          <w:sz w:val="28"/>
        </w:rPr>
        <w:t xml:space="preserve">v znení neskorších predpisov a o zmene a doplnení niektorých zákonov, vrátený prezidentom Slovenskej republiky na opätovné prerokovanie Národnou radou Slovenskej republiky (tlač 181)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</w:rPr>
        <w:t>Správa o činnosti prokuratúry Slovenskej republiky za rok 2002 a jej poznatkoch o porušovaní zákonov</w:t>
      </w:r>
      <w:r>
        <w:rPr>
          <w:rFonts w:ascii="Times New Roman" w:hAnsi="Times New Roman" w:cs="Times New Roman"/>
          <w:sz w:val="28"/>
        </w:rPr>
        <w:t xml:space="preserve"> (tlač 187)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0"/>
        </w:tabs>
        <w:spacing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6. Návrh skupiny poslancov Národnej rady Slovenskej republiky na vydanie zákona, ktorým sa mení a dopĺňa zákon Ná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rodnej rady Slovenskej republiky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č. 289/1995 Z. z. o dani z pridanej hodnoty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v znení neskorších predpisov (tlač 162)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numPr>
          <w:ilvl w:val="0"/>
          <w:numId w:val="251"/>
        </w:numPr>
        <w:tabs>
          <w:tab w:val="left" w:pos="360"/>
          <w:tab w:val="clear" w:pos="1020"/>
        </w:tabs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s prístupom Slovenskej republiky k Severoatlantickej zmluve </w:t>
      </w:r>
      <w:r>
        <w:rPr>
          <w:rFonts w:ascii="Times New Roman" w:hAnsi="Times New Roman" w:cs="Times New Roman"/>
          <w:sz w:val="28"/>
        </w:rPr>
        <w:t xml:space="preserve"> (tlač 193) 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51"/>
        </w:numPr>
        <w:tabs>
          <w:tab w:val="left" w:pos="360"/>
          <w:tab w:val="clear" w:pos="1020"/>
        </w:tabs>
        <w:ind w:hanging="10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</w:t>
      </w:r>
      <w:r>
        <w:rPr>
          <w:rFonts w:ascii="Times New Roman" w:hAnsi="Times New Roman" w:cs="Times New Roman"/>
          <w:sz w:val="28"/>
        </w:rPr>
        <w:t>ôzne.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programe: –  </w:t>
      </w:r>
      <w:r>
        <w:rPr>
          <w:rFonts w:ascii="Times New Roman" w:hAnsi="Times New Roman" w:cs="Times New Roman"/>
          <w:b/>
          <w:bCs/>
          <w:sz w:val="28"/>
        </w:rPr>
        <w:t xml:space="preserve">8/0/0. </w:t>
      </w: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169)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Návrh na vyslovenie súhlasu Národnej rady Slovenskej republiky </w:t>
      </w:r>
      <w:r>
        <w:rPr>
          <w:rFonts w:ascii="Times New Roman" w:hAnsi="Times New Roman" w:cs="Times New Roman"/>
          <w:b/>
          <w:sz w:val="28"/>
        </w:rPr>
        <w:t xml:space="preserve">s Občianskoprávnym dohovorom o korupcii </w:t>
      </w:r>
      <w:r>
        <w:rPr>
          <w:rFonts w:ascii="Times New Roman" w:hAnsi="Times New Roman" w:cs="Times New Roman"/>
          <w:bCs/>
          <w:sz w:val="28"/>
        </w:rPr>
        <w:t>(Štrasburg, 4. november 1999) – tlač 169, uviedla štátna tajomníčka ministerstva spravodliv</w:t>
      </w:r>
      <w:r>
        <w:rPr>
          <w:rFonts w:ascii="Times New Roman" w:hAnsi="Times New Roman" w:cs="Times New Roman"/>
          <w:bCs/>
          <w:sz w:val="28"/>
        </w:rPr>
        <w:t xml:space="preserve">osti </w:t>
      </w:r>
      <w:r>
        <w:rPr>
          <w:rFonts w:ascii="Times New Roman" w:hAnsi="Times New Roman" w:cs="Times New Roman"/>
          <w:b/>
          <w:sz w:val="28"/>
        </w:rPr>
        <w:t>L. Žitňanská</w: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Spravodajkyňa výboru poslankyňa </w:t>
      </w:r>
      <w:r>
        <w:rPr>
          <w:rFonts w:ascii="Times New Roman" w:hAnsi="Times New Roman" w:cs="Times New Roman"/>
          <w:b/>
          <w:bCs/>
          <w:sz w:val="28"/>
        </w:rPr>
        <w:t xml:space="preserve">J. Laššáková </w:t>
      </w:r>
      <w:r>
        <w:rPr>
          <w:rFonts w:ascii="Times New Roman" w:hAnsi="Times New Roman" w:cs="Times New Roman"/>
          <w:sz w:val="28"/>
        </w:rPr>
        <w:t>konštatovala, že ide o dôležitý a mimoriadne aktuálny dohovor. Zároveň sa informovala, ktoré predpisy treba  upraviť, aby boli v súlade s dohovorom.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Poslanec</w:t>
      </w:r>
      <w:r>
        <w:rPr>
          <w:rFonts w:ascii="Times New Roman" w:hAnsi="Times New Roman" w:cs="Times New Roman"/>
          <w:b/>
          <w:bCs/>
          <w:sz w:val="28"/>
        </w:rPr>
        <w:t xml:space="preserve"> A. Ivanko </w:t>
      </w:r>
      <w:r>
        <w:rPr>
          <w:rFonts w:ascii="Times New Roman" w:hAnsi="Times New Roman" w:cs="Times New Roman"/>
          <w:sz w:val="28"/>
        </w:rPr>
        <w:t>podotkol, že v priebehu dvoch rokov  len desať štátov ratifikovalo tento dohovor, boli použité rôzne spôsoby ratifikácie. Požiadal o vyjadrenie k uvedenému; tiež sa zaujímal, ktoré predpisy treba ešte v danej súvislosti prijať.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E. Rupcová,</w:t>
      </w:r>
      <w:r>
        <w:rPr>
          <w:rFonts w:ascii="Times New Roman" w:hAnsi="Times New Roman" w:cs="Times New Roman"/>
        </w:rPr>
        <w:t xml:space="preserve"> riaditeľka odboru zahraničných stykov a ľudských práv ministerstva spravodlivosti, informovala, že ide o plne aplikovateľný dohovor. Príslušné právne normy boli už prijaté. Podmienkou bolo prijatie zákona č. 526/2002 Z. z., ktorým sa mení a dopĺňa Občiansky zákonník v znení neskorších predpisov a o zmene a doplnení niektorých zákonov, ktorý nadobudol účinnosť 1. januára 2002 (§ 442  ods. 2).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</w:t>
      </w:r>
      <w:r>
        <w:rPr>
          <w:rFonts w:ascii="Times New Roman" w:hAnsi="Times New Roman" w:cs="Times New Roman"/>
          <w:b/>
          <w:bCs/>
          <w:sz w:val="28"/>
        </w:rPr>
        <w:t>uznesení č. 104</w:t>
      </w:r>
      <w:r>
        <w:rPr>
          <w:rFonts w:ascii="Times New Roman" w:hAnsi="Times New Roman" w:cs="Times New Roman"/>
          <w:sz w:val="28"/>
        </w:rPr>
        <w:t xml:space="preserve"> - ústavnoprávny výbor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sz w:val="28"/>
        </w:rPr>
        <w:t xml:space="preserve"> podľa čl. 86 písm. d) Ústavy Slovenskej republiky </w:t>
      </w:r>
      <w:r>
        <w:rPr>
          <w:rFonts w:ascii="Times New Roman" w:hAnsi="Times New Roman" w:cs="Times New Roman"/>
          <w:b/>
          <w:bCs/>
          <w:sz w:val="28"/>
        </w:rPr>
        <w:t>vysloviť súhlas 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9/0/0</w:t>
      </w:r>
      <w:r>
        <w:rPr>
          <w:rFonts w:ascii="Times New Roman" w:hAnsi="Times New Roman" w:cs="Times New Roman"/>
          <w:sz w:val="28"/>
        </w:rPr>
        <w:t>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2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182)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februára 2003, ktorým sa mení a dopĺňa zákon Národnej rady Slovenskej republiky </w:t>
      </w:r>
      <w:r>
        <w:rPr>
          <w:rFonts w:ascii="Times New Roman" w:hAnsi="Times New Roman" w:cs="Times New Roman"/>
          <w:b/>
          <w:bCs/>
          <w:sz w:val="28"/>
        </w:rPr>
        <w:t>č. 308/1993 Z. z.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 zriadení Slovenského národného strediska pre ľudské práva, vrátený prezidentom Slovenskej republiky na opätovné prerokovanie Národnou radou (tlač 182) </w:t>
      </w:r>
      <w:r>
        <w:rPr>
          <w:rFonts w:ascii="Times New Roman" w:hAnsi="Times New Roman" w:cs="Times New Roman"/>
          <w:sz w:val="28"/>
        </w:rPr>
        <w:t xml:space="preserve">uviedla generálna  riaditeľka legislatívnej sekcie Kancelárie prezidenta SR </w:t>
      </w:r>
      <w:r>
        <w:rPr>
          <w:rFonts w:ascii="Times New Roman" w:hAnsi="Times New Roman" w:cs="Times New Roman"/>
          <w:b/>
          <w:bCs/>
          <w:sz w:val="28"/>
        </w:rPr>
        <w:t>M. Dreninová</w:t>
      </w:r>
      <w:r>
        <w:rPr>
          <w:rFonts w:ascii="Times New Roman" w:hAnsi="Times New Roman" w:cs="Times New Roman"/>
          <w:sz w:val="28"/>
        </w:rPr>
        <w:t>.  Vrátený návrh zákona obsahoval päť pozmeňovacích návrhov.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Spravodajca, poslanec </w:t>
      </w:r>
      <w:r>
        <w:rPr>
          <w:rFonts w:ascii="Times New Roman" w:hAnsi="Times New Roman" w:cs="Times New Roman"/>
          <w:b/>
          <w:bCs/>
          <w:sz w:val="28"/>
        </w:rPr>
        <w:t xml:space="preserve">R. Madej, </w:t>
      </w:r>
      <w:r>
        <w:rPr>
          <w:rFonts w:ascii="Times New Roman" w:hAnsi="Times New Roman" w:cs="Times New Roman"/>
          <w:sz w:val="28"/>
        </w:rPr>
        <w:t>požiadal o otvorenie rozpravy.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Vystúpil poslanec </w:t>
      </w:r>
      <w:r>
        <w:rPr>
          <w:rFonts w:ascii="Times New Roman" w:hAnsi="Times New Roman" w:cs="Times New Roman"/>
          <w:b/>
          <w:bCs/>
          <w:sz w:val="28"/>
        </w:rPr>
        <w:t>M. Abelovsk</w:t>
      </w:r>
      <w:r>
        <w:rPr>
          <w:rFonts w:ascii="Times New Roman" w:hAnsi="Times New Roman" w:cs="Times New Roman"/>
          <w:b/>
          <w:bCs/>
          <w:sz w:val="28"/>
        </w:rPr>
        <w:t xml:space="preserve">ý, </w:t>
      </w:r>
      <w:r>
        <w:rPr>
          <w:rFonts w:ascii="Times New Roman" w:hAnsi="Times New Roman" w:cs="Times New Roman"/>
          <w:sz w:val="28"/>
        </w:rPr>
        <w:t>ktorý uviedol, že požiadavky prezidenta vyplývajú zo suverenity jeho funkcie a považuje ich za dôvodné.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pripomienkach prezidenta, osobitne:</w:t>
      </w:r>
    </w:p>
    <w:p>
      <w:pPr>
        <w:numPr>
          <w:ilvl w:val="1"/>
          <w:numId w:val="245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šiestom bode v § 3a ods. 1 písm. a): </w:t>
      </w:r>
      <w:r>
        <w:rPr>
          <w:rFonts w:ascii="Times New Roman" w:hAnsi="Times New Roman" w:cs="Times New Roman"/>
          <w:b/>
          <w:bCs/>
          <w:sz w:val="28"/>
        </w:rPr>
        <w:t>6/0/4</w:t>
      </w:r>
    </w:p>
    <w:p>
      <w:pPr>
        <w:numPr>
          <w:ilvl w:val="1"/>
          <w:numId w:val="245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šiestom bode v § 3a ods. 1 písm. h): </w:t>
      </w:r>
      <w:r>
        <w:rPr>
          <w:rFonts w:ascii="Times New Roman" w:hAnsi="Times New Roman" w:cs="Times New Roman"/>
          <w:b/>
          <w:bCs/>
          <w:sz w:val="28"/>
        </w:rPr>
        <w:t>6/</w:t>
      </w:r>
      <w:r>
        <w:rPr>
          <w:rFonts w:ascii="Times New Roman" w:hAnsi="Times New Roman" w:cs="Times New Roman"/>
          <w:b/>
          <w:bCs/>
          <w:sz w:val="28"/>
        </w:rPr>
        <w:t>1/3</w:t>
      </w:r>
    </w:p>
    <w:p>
      <w:pPr>
        <w:numPr>
          <w:ilvl w:val="1"/>
          <w:numId w:val="245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šiestom bode v § 3c ods. 1 druhej vete: </w:t>
      </w:r>
      <w:r>
        <w:rPr>
          <w:rFonts w:ascii="Times New Roman" w:hAnsi="Times New Roman" w:cs="Times New Roman"/>
          <w:b/>
          <w:bCs/>
          <w:sz w:val="28"/>
        </w:rPr>
        <w:t>10/0/0</w:t>
      </w:r>
    </w:p>
    <w:p>
      <w:pPr>
        <w:numPr>
          <w:ilvl w:val="1"/>
          <w:numId w:val="245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šiestom bode v § 3c ods. 1: </w:t>
      </w:r>
      <w:r>
        <w:rPr>
          <w:rFonts w:ascii="Times New Roman" w:hAnsi="Times New Roman" w:cs="Times New Roman"/>
          <w:b/>
          <w:bCs/>
          <w:sz w:val="28"/>
        </w:rPr>
        <w:t>10/0/0</w:t>
      </w:r>
    </w:p>
    <w:p>
      <w:pPr>
        <w:numPr>
          <w:ilvl w:val="1"/>
          <w:numId w:val="245"/>
        </w:numPr>
        <w:tabs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Čl. II (účinnosť): </w:t>
      </w:r>
      <w:r>
        <w:rPr>
          <w:rFonts w:ascii="Times New Roman" w:hAnsi="Times New Roman" w:cs="Times New Roman"/>
          <w:b/>
          <w:bCs/>
          <w:sz w:val="28"/>
        </w:rPr>
        <w:t>10/0/0</w:t>
      </w:r>
      <w:r>
        <w:rPr>
          <w:rFonts w:ascii="Times New Roman" w:hAnsi="Times New Roman" w:cs="Times New Roman"/>
          <w:sz w:val="28"/>
        </w:rPr>
        <w:t>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o uznesení č. 105 - zákon schváliť v znení schválených  zmien navrhnutých prezidentom – 10/0/0.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3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(tlač </w:t>
      </w:r>
      <w:r>
        <w:rPr>
          <w:rFonts w:ascii="Times New Roman" w:hAnsi="Times New Roman" w:cs="Times New Roman"/>
          <w:b w:val="0"/>
          <w:bCs w:val="0"/>
          <w:u w:val="none"/>
        </w:rPr>
        <w:t>181)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februára 2003,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575/2001 Z.z. o organizácii činnosti vlády a organizácii ústrednej štátnej správy</w:t>
      </w:r>
      <w:r>
        <w:rPr>
          <w:rFonts w:ascii="Times New Roman" w:hAnsi="Times New Roman" w:cs="Times New Roman"/>
          <w:sz w:val="28"/>
        </w:rPr>
        <w:t xml:space="preserve"> v znení neskorších predpisov a ktorým sa dopĺňa </w:t>
      </w:r>
      <w:r>
        <w:rPr>
          <w:rFonts w:ascii="Times New Roman" w:hAnsi="Times New Roman" w:cs="Times New Roman"/>
          <w:b/>
          <w:bCs/>
          <w:sz w:val="28"/>
        </w:rPr>
        <w:t>zákon č. 312/2001 Z.z. o štátnej službe</w:t>
      </w:r>
      <w:r>
        <w:rPr>
          <w:rFonts w:ascii="Times New Roman" w:hAnsi="Times New Roman" w:cs="Times New Roman"/>
          <w:sz w:val="28"/>
        </w:rPr>
        <w:t xml:space="preserve"> a o zmene a doplnení niektorých zákonov v znení neskorších predpisov, vrátený prezidentom Slovenskej republiky na opätovné prerokovanie Národnou radou Slovenskej republiky (tlač 181) uviedla generálna  riaditeľka legislatívnej sekcie Kancelárie prezidenta SR </w:t>
      </w:r>
      <w:r>
        <w:rPr>
          <w:rFonts w:ascii="Times New Roman" w:hAnsi="Times New Roman" w:cs="Times New Roman"/>
          <w:b/>
          <w:bCs/>
          <w:sz w:val="28"/>
        </w:rPr>
        <w:t>M. Dreninová</w:t>
      </w:r>
      <w:r>
        <w:rPr>
          <w:rFonts w:ascii="Times New Roman" w:hAnsi="Times New Roman" w:cs="Times New Roman"/>
          <w:sz w:val="28"/>
        </w:rPr>
        <w:t>.  Vrá</w:t>
      </w:r>
      <w:r>
        <w:rPr>
          <w:rFonts w:ascii="Times New Roman" w:hAnsi="Times New Roman" w:cs="Times New Roman"/>
          <w:sz w:val="28"/>
        </w:rPr>
        <w:t>tený návrh zákona obsahoval sedem  pripomienok.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Spravodajca, poslanec  </w:t>
      </w:r>
      <w:r>
        <w:rPr>
          <w:rFonts w:ascii="Times New Roman" w:hAnsi="Times New Roman" w:cs="Times New Roman"/>
          <w:b/>
          <w:bCs/>
          <w:sz w:val="28"/>
        </w:rPr>
        <w:t xml:space="preserve">G. Gál </w:t>
      </w:r>
      <w:r>
        <w:rPr>
          <w:rFonts w:ascii="Times New Roman" w:hAnsi="Times New Roman" w:cs="Times New Roman"/>
          <w:sz w:val="28"/>
        </w:rPr>
        <w:t>požiadal o otvorenie rozpravy.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nikto nevystúpil.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pripomienkach prezidenta k vrátenému zákonu: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dvanástom bode v § 16 písm. d): </w:t>
      </w:r>
      <w:r>
        <w:rPr>
          <w:rFonts w:ascii="Times New Roman" w:hAnsi="Times New Roman" w:cs="Times New Roman"/>
          <w:b/>
          <w:bCs/>
          <w:sz w:val="28"/>
        </w:rPr>
        <w:t>10/0/0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 os</w:t>
      </w:r>
      <w:r>
        <w:rPr>
          <w:rFonts w:ascii="Times New Roman" w:hAnsi="Times New Roman" w:cs="Times New Roman"/>
          <w:sz w:val="28"/>
        </w:rPr>
        <w:t xml:space="preserve">emnástom bode v § 40b ods. 2: </w:t>
      </w:r>
      <w:r>
        <w:rPr>
          <w:rFonts w:ascii="Times New Roman" w:hAnsi="Times New Roman" w:cs="Times New Roman"/>
          <w:b/>
          <w:bCs/>
          <w:sz w:val="28"/>
        </w:rPr>
        <w:t>10/0/0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devätnástom bode § 41a: </w:t>
      </w:r>
      <w:r>
        <w:rPr>
          <w:rFonts w:ascii="Times New Roman" w:hAnsi="Times New Roman" w:cs="Times New Roman"/>
          <w:b/>
          <w:bCs/>
          <w:sz w:val="28"/>
        </w:rPr>
        <w:t>5/2/3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v čl. I osemnástom bode v § 40a ods. 3 a v § 40b ods. 1, 2, 3 a 4: </w:t>
      </w:r>
      <w:r>
        <w:rPr>
          <w:rFonts w:ascii="Times New Roman" w:hAnsi="Times New Roman" w:cs="Times New Roman"/>
          <w:b/>
          <w:bCs/>
          <w:sz w:val="28"/>
        </w:rPr>
        <w:t>10/0/0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v § 163 ods. 3: </w:t>
      </w:r>
      <w:r>
        <w:rPr>
          <w:rFonts w:ascii="Times New Roman" w:hAnsi="Times New Roman" w:cs="Times New Roman"/>
          <w:b/>
          <w:bCs/>
          <w:sz w:val="28"/>
        </w:rPr>
        <w:t>5/1/4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v § 163 ods. 4 sa vypúšťa: </w:t>
      </w:r>
      <w:r>
        <w:rPr>
          <w:rFonts w:ascii="Times New Roman" w:hAnsi="Times New Roman" w:cs="Times New Roman"/>
          <w:b/>
          <w:bCs/>
          <w:sz w:val="28"/>
        </w:rPr>
        <w:t>5/1/4</w:t>
      </w:r>
    </w:p>
    <w:p>
      <w:pPr>
        <w:numPr>
          <w:ilvl w:val="0"/>
          <w:numId w:val="24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Čl. III (účinnosť): </w:t>
      </w:r>
      <w:r>
        <w:rPr>
          <w:rFonts w:ascii="Times New Roman" w:hAnsi="Times New Roman" w:cs="Times New Roman"/>
          <w:b/>
          <w:bCs/>
          <w:sz w:val="28"/>
        </w:rPr>
        <w:t>10/0/0</w:t>
      </w:r>
      <w:r>
        <w:rPr>
          <w:rFonts w:ascii="Times New Roman" w:hAnsi="Times New Roman" w:cs="Times New Roman"/>
          <w:sz w:val="28"/>
        </w:rPr>
        <w:t>.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Hlaso</w:t>
      </w:r>
      <w:r>
        <w:rPr>
          <w:rFonts w:ascii="Times New Roman" w:hAnsi="Times New Roman" w:cs="Times New Roman"/>
          <w:sz w:val="28"/>
        </w:rPr>
        <w:t xml:space="preserve">vanie </w:t>
      </w:r>
      <w:r>
        <w:rPr>
          <w:rFonts w:ascii="Times New Roman" w:hAnsi="Times New Roman" w:cs="Times New Roman"/>
          <w:b/>
          <w:bCs/>
          <w:sz w:val="28"/>
        </w:rPr>
        <w:t xml:space="preserve">o uznesení č. 106 - </w:t>
      </w:r>
      <w:r>
        <w:rPr>
          <w:rFonts w:ascii="Times New Roman" w:hAnsi="Times New Roman" w:cs="Times New Roman"/>
          <w:sz w:val="28"/>
        </w:rPr>
        <w:t>ústavnoprávny výbor</w:t>
      </w:r>
      <w:r>
        <w:rPr>
          <w:rFonts w:ascii="Times New Roman" w:hAnsi="Times New Roman" w:cs="Times New Roman"/>
          <w:b/>
          <w:bCs/>
          <w:sz w:val="28"/>
        </w:rPr>
        <w:t xml:space="preserve"> odporúča zákon schváliť v znení schválených zmien a doplnkov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– 6/0/4 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4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125)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zo  6. marca 2003, ktorým sa mení a dopĺňa </w:t>
      </w:r>
      <w:r>
        <w:rPr>
          <w:rFonts w:ascii="Times New Roman" w:hAnsi="Times New Roman" w:cs="Times New Roman"/>
          <w:b/>
          <w:bCs/>
          <w:sz w:val="28"/>
        </w:rPr>
        <w:t>zákon Národnej rady Slovenskej republiky č. 277/1994 Z. z. o zdravo</w:t>
      </w:r>
      <w:r>
        <w:rPr>
          <w:rFonts w:ascii="Times New Roman" w:hAnsi="Times New Roman" w:cs="Times New Roman"/>
          <w:b/>
          <w:bCs/>
          <w:sz w:val="28"/>
        </w:rPr>
        <w:t xml:space="preserve">tnej starostlivosti </w:t>
      </w:r>
      <w:r>
        <w:rPr>
          <w:rFonts w:ascii="Times New Roman" w:hAnsi="Times New Roman" w:cs="Times New Roman"/>
          <w:sz w:val="28"/>
        </w:rPr>
        <w:t>v znení neskorších predpisov a o zmene a doplnení niektorých zákonov, vrátený prezidentom Slovenskej republiky na opätovné prerokovanie Národnou radou Slovenskej republiky (tlač 181) uviedla generálna  riaditeľka legislatívnej sekcie Ka</w:t>
      </w:r>
      <w:r>
        <w:rPr>
          <w:rFonts w:ascii="Times New Roman" w:hAnsi="Times New Roman" w:cs="Times New Roman"/>
          <w:sz w:val="28"/>
        </w:rPr>
        <w:t xml:space="preserve">ncelárie prezidenta SR </w:t>
      </w:r>
      <w:r>
        <w:rPr>
          <w:rFonts w:ascii="Times New Roman" w:hAnsi="Times New Roman" w:cs="Times New Roman"/>
          <w:b/>
          <w:bCs/>
          <w:sz w:val="28"/>
        </w:rPr>
        <w:t>M. Dreninová</w:t>
      </w:r>
      <w:r>
        <w:rPr>
          <w:rFonts w:ascii="Times New Roman" w:hAnsi="Times New Roman" w:cs="Times New Roman"/>
          <w:sz w:val="28"/>
        </w:rPr>
        <w:t>.  Vrátený návrh zákona obsahoval osem  pripomienok.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požiadal o otvorenie rozpravy.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Poslanec</w:t>
      </w:r>
      <w:r>
        <w:rPr>
          <w:rFonts w:ascii="Times New Roman" w:hAnsi="Times New Roman" w:cs="Times New Roman"/>
          <w:b/>
          <w:bCs/>
          <w:sz w:val="28"/>
        </w:rPr>
        <w:t xml:space="preserve"> R. Madej</w:t>
      </w:r>
      <w:r>
        <w:rPr>
          <w:rFonts w:ascii="Times New Roman" w:hAnsi="Times New Roman" w:cs="Times New Roman"/>
          <w:sz w:val="28"/>
        </w:rPr>
        <w:t xml:space="preserve"> sa informoval, prečo prezident neodmietol celý zákon, napr. z dôvodu prot</w:t>
      </w:r>
      <w:r>
        <w:rPr>
          <w:rFonts w:ascii="Times New Roman" w:hAnsi="Times New Roman" w:cs="Times New Roman"/>
          <w:sz w:val="28"/>
        </w:rPr>
        <w:t>iústavnosti?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uviedol, že pripomienky prezidenta považuje za dôvodné, najmä  bod 4 a 6 sú významné a treba ich podporiť.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uviedol, že súhlasí s pozmeňujúcimi návrhmi a pripomienkami. Rozšíriť okruh osôb oslobodených od poplatkov v nadväznosti na sociálnu situáciu je mimoriadne potrebné zvážiť. Do úvahy pripadá aj nadmerné zaťaženie zdravotníckych zariadení veľkou agendou v prípade vymáhania, keďže ide o osoby, ktoré nemôžu zaplatiť takéto poplatky a ani ich reálne nevyplatia. Zároveň poznamenal, že poplatky by mali adresne postihovať prijímateľa zdravotníckej služby. V prípade detí, poplatky zaťažujú inú osobu, a to zákonných zástupcov, najmä rodičov.  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reagoval, že takto jednoznačne úvahu nemožno postaviť. Ak by mali byť oslobodené od poplatkov za zdravotnícku starostlivosť asociálne skupiny osôb, niekto by mohol žiadať ich oslobodenie od  platenia pokút. V druhom prípade, rodičia sú zákonní zástupcovia a preberajú jednoznačne zákonnú povinnosť za deti. Taktiež vek dieťaťa nemožno stanoviť jednoznačne, vzhľadom na ustanovenie zákona č. 94/1963 Zb. o rodine v znení neskorších predpisov.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je presvedčená, že tento zákon nenaštartuje reformu zdravotníctva, pretože nerieši problém komplexne. Pripomienky prezidenta považuje za zmierňujúce. Osobne bola za reformu, ale systematickú a nie reštrikčnú. Návrh zákona je iný, ako bol pôvodne predložený, a preto si myslí, že stratil svoje opodstatnenie.   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G. Gál</w:t>
      </w:r>
      <w:r>
        <w:rPr>
          <w:rFonts w:ascii="Times New Roman" w:hAnsi="Times New Roman" w:cs="Times New Roman"/>
          <w:sz w:val="28"/>
        </w:rPr>
        <w:t xml:space="preserve"> uviedol, že nie je nadšený reštrikčnými opatreniami. Reforma zdravotníctva je nutná, nakoľko štát nie je taký bohatý, aby mohol znášať všetky náklady.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S. Husár </w:t>
      </w:r>
      <w:r>
        <w:rPr>
          <w:rFonts w:ascii="Times New Roman" w:hAnsi="Times New Roman" w:cs="Times New Roman"/>
          <w:sz w:val="28"/>
        </w:rPr>
        <w:t>sa informoval o finančnom dopade na štátny rozpočet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po odpočítaní osôb oslobodených od poplatkov za zdravotnú starostlivosť. Zanedbateľná. K úvahe J. Drgonca o pokutách uviedol, že na rozdiel  od pokút, ktoré sa platia za porušenie právnych povinností, pri poplatkoch za zdravotnú starostlivosť ide o základné ústavné právo občana. Sú teda neporovnateľné.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pripomienkach prezidenta: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druhom bode v 3a ods. 1: </w:t>
      </w:r>
      <w:r>
        <w:rPr>
          <w:rFonts w:ascii="Times New Roman" w:hAnsi="Times New Roman" w:cs="Times New Roman"/>
          <w:b/>
          <w:bCs/>
          <w:sz w:val="28"/>
        </w:rPr>
        <w:t>7/0/3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druhom bode v § 3a ods. 10 písm. a) treťom bode: </w:t>
      </w:r>
      <w:r>
        <w:rPr>
          <w:rFonts w:ascii="Times New Roman" w:hAnsi="Times New Roman" w:cs="Times New Roman"/>
          <w:b/>
          <w:bCs/>
          <w:sz w:val="28"/>
        </w:rPr>
        <w:t>5/0/5</w:t>
      </w:r>
      <w:r>
        <w:rPr>
          <w:rFonts w:ascii="Times New Roman" w:hAnsi="Times New Roman" w:cs="Times New Roman"/>
          <w:sz w:val="28"/>
        </w:rPr>
        <w:t xml:space="preserve"> 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druhom bode v § 3a ods. 10 písm. b)  ôsmom bode: </w:t>
      </w:r>
      <w:r>
        <w:rPr>
          <w:rFonts w:ascii="Times New Roman" w:hAnsi="Times New Roman" w:cs="Times New Roman"/>
          <w:b/>
          <w:bCs/>
          <w:sz w:val="28"/>
        </w:rPr>
        <w:t>5/0/5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II druhom bode v § 3a ods. 10</w:t>
      </w:r>
      <w:r>
        <w:rPr>
          <w:rFonts w:ascii="Times New Roman" w:hAnsi="Times New Roman" w:cs="Times New Roman"/>
          <w:sz w:val="28"/>
        </w:rPr>
        <w:t xml:space="preserve"> písm. c): </w:t>
      </w:r>
      <w:r>
        <w:rPr>
          <w:rFonts w:ascii="Times New Roman" w:hAnsi="Times New Roman" w:cs="Times New Roman"/>
          <w:b/>
          <w:bCs/>
          <w:sz w:val="28"/>
        </w:rPr>
        <w:t xml:space="preserve">5/0/5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druhom bode v § 3a, doplnenie ods. 15: </w:t>
      </w:r>
      <w:r>
        <w:rPr>
          <w:rFonts w:ascii="Times New Roman" w:hAnsi="Times New Roman" w:cs="Times New Roman"/>
          <w:b/>
          <w:bCs/>
          <w:sz w:val="28"/>
        </w:rPr>
        <w:t xml:space="preserve">5/0/5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ôsmom bode v § 10 odsek 5: </w:t>
      </w:r>
      <w:r>
        <w:rPr>
          <w:rFonts w:ascii="Times New Roman" w:hAnsi="Times New Roman" w:cs="Times New Roman"/>
          <w:b/>
          <w:bCs/>
          <w:sz w:val="28"/>
        </w:rPr>
        <w:t xml:space="preserve">5/0/5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II osemnástom bode v § 38b ods. 1: </w:t>
      </w:r>
      <w:r>
        <w:rPr>
          <w:rFonts w:ascii="Times New Roman" w:hAnsi="Times New Roman" w:cs="Times New Roman"/>
          <w:b/>
          <w:bCs/>
          <w:sz w:val="28"/>
        </w:rPr>
        <w:t xml:space="preserve">5/0/5 </w:t>
      </w:r>
    </w:p>
    <w:p>
      <w:pPr>
        <w:numPr>
          <w:ilvl w:val="0"/>
          <w:numId w:val="250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VI (účinnosť): </w:t>
      </w:r>
      <w:r>
        <w:rPr>
          <w:rFonts w:ascii="Times New Roman" w:hAnsi="Times New Roman" w:cs="Times New Roman"/>
          <w:b/>
          <w:bCs/>
          <w:sz w:val="28"/>
        </w:rPr>
        <w:t xml:space="preserve">7/0/3.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104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– 5/5/0. </w:t>
      </w:r>
      <w:r>
        <w:rPr>
          <w:rFonts w:ascii="Times New Roman" w:hAnsi="Times New Roman" w:cs="Times New Roman"/>
          <w:sz w:val="28"/>
        </w:rPr>
        <w:t xml:space="preserve"> Ústavnoprávny výbor</w:t>
      </w:r>
      <w:r>
        <w:rPr>
          <w:rFonts w:ascii="Times New Roman" w:hAnsi="Times New Roman" w:cs="Times New Roman"/>
          <w:b/>
          <w:bCs/>
          <w:sz w:val="28"/>
        </w:rPr>
        <w:t xml:space="preserve"> neprijal uznesenie, pretože v zmysle § 52 ods. 4 zákona Národnej rady Slovenskej republiky č. 350/1996 Z. z. o rokovacom poriadku Národnej rady Slovenskej republiky v znení neskorších predpisov v spojení s čl. 84 ods. 3 Ústavy Slovenskej republiky, predložený návrh uznesenia nezískal podporu vyžadovanej nadpolovičnej väčšiny všetkých poslancov.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5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187)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Správu o činnosti prokuratúry Slovenskej republiky za rok 2002 a jej poznatkoch o porušovaní zákonov</w:t>
      </w:r>
      <w:r>
        <w:rPr>
          <w:rFonts w:ascii="Times New Roman" w:hAnsi="Times New Roman" w:cs="Times New Roman"/>
          <w:sz w:val="28"/>
        </w:rPr>
        <w:t xml:space="preserve"> (tlač 187) uviedol generálny prokurátor Slov</w:t>
      </w:r>
      <w:r>
        <w:rPr>
          <w:rFonts w:ascii="Times New Roman" w:hAnsi="Times New Roman" w:cs="Times New Roman"/>
          <w:sz w:val="28"/>
        </w:rPr>
        <w:t xml:space="preserve">enskej republiky </w:t>
      </w:r>
      <w:r>
        <w:rPr>
          <w:rFonts w:ascii="Times New Roman" w:hAnsi="Times New Roman" w:cs="Times New Roman"/>
          <w:b/>
          <w:bCs/>
          <w:sz w:val="28"/>
        </w:rPr>
        <w:t>M. Hanzel</w:t>
      </w:r>
      <w:r>
        <w:rPr>
          <w:rFonts w:ascii="Times New Roman" w:hAnsi="Times New Roman" w:cs="Times New Roman"/>
          <w:sz w:val="28"/>
        </w:rPr>
        <w:t>. Vo svojom úvodnom vystúpení oznámil, že v roku 2002 došlo k rozšíreniu pôsobnosti činnosti prokuratúry. Dôležitými zmenami sú najmä: vstup do začatého konania, novela Trestného poriadku zákonom č. 422/2002 Z. z. , zriadenie úradu špeciálneho prokurátora a prieskumného oddelenia, boj s prieťahmi v súdnom konaní, ako aj celkové zvýšenie spoločenskej potreby  prokuratúry o 100 percent.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, uviedol, že obsah, rozsah a hĺbka správy vytvára podnet pre diskusiu. Požiadal o otvorenie rozpravy.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v diskusii uviedol, že za sťaženie činnosti prokuratúry považuje fluktuáciu vyšetrovateľov. Zároveň sa informoval o pripravovanom podriadení vyšetrovateľov pod riaditeľstvo Policajného zboru.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Námestník generálneho prokurátora </w:t>
      </w:r>
      <w:r>
        <w:rPr>
          <w:rFonts w:ascii="Times New Roman" w:hAnsi="Times New Roman" w:cs="Times New Roman"/>
          <w:b/>
          <w:bCs/>
          <w:sz w:val="28"/>
        </w:rPr>
        <w:t>C. Košťál</w:t>
      </w:r>
      <w:r>
        <w:rPr>
          <w:rFonts w:ascii="Times New Roman" w:hAnsi="Times New Roman" w:cs="Times New Roman"/>
          <w:sz w:val="28"/>
        </w:rPr>
        <w:t xml:space="preserve"> reagoval, že takýto stav podriadenosti už existoval, je presvedčený, že tento krok neprinesie dobrú zmenu. Nebude mať za následok ani zrýchlenie ani skvalitnenie činnosti.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A. </w:t>
      </w:r>
      <w:r>
        <w:rPr>
          <w:rFonts w:ascii="Times New Roman" w:hAnsi="Times New Roman" w:cs="Times New Roman"/>
          <w:b/>
          <w:bCs/>
          <w:sz w:val="28"/>
        </w:rPr>
        <w:t>Ivanko</w:t>
      </w:r>
      <w:r>
        <w:rPr>
          <w:rFonts w:ascii="Times New Roman" w:hAnsi="Times New Roman" w:cs="Times New Roman"/>
          <w:sz w:val="28"/>
        </w:rPr>
        <w:t xml:space="preserve"> sa informoval aké sú klady a zápory uplatňovania  novely Trestného poriadku (účinná od 1. 10. 2002, najmä zavedenie inštitútu skráteného konania).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Generálny prokurátor </w:t>
      </w:r>
      <w:r>
        <w:rPr>
          <w:rFonts w:ascii="Times New Roman" w:hAnsi="Times New Roman" w:cs="Times New Roman"/>
          <w:b/>
          <w:bCs/>
          <w:sz w:val="28"/>
        </w:rPr>
        <w:t>M. Hanzel</w:t>
      </w:r>
      <w:r>
        <w:rPr>
          <w:rFonts w:ascii="Times New Roman" w:hAnsi="Times New Roman" w:cs="Times New Roman"/>
          <w:sz w:val="28"/>
        </w:rPr>
        <w:t xml:space="preserve"> odpovedal, že vo všeobecnosti sa nedarí využívať tento inštitút tak, ako bolo plánované. Policajný personál nie je na plnenie týchto úloh pripravený;  stratili sa z ulíc a sú zbytočne zaťažení administratívou. Nie je na mieste očakávať zvýšenie efektívnosti trestného stíhania.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poukázal na početnosť javu - odchod vyšetrovateľov a skutočnosť, že sa týmto problémom nikto nezaoberá. Navrhol, aby do 30. mája 2003 bol zaradené na schôdzu výboru </w:t>
      </w:r>
      <w:r>
        <w:rPr>
          <w:rFonts w:ascii="Times New Roman" w:hAnsi="Times New Roman" w:cs="Times New Roman"/>
          <w:b/>
          <w:bCs/>
          <w:sz w:val="28"/>
        </w:rPr>
        <w:t xml:space="preserve">rokovanie o pripravovanom návrhu novely zákona o prokuratúre.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procedurálnom návrhu: </w:t>
      </w:r>
      <w:r>
        <w:rPr>
          <w:rFonts w:ascii="Times New Roman" w:hAnsi="Times New Roman" w:cs="Times New Roman"/>
          <w:b/>
          <w:bCs/>
          <w:sz w:val="28"/>
        </w:rPr>
        <w:t>7/0/2</w:t>
      </w:r>
      <w:r>
        <w:rPr>
          <w:rFonts w:ascii="Times New Roman" w:hAnsi="Times New Roman" w:cs="Times New Roman"/>
          <w:sz w:val="28"/>
        </w:rPr>
        <w:t>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G.</w:t>
      </w:r>
      <w:r>
        <w:rPr>
          <w:rFonts w:ascii="Times New Roman" w:hAnsi="Times New Roman" w:cs="Times New Roman"/>
          <w:b/>
          <w:bCs/>
          <w:sz w:val="28"/>
        </w:rPr>
        <w:t xml:space="preserve"> Gál</w:t>
      </w:r>
      <w:r>
        <w:rPr>
          <w:rFonts w:ascii="Times New Roman" w:hAnsi="Times New Roman" w:cs="Times New Roman"/>
          <w:sz w:val="28"/>
        </w:rPr>
        <w:t xml:space="preserve"> sa informoval, prečo sa prokurátori nevyužívajú inštitút podmienečného zastavenia konania v jednoznačných prípadoch</w:t>
      </w:r>
      <w:r>
        <w:rPr>
          <w:rFonts w:ascii="Times New Roman" w:hAnsi="Times New Roman" w:cs="Times New Roman"/>
          <w:sz w:val="28"/>
        </w:rPr>
        <w:softHyphen/>
        <w:t>?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požiadala informáciu ohľadom vstupu prokurátora do konkurzných vecí. 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M. Hanzel</w:t>
      </w:r>
      <w:r>
        <w:rPr>
          <w:rFonts w:ascii="Times New Roman" w:hAnsi="Times New Roman" w:cs="Times New Roman"/>
          <w:sz w:val="28"/>
        </w:rPr>
        <w:t xml:space="preserve"> k zastaveniu konania uviedol, že sú vytvorené dogmy, ktoré sa ťažko prekonávajú. Systematicky však vedú prokurátorov k využívaniu tohto inštitútu, i keď zaužívaný postup je pre nich jednoduchší. Ohľadom vstupu prokurátora do konkurzu uviedol, že táto činnosť nebola iniciatívou prokuratúry. Význam ich činnosti spočíva v zistení spáchania trestného činu, ak na to bolo dôvodné podozrenie. Vo veci postupu však nemajú žiadne procesné oprávnenie. Efekt v konkurznom konaní je výlučne v zistení trestných dôsledkov, nijakým spôsobom ho neurýchľujú.  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 náhradníka spravodajcu M. Abelovského bol určený poslanec </w:t>
      </w:r>
      <w:r>
        <w:rPr>
          <w:rFonts w:ascii="Times New Roman" w:hAnsi="Times New Roman" w:cs="Times New Roman"/>
          <w:b/>
          <w:bCs/>
          <w:sz w:val="28"/>
        </w:rPr>
        <w:t>R. Madej</w:t>
      </w:r>
      <w:r>
        <w:rPr>
          <w:rFonts w:ascii="Times New Roman" w:hAnsi="Times New Roman" w:cs="Times New Roman"/>
          <w:sz w:val="28"/>
        </w:rPr>
        <w:t>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o uznesení č. 108 </w:t>
      </w:r>
      <w:r>
        <w:rPr>
          <w:rFonts w:ascii="Times New Roman" w:hAnsi="Times New Roman" w:cs="Times New Roman"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bCs/>
          <w:sz w:val="28"/>
        </w:rPr>
        <w:t xml:space="preserve">odporúča schváliť –10/0/0.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6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162)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            Návrh skupiny poslancov Národnej rady Slovenskej republiky na vydanie zákona, ktorým sa mení a dopĺňa zákon Národnej rady Slovenskej republiky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č. 289/1995 Z. z. o dani z pridanej hodnoty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v znení neskorších predpisov (tlač 162) uviedol poslanec Národnej rady Slovenskej republiky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P. Farkas.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Spravodajca, </w:t>
      </w:r>
      <w:r>
        <w:rPr>
          <w:rFonts w:ascii="Times New Roman" w:hAnsi="Times New Roman" w:cs="Times New Roman"/>
          <w:b/>
          <w:bCs/>
          <w:sz w:val="28"/>
        </w:rPr>
        <w:t xml:space="preserve">V. Ondrejka </w:t>
      </w:r>
      <w:r>
        <w:rPr>
          <w:rFonts w:ascii="Times New Roman" w:hAnsi="Times New Roman" w:cs="Times New Roman"/>
          <w:sz w:val="28"/>
        </w:rPr>
        <w:t xml:space="preserve">si </w:t>
      </w:r>
      <w:r>
        <w:rPr>
          <w:rFonts w:ascii="Times New Roman" w:hAnsi="Times New Roman" w:cs="Times New Roman"/>
          <w:sz w:val="28"/>
        </w:rPr>
        <w:t xml:space="preserve">osvojil stanovisko odboru legislatívy a aproximácie práva, upozornil </w:t>
      </w:r>
      <w:r>
        <w:rPr>
          <w:rFonts w:ascii="Times New Roman" w:hAnsi="Times New Roman" w:cs="Times New Roman"/>
          <w:b/>
          <w:bCs/>
          <w:sz w:val="28"/>
        </w:rPr>
        <w:t xml:space="preserve">na súhlas vlády k bodu 3 a nesúhlas k bodom 1 a 2.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konštatoval, že celý návrh bude klub HZDS podporovať a uviedol aj niekoľko praktických  príkladov výhod, ktoré môžu podnikateľom pomôcť.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P. Farkas</w:t>
      </w:r>
      <w:r>
        <w:rPr>
          <w:rFonts w:ascii="Times New Roman" w:hAnsi="Times New Roman" w:cs="Times New Roman"/>
          <w:sz w:val="28"/>
        </w:rPr>
        <w:t xml:space="preserve"> reagoval, že plne súhlasí s poslancom S. Husárom. Treba zabezpečiť, aby si mohli platitelia na štátnom rozpočte uplatniť daň z pridanej hodnoty.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v závere uviedol, že nesúhla</w:t>
      </w:r>
      <w:r>
        <w:rPr>
          <w:rFonts w:ascii="Times New Roman" w:hAnsi="Times New Roman" w:cs="Times New Roman"/>
          <w:sz w:val="28"/>
        </w:rPr>
        <w:t>sné stanovisko vlády je irelevantné. Návrh je rozumný a  je v súlade s ústavou.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103 (odporúča zákon schváliť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</w:rPr>
        <w:t xml:space="preserve">– 9/0/0 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7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193)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 prístupom Slovenskej re</w:t>
      </w:r>
      <w:r>
        <w:rPr>
          <w:rFonts w:ascii="Times New Roman" w:hAnsi="Times New Roman" w:cs="Times New Roman"/>
          <w:b/>
          <w:bCs/>
          <w:sz w:val="28"/>
        </w:rPr>
        <w:t xml:space="preserve">publiky k Severoatlantickej zmluve </w:t>
      </w:r>
      <w:r>
        <w:rPr>
          <w:rFonts w:ascii="Times New Roman" w:hAnsi="Times New Roman" w:cs="Times New Roman"/>
          <w:sz w:val="28"/>
        </w:rPr>
        <w:t xml:space="preserve"> (tlač 193) uviedol štátny tajomník ministerstva zahraničných vecí </w:t>
      </w:r>
      <w:r>
        <w:rPr>
          <w:rFonts w:ascii="Times New Roman" w:hAnsi="Times New Roman" w:cs="Times New Roman"/>
          <w:b/>
          <w:bCs/>
          <w:sz w:val="28"/>
        </w:rPr>
        <w:t>I. Korčok</w:t>
      </w:r>
      <w:r>
        <w:rPr>
          <w:rFonts w:ascii="Times New Roman" w:hAnsi="Times New Roman" w:cs="Times New Roman"/>
          <w:sz w:val="28"/>
        </w:rPr>
        <w:t>. Informoval výbor, že formálne prístupové rozhovory sú ukončené a uznesením č. 238 vláda dala návrh na pristúpenie. Právny základ predstavuje čl</w:t>
      </w:r>
      <w:r>
        <w:rPr>
          <w:rFonts w:ascii="Times New Roman" w:hAnsi="Times New Roman" w:cs="Times New Roman"/>
          <w:sz w:val="28"/>
        </w:rPr>
        <w:t xml:space="preserve">ánok 7 ods. 3 ústavy. 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left="360" w:firstLine="34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požiadal o otvorenie rozpravy.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left="360" w:firstLine="34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konštatoval, že vyslovenie súhlasu a následná ratifikácia bude dobrým signálom pre zahraničie. Informoval sa, kedy sa očakáva  ratifikácia zmluvy vo vzťahu k Slovenskej republike v senáte USA? Aký je harmonogram v iných štátoch?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Štátny tajomník uviedol, že je potrebné začať vnútroštátny proces tak, aby Slovenská republika mohla odovzdať listiny ihneď po ratifikácii. V jednotlivých krajinách sú rôzne procedúry. V USA sa očakáva ukončenie procesu do konca mája 2003, čo bude signálom pre iné štáty.</w:t>
      </w:r>
    </w:p>
    <w:p>
      <w:pPr>
        <w:ind w:left="360" w:firstLine="34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informoval o porade s predsedom Národnej rady v tejto veci. Ohľadom ústavnosti nie sú žiadne problémy. Záver je jednoznačný.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o uznesení č. 109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b/>
          <w:bCs/>
          <w:sz w:val="28"/>
        </w:rPr>
        <w:t>odporúča vysloviť súhlas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</w:rPr>
        <w:t xml:space="preserve">– 10/0/0. 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rôzne:</w:t>
      </w:r>
      <w:r>
        <w:rPr>
          <w:rFonts w:ascii="Times New Roman" w:hAnsi="Times New Roman" w:cs="Times New Roman"/>
          <w:u w:val="none"/>
        </w:rPr>
        <w:t xml:space="preserve"> </w:t>
      </w:r>
    </w:p>
    <w:p>
      <w:pPr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25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Prijatie delegácie Ústavnoprávneho výboru Poslaneckej snemovne Parlamentu ČR</w:t>
      </w:r>
      <w:r>
        <w:rPr>
          <w:rFonts w:ascii="Times New Roman" w:hAnsi="Times New Roman" w:cs="Times New Roman"/>
        </w:rPr>
        <w:t xml:space="preserve">. </w:t>
      </w:r>
    </w:p>
    <w:p>
      <w:pPr>
        <w:pStyle w:val="BodyText3"/>
        <w:ind w:left="708" w:firstLine="348"/>
        <w:rPr>
          <w:rFonts w:ascii="Times New Roman" w:hAnsi="Times New Roman" w:cs="Times New Roman"/>
          <w:b/>
          <w:bCs/>
        </w:rPr>
      </w:pPr>
    </w:p>
    <w:p>
      <w:pPr>
        <w:pStyle w:val="BodyText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Tajomníčka výboru </w:t>
      </w:r>
      <w:r>
        <w:rPr>
          <w:rFonts w:ascii="Times New Roman" w:hAnsi="Times New Roman" w:cs="Times New Roman"/>
          <w:b/>
          <w:bCs/>
        </w:rPr>
        <w:t>M. Šuchaňová</w:t>
      </w:r>
      <w:r>
        <w:rPr>
          <w:rFonts w:ascii="Times New Roman" w:hAnsi="Times New Roman" w:cs="Times New Roman"/>
        </w:rPr>
        <w:t xml:space="preserve"> informovala o jednotlivých aktivitách a ich organizáciách. Stanovil sa presný počet poslancov na jednotlivé dni a jednotlivé akcie. </w:t>
      </w:r>
    </w:p>
    <w:p>
      <w:pPr>
        <w:pStyle w:val="BodyText3"/>
        <w:ind w:left="360"/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25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Schválenie delegácie Ústavnoprávneho výboru Národnej rady SR na Zahraničnú pracovnú cestu do Českej republiky (v termíne 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až 7. máj 2003) – prijatie v Ústavnoprávnom</w:t>
      </w:r>
      <w:r>
        <w:rPr>
          <w:rFonts w:ascii="Times New Roman" w:hAnsi="Times New Roman" w:cs="Times New Roman"/>
          <w:b/>
          <w:bCs/>
        </w:rPr>
        <w:t xml:space="preserve"> výbore Senátu parlamentu. </w:t>
      </w:r>
    </w:p>
    <w:p>
      <w:pPr>
        <w:pStyle w:val="BodyText3"/>
        <w:ind w:left="708"/>
        <w:rPr>
          <w:rFonts w:ascii="Times New Roman" w:hAnsi="Times New Roman" w:cs="Times New Roman"/>
          <w:b/>
          <w:bCs/>
        </w:rPr>
      </w:pPr>
    </w:p>
    <w:p>
      <w:pPr>
        <w:pStyle w:val="BodyText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Uznesením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č. 112</w:t>
      </w:r>
      <w:r>
        <w:rPr>
          <w:rFonts w:ascii="Times New Roman" w:hAnsi="Times New Roman" w:cs="Times New Roman"/>
        </w:rPr>
        <w:t xml:space="preserve"> Ústavnoprávny výbor k návrhu na uskutočnenie pracovnej cesty </w:t>
      </w:r>
      <w:r>
        <w:rPr>
          <w:rFonts w:ascii="Times New Roman" w:hAnsi="Times New Roman" w:cs="Times New Roman"/>
          <w:b/>
          <w:bCs/>
        </w:rPr>
        <w:t>schválil delegáciu v zložení</w:t>
      </w:r>
      <w:r>
        <w:rPr>
          <w:rFonts w:ascii="Times New Roman" w:hAnsi="Times New Roman" w:cs="Times New Roman"/>
        </w:rPr>
        <w:t xml:space="preserve">: </w:t>
      </w:r>
    </w:p>
    <w:p>
      <w:pPr>
        <w:pStyle w:val="BodyText3"/>
        <w:ind w:left="720" w:firstLine="696"/>
        <w:rPr>
          <w:rFonts w:ascii="Times New Roman" w:hAnsi="Times New Roman" w:cs="Times New Roman"/>
        </w:rPr>
      </w:pP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Drgonec, predseda výboru, </w:t>
      </w: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Miroslav Abelovský, podpredseda výboru, </w:t>
      </w: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Miššík, podpredseda výboru, </w:t>
      </w: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Jozef Miklušičák, člen výboru, </w:t>
      </w: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Laššáková, členka výboru,</w:t>
      </w:r>
    </w:p>
    <w:p>
      <w:pPr>
        <w:pStyle w:val="BodyText3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Magdaléna Šuchaňová, tajomníčka výboru.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2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3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6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7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8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0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1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3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5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6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7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8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1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2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3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4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7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9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2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4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5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6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8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0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1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2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4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5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7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8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9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0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1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3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5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6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8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9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0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1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2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6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7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8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9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1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6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9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0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1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4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8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0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1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2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3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7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8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9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0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1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4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5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6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68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9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0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1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3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5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7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78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9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0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1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5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8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9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0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1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2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3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4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5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8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9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1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2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4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5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6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08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9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0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1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3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4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5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6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8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9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0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1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2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3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5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6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7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29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0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2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4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6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7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8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39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0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1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2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3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4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5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46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8"/>
  </w:num>
  <w:num w:numId="2">
    <w:abstractNumId w:val="245"/>
  </w:num>
  <w:num w:numId="3">
    <w:abstractNumId w:val="165"/>
  </w:num>
  <w:num w:numId="4">
    <w:abstractNumId w:val="195"/>
  </w:num>
  <w:num w:numId="5">
    <w:abstractNumId w:val="223"/>
  </w:num>
  <w:num w:numId="6">
    <w:abstractNumId w:val="133"/>
  </w:num>
  <w:num w:numId="7">
    <w:abstractNumId w:val="202"/>
  </w:num>
  <w:num w:numId="8">
    <w:abstractNumId w:val="230"/>
  </w:num>
  <w:num w:numId="9">
    <w:abstractNumId w:val="36"/>
  </w:num>
  <w:num w:numId="10">
    <w:abstractNumId w:val="153"/>
  </w:num>
  <w:num w:numId="11">
    <w:abstractNumId w:val="93"/>
  </w:num>
  <w:num w:numId="12">
    <w:abstractNumId w:val="178"/>
  </w:num>
  <w:num w:numId="13">
    <w:abstractNumId w:val="169"/>
  </w:num>
  <w:num w:numId="14">
    <w:abstractNumId w:val="82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2"/>
  </w:num>
  <w:num w:numId="28">
    <w:abstractNumId w:val="198"/>
  </w:num>
  <w:num w:numId="29">
    <w:abstractNumId w:val="240"/>
  </w:num>
  <w:num w:numId="30">
    <w:abstractNumId w:val="22"/>
  </w:num>
  <w:num w:numId="31">
    <w:abstractNumId w:val="226"/>
  </w:num>
  <w:num w:numId="32">
    <w:abstractNumId w:val="31"/>
  </w:num>
  <w:num w:numId="33">
    <w:abstractNumId w:val="199"/>
  </w:num>
  <w:num w:numId="34">
    <w:abstractNumId w:val="225"/>
  </w:num>
  <w:num w:numId="35">
    <w:abstractNumId w:val="197"/>
  </w:num>
  <w:num w:numId="36">
    <w:abstractNumId w:val="236"/>
  </w:num>
  <w:num w:numId="37">
    <w:abstractNumId w:val="238"/>
  </w:num>
  <w:num w:numId="38">
    <w:abstractNumId w:val="52"/>
  </w:num>
  <w:num w:numId="39">
    <w:abstractNumId w:val="219"/>
  </w:num>
  <w:num w:numId="40">
    <w:abstractNumId w:val="139"/>
  </w:num>
  <w:num w:numId="41">
    <w:abstractNumId w:val="192"/>
  </w:num>
  <w:num w:numId="42">
    <w:abstractNumId w:val="122"/>
  </w:num>
  <w:num w:numId="43">
    <w:abstractNumId w:val="40"/>
  </w:num>
  <w:num w:numId="44">
    <w:abstractNumId w:val="29"/>
  </w:num>
  <w:num w:numId="45">
    <w:abstractNumId w:val="220"/>
  </w:num>
  <w:num w:numId="46">
    <w:abstractNumId w:val="214"/>
  </w:num>
  <w:num w:numId="47">
    <w:abstractNumId w:val="191"/>
  </w:num>
  <w:num w:numId="48">
    <w:abstractNumId w:val="32"/>
  </w:num>
  <w:num w:numId="49">
    <w:abstractNumId w:val="17"/>
  </w:num>
  <w:num w:numId="50">
    <w:abstractNumId w:val="176"/>
  </w:num>
  <w:num w:numId="51">
    <w:abstractNumId w:val="83"/>
  </w:num>
  <w:num w:numId="52">
    <w:abstractNumId w:val="156"/>
  </w:num>
  <w:num w:numId="53">
    <w:abstractNumId w:val="149"/>
  </w:num>
  <w:num w:numId="54">
    <w:abstractNumId w:val="100"/>
  </w:num>
  <w:num w:numId="55">
    <w:abstractNumId w:val="115"/>
  </w:num>
  <w:num w:numId="56">
    <w:abstractNumId w:val="113"/>
  </w:num>
  <w:num w:numId="57">
    <w:abstractNumId w:val="67"/>
  </w:num>
  <w:num w:numId="58">
    <w:abstractNumId w:val="112"/>
  </w:num>
  <w:num w:numId="59">
    <w:abstractNumId w:val="207"/>
  </w:num>
  <w:num w:numId="60">
    <w:abstractNumId w:val="239"/>
  </w:num>
  <w:num w:numId="61">
    <w:abstractNumId w:val="212"/>
  </w:num>
  <w:num w:numId="62">
    <w:abstractNumId w:val="51"/>
  </w:num>
  <w:num w:numId="63">
    <w:abstractNumId w:val="184"/>
  </w:num>
  <w:num w:numId="64">
    <w:abstractNumId w:val="168"/>
  </w:num>
  <w:num w:numId="65">
    <w:abstractNumId w:val="96"/>
  </w:num>
  <w:num w:numId="66">
    <w:abstractNumId w:val="38"/>
  </w:num>
  <w:num w:numId="67">
    <w:abstractNumId w:val="151"/>
  </w:num>
  <w:num w:numId="68">
    <w:abstractNumId w:val="215"/>
  </w:num>
  <w:num w:numId="69">
    <w:abstractNumId w:val="54"/>
  </w:num>
  <w:num w:numId="70">
    <w:abstractNumId w:val="170"/>
  </w:num>
  <w:num w:numId="71">
    <w:abstractNumId w:val="27"/>
  </w:num>
  <w:num w:numId="72">
    <w:abstractNumId w:val="194"/>
  </w:num>
  <w:num w:numId="73">
    <w:abstractNumId w:val="242"/>
  </w:num>
  <w:num w:numId="74">
    <w:abstractNumId w:val="204"/>
  </w:num>
  <w:num w:numId="75">
    <w:abstractNumId w:val="143"/>
  </w:num>
  <w:num w:numId="76">
    <w:abstractNumId w:val="205"/>
  </w:num>
  <w:num w:numId="77">
    <w:abstractNumId w:val="110"/>
  </w:num>
  <w:num w:numId="78">
    <w:abstractNumId w:val="59"/>
  </w:num>
  <w:num w:numId="79">
    <w:abstractNumId w:val="88"/>
  </w:num>
  <w:num w:numId="80">
    <w:abstractNumId w:val="158"/>
  </w:num>
  <w:num w:numId="81">
    <w:abstractNumId w:val="45"/>
  </w:num>
  <w:num w:numId="82">
    <w:abstractNumId w:val="135"/>
  </w:num>
  <w:num w:numId="83">
    <w:abstractNumId w:val="13"/>
  </w:num>
  <w:num w:numId="84">
    <w:abstractNumId w:val="16"/>
  </w:num>
  <w:num w:numId="85">
    <w:abstractNumId w:val="33"/>
  </w:num>
  <w:num w:numId="86">
    <w:abstractNumId w:val="126"/>
  </w:num>
  <w:num w:numId="87">
    <w:abstractNumId w:val="99"/>
  </w:num>
  <w:num w:numId="88">
    <w:abstractNumId w:val="74"/>
  </w:num>
  <w:num w:numId="89">
    <w:abstractNumId w:val="147"/>
  </w:num>
  <w:num w:numId="90">
    <w:abstractNumId w:val="130"/>
  </w:num>
  <w:num w:numId="91">
    <w:abstractNumId w:val="97"/>
  </w:num>
  <w:num w:numId="92">
    <w:abstractNumId w:val="201"/>
  </w:num>
  <w:num w:numId="93">
    <w:abstractNumId w:val="224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8"/>
  </w:num>
  <w:num w:numId="96">
    <w:abstractNumId w:val="114"/>
  </w:num>
  <w:num w:numId="97">
    <w:abstractNumId w:val="241"/>
  </w:num>
  <w:num w:numId="98">
    <w:abstractNumId w:val="150"/>
  </w:num>
  <w:num w:numId="99">
    <w:abstractNumId w:val="120"/>
  </w:num>
  <w:num w:numId="100">
    <w:abstractNumId w:val="152"/>
  </w:num>
  <w:num w:numId="101">
    <w:abstractNumId w:val="157"/>
  </w:num>
  <w:num w:numId="102">
    <w:abstractNumId w:val="140"/>
  </w:num>
  <w:num w:numId="103">
    <w:abstractNumId w:val="117"/>
  </w:num>
  <w:num w:numId="104">
    <w:abstractNumId w:val="209"/>
  </w:num>
  <w:num w:numId="105">
    <w:abstractNumId w:val="128"/>
  </w:num>
  <w:num w:numId="106">
    <w:abstractNumId w:val="190"/>
  </w:num>
  <w:num w:numId="107">
    <w:abstractNumId w:val="20"/>
  </w:num>
  <w:num w:numId="108">
    <w:abstractNumId w:val="25"/>
  </w:num>
  <w:num w:numId="109">
    <w:abstractNumId w:val="210"/>
  </w:num>
  <w:num w:numId="110">
    <w:abstractNumId w:val="55"/>
  </w:num>
  <w:num w:numId="111">
    <w:abstractNumId w:val="124"/>
  </w:num>
  <w:num w:numId="112">
    <w:abstractNumId w:val="237"/>
  </w:num>
  <w:num w:numId="113">
    <w:abstractNumId w:val="107"/>
  </w:num>
  <w:num w:numId="114">
    <w:abstractNumId w:val="71"/>
  </w:num>
  <w:num w:numId="115">
    <w:abstractNumId w:val="186"/>
  </w:num>
  <w:num w:numId="116">
    <w:abstractNumId w:val="243"/>
  </w:num>
  <w:num w:numId="117">
    <w:abstractNumId w:val="50"/>
  </w:num>
  <w:num w:numId="118">
    <w:abstractNumId w:val="217"/>
  </w:num>
  <w:num w:numId="119">
    <w:abstractNumId w:val="64"/>
  </w:num>
  <w:num w:numId="120">
    <w:abstractNumId w:val="101"/>
  </w:num>
  <w:num w:numId="121">
    <w:abstractNumId w:val="102"/>
  </w:num>
  <w:num w:numId="122">
    <w:abstractNumId w:val="90"/>
  </w:num>
  <w:num w:numId="123">
    <w:abstractNumId w:val="189"/>
  </w:num>
  <w:num w:numId="124">
    <w:abstractNumId w:val="86"/>
  </w:num>
  <w:num w:numId="125">
    <w:abstractNumId w:val="43"/>
  </w:num>
  <w:num w:numId="126">
    <w:abstractNumId w:val="174"/>
  </w:num>
  <w:num w:numId="127">
    <w:abstractNumId w:val="28"/>
  </w:num>
  <w:num w:numId="128">
    <w:abstractNumId w:val="111"/>
  </w:num>
  <w:num w:numId="129">
    <w:abstractNumId w:val="125"/>
  </w:num>
  <w:num w:numId="130">
    <w:abstractNumId w:val="175"/>
  </w:num>
  <w:num w:numId="131">
    <w:abstractNumId w:val="12"/>
  </w:num>
  <w:num w:numId="132">
    <w:abstractNumId w:val="162"/>
  </w:num>
  <w:num w:numId="133">
    <w:abstractNumId w:val="203"/>
  </w:num>
  <w:num w:numId="134">
    <w:abstractNumId w:val="104"/>
  </w:num>
  <w:num w:numId="135">
    <w:abstractNumId w:val="146"/>
  </w:num>
  <w:num w:numId="136">
    <w:abstractNumId w:val="46"/>
  </w:num>
  <w:num w:numId="137">
    <w:abstractNumId w:val="127"/>
  </w:num>
  <w:num w:numId="138">
    <w:abstractNumId w:val="49"/>
  </w:num>
  <w:num w:numId="139">
    <w:abstractNumId w:val="48"/>
  </w:num>
  <w:num w:numId="140">
    <w:abstractNumId w:val="76"/>
  </w:num>
  <w:num w:numId="141">
    <w:abstractNumId w:val="208"/>
  </w:num>
  <w:num w:numId="142">
    <w:abstractNumId w:val="231"/>
  </w:num>
  <w:num w:numId="143">
    <w:abstractNumId w:val="181"/>
  </w:num>
  <w:num w:numId="144">
    <w:abstractNumId w:val="94"/>
  </w:num>
  <w:num w:numId="145">
    <w:abstractNumId w:val="41"/>
  </w:num>
  <w:num w:numId="146">
    <w:abstractNumId w:val="81"/>
  </w:num>
  <w:num w:numId="147">
    <w:abstractNumId w:val="179"/>
  </w:num>
  <w:num w:numId="148">
    <w:abstractNumId w:val="118"/>
  </w:num>
  <w:num w:numId="149">
    <w:abstractNumId w:val="72"/>
  </w:num>
  <w:num w:numId="150">
    <w:abstractNumId w:val="66"/>
  </w:num>
  <w:num w:numId="151">
    <w:abstractNumId w:val="164"/>
  </w:num>
  <w:num w:numId="152">
    <w:abstractNumId w:val="144"/>
  </w:num>
  <w:num w:numId="153">
    <w:abstractNumId w:val="221"/>
  </w:num>
  <w:num w:numId="154">
    <w:abstractNumId w:val="19"/>
  </w:num>
  <w:num w:numId="155">
    <w:abstractNumId w:val="188"/>
  </w:num>
  <w:num w:numId="156">
    <w:abstractNumId w:val="34"/>
  </w:num>
  <w:num w:numId="157">
    <w:abstractNumId w:val="155"/>
  </w:num>
  <w:num w:numId="158">
    <w:abstractNumId w:val="91"/>
  </w:num>
  <w:num w:numId="159">
    <w:abstractNumId w:val="213"/>
  </w:num>
  <w:num w:numId="160">
    <w:abstractNumId w:val="136"/>
  </w:num>
  <w:num w:numId="161">
    <w:abstractNumId w:val="141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6"/>
  </w:num>
  <w:num w:numId="167">
    <w:abstractNumId w:val="137"/>
  </w:num>
  <w:num w:numId="168">
    <w:abstractNumId w:val="87"/>
  </w:num>
  <w:num w:numId="169">
    <w:abstractNumId w:val="180"/>
  </w:num>
  <w:num w:numId="170">
    <w:abstractNumId w:val="70"/>
  </w:num>
  <w:num w:numId="171">
    <w:abstractNumId w:val="39"/>
  </w:num>
  <w:num w:numId="172">
    <w:abstractNumId w:val="78"/>
  </w:num>
  <w:num w:numId="173">
    <w:abstractNumId w:val="37"/>
  </w:num>
  <w:num w:numId="174">
    <w:abstractNumId w:val="63"/>
  </w:num>
  <w:num w:numId="175">
    <w:abstractNumId w:val="18"/>
  </w:num>
  <w:num w:numId="176">
    <w:abstractNumId w:val="177"/>
  </w:num>
  <w:num w:numId="177">
    <w:abstractNumId w:val="161"/>
  </w:num>
  <w:num w:numId="178">
    <w:abstractNumId w:val="171"/>
  </w:num>
  <w:num w:numId="179">
    <w:abstractNumId w:val="65"/>
  </w:num>
  <w:num w:numId="180">
    <w:abstractNumId w:val="134"/>
  </w:num>
  <w:num w:numId="181">
    <w:abstractNumId w:val="154"/>
  </w:num>
  <w:num w:numId="182">
    <w:abstractNumId w:val="60"/>
  </w:num>
  <w:num w:numId="183">
    <w:abstractNumId w:val="123"/>
  </w:num>
  <w:num w:numId="184">
    <w:abstractNumId w:val="145"/>
  </w:num>
  <w:num w:numId="185">
    <w:abstractNumId w:val="58"/>
  </w:num>
  <w:num w:numId="186">
    <w:abstractNumId w:val="132"/>
  </w:num>
  <w:num w:numId="187">
    <w:abstractNumId w:val="119"/>
  </w:num>
  <w:num w:numId="188">
    <w:abstractNumId w:val="73"/>
  </w:num>
  <w:num w:numId="189">
    <w:abstractNumId w:val="47"/>
  </w:num>
  <w:num w:numId="190">
    <w:abstractNumId w:val="211"/>
  </w:num>
  <w:num w:numId="191">
    <w:abstractNumId w:val="232"/>
  </w:num>
  <w:num w:numId="192">
    <w:abstractNumId w:val="173"/>
  </w:num>
  <w:num w:numId="193">
    <w:abstractNumId w:val="84"/>
  </w:num>
  <w:num w:numId="194">
    <w:abstractNumId w:val="182"/>
  </w:num>
  <w:num w:numId="195">
    <w:abstractNumId w:val="23"/>
  </w:num>
  <w:num w:numId="196">
    <w:abstractNumId w:val="247"/>
  </w:num>
  <w:num w:numId="197">
    <w:abstractNumId w:val="228"/>
  </w:num>
  <w:num w:numId="198">
    <w:abstractNumId w:val="166"/>
  </w:num>
  <w:num w:numId="199">
    <w:abstractNumId w:val="129"/>
  </w:num>
  <w:num w:numId="200">
    <w:abstractNumId w:val="172"/>
  </w:num>
  <w:num w:numId="201">
    <w:abstractNumId w:val="227"/>
  </w:num>
  <w:num w:numId="202">
    <w:abstractNumId w:val="44"/>
  </w:num>
  <w:num w:numId="203">
    <w:abstractNumId w:val="234"/>
  </w:num>
  <w:num w:numId="204">
    <w:abstractNumId w:val="69"/>
  </w:num>
  <w:num w:numId="205">
    <w:abstractNumId w:val="103"/>
  </w:num>
  <w:num w:numId="206">
    <w:abstractNumId w:val="14"/>
  </w:num>
  <w:num w:numId="207">
    <w:abstractNumId w:val="246"/>
  </w:num>
  <w:num w:numId="208">
    <w:abstractNumId w:val="105"/>
  </w:num>
  <w:num w:numId="209">
    <w:abstractNumId w:val="80"/>
  </w:num>
  <w:num w:numId="210">
    <w:abstractNumId w:val="53"/>
  </w:num>
  <w:num w:numId="211">
    <w:abstractNumId w:val="106"/>
  </w:num>
  <w:num w:numId="212">
    <w:abstractNumId w:val="131"/>
  </w:num>
  <w:num w:numId="213">
    <w:abstractNumId w:val="42"/>
  </w:num>
  <w:num w:numId="214">
    <w:abstractNumId w:val="79"/>
  </w:num>
  <w:num w:numId="215">
    <w:abstractNumId w:val="75"/>
  </w:num>
  <w:num w:numId="216">
    <w:abstractNumId w:val="235"/>
  </w:num>
  <w:num w:numId="217">
    <w:abstractNumId w:val="167"/>
  </w:num>
  <w:num w:numId="218">
    <w:abstractNumId w:val="85"/>
  </w:num>
  <w:num w:numId="219">
    <w:abstractNumId w:val="98"/>
  </w:num>
  <w:num w:numId="220">
    <w:abstractNumId w:val="206"/>
  </w:num>
  <w:num w:numId="221">
    <w:abstractNumId w:val="35"/>
  </w:num>
  <w:num w:numId="222">
    <w:abstractNumId w:val="160"/>
  </w:num>
  <w:num w:numId="223">
    <w:abstractNumId w:val="77"/>
  </w:num>
  <w:num w:numId="224">
    <w:abstractNumId w:val="62"/>
  </w:num>
  <w:num w:numId="225">
    <w:abstractNumId w:val="109"/>
  </w:num>
  <w:num w:numId="226">
    <w:abstractNumId w:val="138"/>
  </w:num>
  <w:num w:numId="227">
    <w:abstractNumId w:val="61"/>
  </w:num>
  <w:num w:numId="228">
    <w:abstractNumId w:val="142"/>
  </w:num>
  <w:num w:numId="229">
    <w:abstractNumId w:val="68"/>
  </w:num>
  <w:num w:numId="230">
    <w:abstractNumId w:val="56"/>
  </w:num>
  <w:num w:numId="231">
    <w:abstractNumId w:val="200"/>
  </w:num>
  <w:num w:numId="232">
    <w:abstractNumId w:val="193"/>
  </w:num>
  <w:num w:numId="233">
    <w:abstractNumId w:val="121"/>
  </w:num>
  <w:num w:numId="234">
    <w:abstractNumId w:val="95"/>
  </w:num>
  <w:num w:numId="235">
    <w:abstractNumId w:val="24"/>
  </w:num>
  <w:num w:numId="236">
    <w:abstractNumId w:val="196"/>
  </w:num>
  <w:num w:numId="237">
    <w:abstractNumId w:val="187"/>
  </w:num>
  <w:num w:numId="238">
    <w:abstractNumId w:val="15"/>
  </w:num>
  <w:num w:numId="239">
    <w:abstractNumId w:val="218"/>
  </w:num>
  <w:num w:numId="240">
    <w:abstractNumId w:val="183"/>
  </w:num>
  <w:num w:numId="241">
    <w:abstractNumId w:val="229"/>
  </w:num>
  <w:num w:numId="242">
    <w:abstractNumId w:val="216"/>
  </w:num>
  <w:num w:numId="243">
    <w:abstractNumId w:val="244"/>
  </w:num>
  <w:num w:numId="244">
    <w:abstractNumId w:val="57"/>
  </w:num>
  <w:num w:numId="245">
    <w:abstractNumId w:val="185"/>
  </w:num>
  <w:num w:numId="246">
    <w:abstractNumId w:val="30"/>
  </w:num>
  <w:num w:numId="247">
    <w:abstractNumId w:val="92"/>
  </w:num>
  <w:num w:numId="248">
    <w:abstractNumId w:val="163"/>
  </w:num>
  <w:num w:numId="249">
    <w:abstractNumId w:val="233"/>
  </w:num>
  <w:num w:numId="250">
    <w:abstractNumId w:val="21"/>
  </w:num>
  <w:num w:numId="251">
    <w:abstractNumId w:val="26"/>
  </w:num>
  <w:num w:numId="252">
    <w:abstractNumId w:val="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ind w:firstLine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127</TotalTime>
  <Pages>1</Pages>
  <Words>2222</Words>
  <Characters>12671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18. schôdza</dc:title>
  <dc:subject>18. schôdza, 1. apríl 2003</dc:subject>
  <dc:creator>Viera Ebringerová</dc:creator>
  <cp:lastModifiedBy>Viera Ebringerová</cp:lastModifiedBy>
  <cp:revision>21</cp:revision>
  <cp:lastPrinted>2003-04-08T08:04:00Z</cp:lastPrinted>
  <dcterms:created xsi:type="dcterms:W3CDTF">2003-04-02T13:23:00Z</dcterms:created>
  <dcterms:modified xsi:type="dcterms:W3CDTF">2003-04-08T08:13:00Z</dcterms:modified>
  <cp:category>zápisnica</cp:category>
</cp:coreProperties>
</file>