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tabs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ÚSTAVNOPRÁVNY VÝBOR</w:t>
      </w:r>
    </w:p>
    <w:p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tabs>
          <w:tab w:val="left" w:pos="5688"/>
        </w:tabs>
        <w:spacing w:line="360" w:lineRule="auto"/>
        <w:ind w:firstLine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schôdza</w:t>
      </w:r>
    </w:p>
    <w:p>
      <w:pPr>
        <w:spacing w:line="360" w:lineRule="auto"/>
        <w:ind w:firstLine="6804"/>
        <w:rPr>
          <w:rFonts w:ascii="Times New Roman" w:hAnsi="Times New Roman" w:cs="Times New Roman"/>
        </w:rPr>
      </w:pPr>
    </w:p>
    <w:p>
      <w:pPr>
        <w:spacing w:line="360" w:lineRule="auto"/>
        <w:ind w:firstLine="68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spacing w:line="36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6</w:t>
      </w:r>
    </w:p>
    <w:p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5. novembra 2002</w:t>
      </w:r>
    </w:p>
    <w:p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 využívaniu práva výboru podávať návrhy zákonov</w:t>
      </w:r>
    </w:p>
    <w:p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Ústavnoprávny výbor </w:t>
      </w:r>
      <w:r>
        <w:rPr>
          <w:rFonts w:ascii="Times New Roman" w:hAnsi="Times New Roman" w:cs="Times New Roman"/>
          <w:b/>
        </w:rPr>
        <w:t>Národnej rady Slovenskej republiky</w:t>
      </w:r>
    </w:p>
    <w:p>
      <w:pPr>
        <w:ind w:left="284" w:hanging="284"/>
        <w:jc w:val="both"/>
        <w:rPr>
          <w:rFonts w:ascii="Times New Roman" w:hAnsi="Times New Roman" w:cs="Times New Roman"/>
          <w:b/>
        </w:rPr>
      </w:pPr>
    </w:p>
    <w:p>
      <w:pPr>
        <w:pStyle w:val="Heading1"/>
        <w:numPr>
          <w:ilvl w:val="0"/>
          <w:numId w:val="1"/>
        </w:numPr>
        <w:tabs>
          <w:tab w:val="left" w:pos="1425"/>
        </w:tabs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 r e r o k o v a l</w:t>
      </w:r>
    </w:p>
    <w:p>
      <w:pPr>
        <w:jc w:val="both"/>
        <w:rPr>
          <w:rFonts w:ascii="Times New Roman" w:hAnsi="Times New Roman" w:cs="Times New Roman"/>
          <w:bCs/>
        </w:rPr>
      </w:pPr>
    </w:p>
    <w:p>
      <w:pPr>
        <w:pStyle w:val="BodyTextInden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obsahové zameranie zákonodarnej iniciatívy výboru, spôsob a formy jej realizácie;</w:t>
      </w:r>
    </w:p>
    <w:p>
      <w:pPr>
        <w:ind w:firstLine="1416"/>
        <w:jc w:val="both"/>
        <w:rPr>
          <w:rFonts w:ascii="Times New Roman" w:hAnsi="Times New Roman" w:cs="Times New Roman"/>
          <w:bCs/>
        </w:rPr>
      </w:pPr>
    </w:p>
    <w:p>
      <w:pPr>
        <w:ind w:firstLine="1416"/>
        <w:jc w:val="both"/>
        <w:rPr>
          <w:rFonts w:ascii="Times New Roman" w:hAnsi="Times New Roman" w:cs="Times New Roman"/>
          <w:bCs/>
        </w:rPr>
      </w:pPr>
    </w:p>
    <w:p>
      <w:pPr>
        <w:pStyle w:val="Heading2"/>
        <w:numPr>
          <w:ilvl w:val="0"/>
          <w:numId w:val="1"/>
        </w:numPr>
        <w:tabs>
          <w:tab w:val="left" w:pos="142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k l a d á</w:t>
      </w:r>
    </w:p>
    <w:p>
      <w:pPr>
        <w:rPr>
          <w:rFonts w:ascii="Times New Roman" w:hAnsi="Times New Roman" w:cs="Times New Roman"/>
        </w:rPr>
      </w:pPr>
    </w:p>
    <w:p>
      <w:pPr>
        <w:ind w:left="141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predsedovi výboru</w:t>
      </w:r>
    </w:p>
    <w:p>
      <w:pPr>
        <w:ind w:left="1416"/>
        <w:jc w:val="both"/>
        <w:rPr>
          <w:rFonts w:ascii="Times New Roman" w:hAnsi="Times New Roman" w:cs="Times New Roman"/>
          <w:bCs/>
        </w:rPr>
      </w:pPr>
    </w:p>
    <w:p>
      <w:pPr>
        <w:pStyle w:val="BodyTextInden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pripraviť pracovný návrh zákona, ktorým sa bude novelizovať zákon Národnej rady Slovenskej republiky č. 1/1993 Z. z. o Zbierke zákonov Slovenskej republiky v znení neskorších predpisov, ktorý bude riešiť spôsob vyhlásenia výsledkov referenda v nadväznosti na čl. 98 ods. 2 Ústavy Slovenskej republiky;</w:t>
      </w:r>
    </w:p>
    <w:p>
      <w:pPr>
        <w:ind w:firstLine="1416"/>
        <w:jc w:val="both"/>
        <w:rPr>
          <w:rFonts w:ascii="Times New Roman" w:hAnsi="Times New Roman" w:cs="Times New Roman"/>
          <w:bCs/>
        </w:rPr>
      </w:pPr>
    </w:p>
    <w:p>
      <w:pPr>
        <w:ind w:firstLine="1416"/>
        <w:jc w:val="both"/>
        <w:rPr>
          <w:rFonts w:ascii="Times New Roman" w:hAnsi="Times New Roman" w:cs="Times New Roman"/>
          <w:bCs/>
        </w:rPr>
      </w:pPr>
    </w:p>
    <w:p>
      <w:pPr>
        <w:pStyle w:val="Heading2"/>
        <w:numPr>
          <w:ilvl w:val="0"/>
          <w:numId w:val="1"/>
        </w:numPr>
        <w:tabs>
          <w:tab w:val="left" w:pos="142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k l a d á</w:t>
      </w:r>
    </w:p>
    <w:p>
      <w:pPr>
        <w:rPr>
          <w:rFonts w:ascii="Times New Roman" w:hAnsi="Times New Roman" w:cs="Times New Roman"/>
        </w:rPr>
      </w:pPr>
    </w:p>
    <w:p>
      <w:pPr>
        <w:ind w:left="141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predsedovi výboru</w:t>
      </w:r>
    </w:p>
    <w:p>
      <w:pPr>
        <w:ind w:firstLine="1416"/>
        <w:jc w:val="both"/>
        <w:rPr>
          <w:rFonts w:ascii="Times New Roman" w:hAnsi="Times New Roman" w:cs="Times New Roman"/>
          <w:bCs/>
        </w:rPr>
      </w:pPr>
    </w:p>
    <w:p>
      <w:pPr>
        <w:pStyle w:val="BodyText"/>
        <w:tabs>
          <w:tab w:val="left" w:pos="0"/>
        </w:tabs>
        <w:ind w:firstLine="1080"/>
        <w:rPr>
          <w:rFonts w:cs="Times New Roman"/>
        </w:rPr>
      </w:pPr>
      <w:r>
        <w:rPr>
          <w:rFonts w:cs="Times New Roman"/>
        </w:rPr>
        <w:tab/>
        <w:t xml:space="preserve"> informovať predsedu Národnej rady Slovenskej republiky o prijatých záveroch.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   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Ján Drgonec</w:t>
      </w:r>
    </w:p>
    <w:p>
      <w:pPr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line="360" w:lineRule="auto"/>
      <w:jc w:val="both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qFormat/>
    <w:pPr>
      <w:keepNext/>
      <w:spacing w:line="360" w:lineRule="auto"/>
      <w:ind w:firstLine="1080"/>
      <w:jc w:val="both"/>
      <w:outlineLvl w:val="1"/>
    </w:pPr>
    <w:rPr>
      <w:b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spacing w:line="360" w:lineRule="auto"/>
      <w:ind w:firstLine="1416"/>
      <w:jc w:val="both"/>
    </w:pPr>
    <w:rPr>
      <w:bCs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134</Words>
  <Characters>768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6</dc:title>
  <dc:subject>schôdza 2, 5. november 2002</dc:subject>
  <dc:creator>Viera Ebringerová</dc:creator>
  <cp:keywords>využívanie práva výboru podávať návrhy zákonov</cp:keywords>
  <cp:lastModifiedBy>Viera Ebringerová</cp:lastModifiedBy>
  <cp:revision>19</cp:revision>
  <cp:lastPrinted>2002-10-24T10:24:00Z</cp:lastPrinted>
  <dcterms:created xsi:type="dcterms:W3CDTF">2002-10-24T07:52:00Z</dcterms:created>
  <dcterms:modified xsi:type="dcterms:W3CDTF">2002-11-05T14:19:00Z</dcterms:modified>
  <cp:category>uznesenie výboru</cp:category>
</cp:coreProperties>
</file>