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3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ind w:left="-284" w:firstLine="284"/>
              <w:jc w:val="center"/>
              <w:rPr>
                <w:rFonts w:ascii="Times New Roman" w:hAnsi="Times New Roman"/>
                <w:b/>
                <w:lang w:eastAsia="sk-SK"/>
              </w:rPr>
            </w:pPr>
            <w:r>
              <w:rPr>
                <w:rFonts w:ascii="Times New Roman" w:hAnsi="Times New Roman"/>
                <w:b/>
                <w:sz w:val="28"/>
                <w:lang w:eastAsia="sk-SK"/>
              </w:rPr>
              <w:t>Analýza s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>ociáln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ych</w:t>
            </w:r>
            <w:r w:rsidRPr="00CD4982">
              <w:rPr>
                <w:rFonts w:ascii="Times New Roman" w:hAnsi="Times New Roman"/>
                <w:b/>
                <w:sz w:val="28"/>
                <w:lang w:eastAsia="sk-SK"/>
              </w:rPr>
              <w:t xml:space="preserve"> vplyv</w:t>
            </w:r>
            <w:r>
              <w:rPr>
                <w:rFonts w:ascii="Times New Roman" w:hAnsi="Times New Roman"/>
                <w:b/>
                <w:sz w:val="28"/>
                <w:lang w:eastAsia="sk-SK"/>
              </w:rPr>
              <w:t>ov</w:t>
            </w:r>
          </w:p>
          <w:p w:rsidR="00224847" w:rsidRPr="00CD4982" w:rsidP="00E1659F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Vplyvy na hospodárenie domácností, prístup k zdrojom, právam, tovarom a službám, sociálnu inklúziu, rovnosť príležitostí a rodovú rovnosť a vplyvy na zamestnanosť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224847" w:rsidRPr="0040544D" w:rsidP="00E1659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lang w:eastAsia="sk-SK"/>
              </w:rPr>
              <w:t xml:space="preserve">4.1 </w:t>
            </w:r>
            <w:r w:rsidRPr="00CD4982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 na hospodárenie domácností a špecifikujte ovplyvnené skupiny domácností, ktoré budú pozitívne/negatívne ovplyvnené.</w:t>
            </w:r>
          </w:p>
        </w:tc>
      </w:tr>
    </w:tbl>
    <w:p w:rsidR="00224847" w:rsidP="00224847">
      <w:pPr>
        <w:shd w:val="clear" w:color="auto" w:fill="F2F2F2"/>
        <w:bidi w:val="0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Sect="00224847">
          <w:headerReference w:type="default" r:id="rId5"/>
          <w:footerReference w:type="default" r:id="rId6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3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Vedie návrh k zvýšeniu alebo zníženiu príjmov alebo výdavkov domácností? </w:t>
            </w:r>
          </w:p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Ktoré skupiny domácností/obyvateľstva sú takto ovplyvnené a akým spôsobom? </w:t>
            </w:r>
          </w:p>
          <w:p w:rsidR="00224847" w:rsidRPr="00CD4982" w:rsidP="00E1659F">
            <w:pPr>
              <w:shd w:val="clear" w:color="auto" w:fill="F2F2F2"/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Sú medzi potenciálne ovplyvnenými skupinami skupiny v riziku chudoby alebo sociálneho vylúčenia?</w:t>
            </w:r>
          </w:p>
        </w:tc>
      </w:tr>
    </w:tbl>
    <w:p w:rsidR="00224847" w:rsidP="00224847">
      <w:pPr>
        <w:bidi w:val="0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pozitívny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vplyv na hospodárenie domácností s uvedením, či ide o zvýšenie príjmov alebo zníženie výdavkov:</w:t>
            </w:r>
          </w:p>
        </w:tc>
        <w:tc>
          <w:tcPr>
            <w:tcW w:w="2500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40544D" w:rsidP="00E1659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pozitívne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40544D" w:rsidP="00E1659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5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E538C0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Popíšte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 xml:space="preserve">negatívny 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vplyv na hospodárenie domácností s uvedením, či ide o zníženie príjmov alebo zvýšenie výdavkov: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40544D" w:rsidP="00E1659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24"/>
          <w:jc w:val="center"/>
        </w:trPr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</w:t>
            </w:r>
            <w:r w:rsidRPr="00F2597D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negatívne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ovplyvnené skupiny:</w:t>
            </w:r>
          </w:p>
        </w:tc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40544D" w:rsidP="002B5152">
            <w:pPr>
              <w:tabs>
                <w:tab w:val="left" w:pos="3450"/>
              </w:tabs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="002B5152">
              <w:rPr>
                <w:rFonts w:ascii="Times New Roman" w:hAnsi="Times New Roman"/>
                <w:sz w:val="20"/>
                <w:szCs w:val="20"/>
                <w:lang w:eastAsia="sk-SK"/>
              </w:rPr>
              <w:tab/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Špecifikujte ovplyvnené skupiny </w:t>
            </w:r>
            <w:r w:rsidRPr="00E538C0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v riziku chudoby alebo sociálneho vylúčenia</w:t>
            </w: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 a popíšte vplyv: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224847" w:rsidRPr="0040544D" w:rsidP="00E1659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224847" w:rsidP="00224847">
      <w:pPr>
        <w:bidi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8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224847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Kvantifikujte rast alebo pokles príjmov/výdavkov za jednotlivé ovplyvnené skupiny domácností / skupiny jednotlivcov a počet obyvateľstva/domácností ovplyvnených predkladaným materiálom.</w:t>
            </w:r>
          </w:p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 vyššieho počtu ovplyvnených skupín doplňte do tabuľky ďalšie riadky.</w:t>
            </w:r>
          </w:p>
          <w:p w:rsidR="00224847" w:rsidRPr="0040544D" w:rsidP="00E1659F">
            <w:pPr>
              <w:tabs>
                <w:tab w:val="left" w:pos="3505"/>
              </w:tabs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 prípade, ak neuvádzate kvantifikáciu, uveďte dôvod.</w:t>
            </w:r>
          </w:p>
        </w:tc>
      </w:tr>
    </w:tbl>
    <w:p w:rsidR="00224847" w:rsidP="00224847">
      <w:pPr>
        <w:bidi w:val="0"/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4802"/>
        <w:gridCol w:w="4803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86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Ovplyvnená skupina č. 1: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03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 pokles výdavkov v skupine v eurách a/alebo v % /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 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65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DA4453">
              <w:rPr>
                <w:rFonts w:ascii="Times New Roman" w:hAnsi="Times New Roman"/>
                <w:b/>
                <w:i/>
                <w:sz w:val="20"/>
                <w:szCs w:val="20"/>
                <w:lang w:eastAsia="sk-SK"/>
              </w:rPr>
              <w:t>Ovplyvnená skupina č. 2: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87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Pozitívny vplyv - priemerný rast príjmov/pokles výdavkov v skupine v eurách a/alebo v % / obdobie: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Negatívny vplyv - priemerný pokles príjmov/ rast výdavkov v skupine v eurách a/alebo v % / obdobie: 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BFBFBF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63"/>
          <w:jc w:val="center"/>
        </w:trPr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Veľkosť skupiny (počet obyvateľov):</w:t>
            </w:r>
          </w:p>
        </w:tc>
        <w:tc>
          <w:tcPr>
            <w:tcW w:w="2500" w:type="pct"/>
            <w:tcBorders>
              <w:top w:val="single" w:sz="4" w:space="0" w:color="BFBFBF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Dôvod chýbajúcej kvantifikácie: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67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V prípade významných vplyvov na príjmy alebo výdavky vyššie špecifikovaných domácností v riziku chudoby, identifikujte a kvantifikujte vplyv na chudobu obyvateľstva (napr. mieru rizika chudoby, podiel rastu/poklesu výdavkov na celkových výdavkoch/príjme):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24847" w:rsidRPr="00CA6BAF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224847" w:rsidRPr="00A30F1C" w:rsidP="00224847">
      <w:pPr>
        <w:bidi w:val="0"/>
        <w:rPr>
          <w:rFonts w:ascii="Times New Roman" w:hAnsi="Times New Roman"/>
          <w:sz w:val="20"/>
          <w:szCs w:val="20"/>
        </w:rPr>
      </w:pPr>
    </w:p>
    <w:p w:rsidR="00A30F1C" w:rsidP="0022484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br w:type="page"/>
      </w:r>
    </w:p>
    <w:p w:rsidR="00224847" w:rsidP="00224847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39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4.2 Identifikujte, popíšte a kvantifikujte vplyvy na prístup k zdrojom, právam, tovarom a službám u jednotlivých ovplyvnených skupín obyvateľstva a vplyv na sociálnu inklúziu.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9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 xml:space="preserve">Má návrh vplyv na prístup k zdrojom, právam, tovarom a službám? </w:t>
            </w:r>
          </w:p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Calibri" w:hAnsi="Calibri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Špecifikujete ovplyvnené skupiny obyvateľstva a charakter zmeny v prístupnosti s ohľadom na dostupnosť finančnú, geografickú, kvalitu, organizovanie a pod. Uveďte veľkosť jednotlivých ovplyvnených skupín.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557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Rozumie sa najmä na prístup k: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sociálnej ochrane, sociálno-právnej ochrane, sociálnym službám (vrátane služieb starostlivosti o deti, starších ľudí a ľudí so zdravotným postihnutím),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kvalitnej práci, ochrane zdravia, dôstojnosti a bezpečnosti pri práci pre zamestnancov a existujúcim zamestnaneckým právam,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pomoci pri úhrade výdavkov súvisiacich so zdravotným postihnutím,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zamestnaniu, na trh práce (napr. uľahčenie zosúladenia rodinných a pracovných povinností, služby zamestnanosti), k školeniam, odbornému vzdelávaniu a príprave na trh práce,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zdravotnej starostlivosti vrátane cenovo dostupných pomôcok pre občanov so zdravotným postihnutím,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formálnemu i neformálnemu vzdelávaniu a celo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softHyphen/>
              <w:t xml:space="preserve">životnému vzdelávaniu, 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bývaniu a súvisiacim základným komunálnym službám,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doprave,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ďalším službám najmä službám všeobecného záujmu a tovarom,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spravodlivosti, právnej ochrane, právnym službám,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informáciám</w:t>
            </w:r>
          </w:p>
          <w:p w:rsidR="00A30F1C" w:rsidRPr="00CD4982" w:rsidP="00E1659F">
            <w:pPr>
              <w:numPr>
                <w:numId w:val="11"/>
              </w:numPr>
              <w:bidi w:val="0"/>
              <w:spacing w:after="0" w:line="240" w:lineRule="auto"/>
              <w:jc w:val="both"/>
              <w:rPr>
                <w:rFonts w:ascii="Calibri" w:hAnsi="Calibri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 iným právam (napr. politickým).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A30F1C" w:rsidP="00E1659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A30F1C" w:rsidRPr="0040544D" w:rsidP="003747B4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 xml:space="preserve">Má návrh významný vplyv na niektorú zo zraniteľných skupín obyvateľstva alebo skupín v riziku chudoby alebo sociálneho vylúčenia? </w:t>
            </w:r>
          </w:p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Calibri" w:hAnsi="Calibri"/>
                <w:i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Špecifikujte ovplyvnené skupiny v riziku chudoby a sociálneho vylúčenia a popíšte vplyv na ne. Je tento vplyv väčší ako vplyv na iné skupiny či subjekty? Uveďte veľkosť jednotlivých ovplyvnených skupín.</w:t>
            </w:r>
          </w:p>
        </w:tc>
      </w:tr>
    </w:tbl>
    <w:p w:rsidR="00A30F1C" w:rsidP="00A30F1C">
      <w:pPr>
        <w:bidi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677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CD4982" w:rsidP="00E1659F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Zraniteľné skupiny alebo s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kupiny v riziku chudoby alebo sociálneho vylúčenia</w:t>
            </w:r>
            <w:r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 sú napr.</w:t>
            </w: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: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nízkym príjmom (napr. žijúce iba zo sociálnych príjmov, alebo z príjmov pod hranicou rizika chudoby, alebo s príjmom pod životným minimom, alebo patriace medzi 25% domácností s najnižším príjmom),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nezamestnaní, najmä dlhodobo nezamestnaní, mladí nezamestnaní a nezamestnaní nad 50 rokov,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deti (0 – 17),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mladí ľudia (18 – 25 rokov),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starší ľudia, napr. ľudia vo veku nad 65 rokov alebo dôchodcovia,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ľudia so zdravotným postihnutím,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marginalizované rómske komunity 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domácnosti s 3 a viac deťmi,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jednorodičovské domácnosti s deťmi (neúplné rodiny, ktoré tvoria najmä osamelé matky s deťmi),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príslušníci tretích krajín, azylanti, žiadatelia o azyl,</w:t>
            </w:r>
          </w:p>
          <w:p w:rsidR="00A30F1C" w:rsidRPr="00CD4982" w:rsidP="00E1659F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Calibri" w:hAnsi="Calibri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iné zraniteľné skupiny, ako sú napr. bezdomovci, ľudia opúšťajúci detské domovy alebo iné inštitucionálne zariadenia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0F1C" w:rsidRPr="0040544D" w:rsidP="00E1659F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A30F1C" w:rsidRPr="0040544D" w:rsidP="002B5152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  <w:r w:rsidRPr="00BC0894" w:rsidR="00B3696E">
              <w:rPr>
                <w:rFonts w:ascii="Times New Roman" w:hAnsi="Times New Roman"/>
                <w:sz w:val="20"/>
                <w:szCs w:val="20"/>
                <w:lang w:eastAsia="sk-SK"/>
              </w:rPr>
              <w:t>Keďže predloženým návrhom zákona sa okrem iného obmedzuje prístup k účasti na hazardných hrách ľahko zraniteľným skupinám  obyvateľstva, predložený</w:t>
            </w:r>
            <w:r w:rsidR="00541770">
              <w:rPr>
                <w:rFonts w:ascii="Times New Roman" w:hAnsi="Times New Roman"/>
                <w:sz w:val="20"/>
                <w:szCs w:val="20"/>
                <w:lang w:eastAsia="sk-SK"/>
              </w:rPr>
              <w:t>m</w:t>
            </w:r>
            <w:r w:rsidRPr="00BC0894" w:rsidR="00B3696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návrhom sa  očakáva pozitívny sociálny vplyv. Ide najmä o osoby, ktoré poberajú pomoc v hmotnej núdzi, pri ktorých sa zabraňuje, aby tieto príjmy boli využité pri hraní hazardných hier</w:t>
            </w:r>
            <w:r w:rsidR="002B5152">
              <w:rPr>
                <w:rFonts w:ascii="Times New Roman" w:hAnsi="Times New Roman"/>
                <w:sz w:val="20"/>
                <w:szCs w:val="20"/>
                <w:lang w:eastAsia="sk-SK"/>
              </w:rPr>
              <w:t>, čím</w:t>
            </w:r>
            <w:r w:rsidRPr="00BC0894" w:rsidR="00B3696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sa zníži populácia patologických hráčov, ako ďalšej zraniteľnej skupiny obyvateľstva, ktorej sa obmedzí  prístup k týmto službám a</w:t>
            </w:r>
            <w:r w:rsidR="002B5152"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BC0894" w:rsidR="00B3696E">
              <w:rPr>
                <w:rFonts w:ascii="Times New Roman" w:hAnsi="Times New Roman"/>
                <w:sz w:val="20"/>
                <w:szCs w:val="20"/>
                <w:lang w:eastAsia="sk-SK"/>
              </w:rPr>
              <w:t>zabráni sa negatívnym sociálnym dopadom. Návrh taktiež zahŕňa osoby, ktoré na základe vlastnej žiadosti môžu požiadať o vylúčenie z hrania hazardných hier</w:t>
            </w:r>
            <w:r w:rsidR="002B5152">
              <w:rPr>
                <w:rFonts w:ascii="Times New Roman" w:hAnsi="Times New Roman"/>
                <w:sz w:val="20"/>
                <w:szCs w:val="20"/>
                <w:lang w:eastAsia="sk-SK"/>
              </w:rPr>
              <w:t>, resp. osoby, ktorým bola diagnostikovaná choroba patologického hráča</w:t>
            </w:r>
            <w:r w:rsidRPr="00BC0894" w:rsidR="00B3696E">
              <w:rPr>
                <w:rFonts w:ascii="Times New Roman" w:hAnsi="Times New Roman"/>
                <w:sz w:val="20"/>
                <w:szCs w:val="20"/>
                <w:lang w:eastAsia="sk-SK"/>
              </w:rPr>
              <w:t>. MF SR nemá k dispozíci</w:t>
            </w:r>
            <w:r w:rsidR="002B5152">
              <w:rPr>
                <w:rFonts w:ascii="Times New Roman" w:hAnsi="Times New Roman"/>
                <w:sz w:val="20"/>
                <w:szCs w:val="20"/>
                <w:lang w:eastAsia="sk-SK"/>
              </w:rPr>
              <w:t>i</w:t>
            </w:r>
            <w:r w:rsidRPr="00BC0894" w:rsidR="00B3696E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relevantnú štúdiu v danej oblasti a z toho dôvodu nie je možné presne kvantifikovať dopady. Návrhom sa zároveň reaguje na Odporúčanie komisie o zásadách ochrany spotrebiteľov a hráčov využívajúcich služby online hazardných hier.</w:t>
            </w:r>
          </w:p>
        </w:tc>
      </w:tr>
    </w:tbl>
    <w:p w:rsidR="00A87D5B">
      <w:pPr>
        <w:bidi w:val="0"/>
      </w:pPr>
    </w:p>
    <w:p w:rsidR="00C63956" w:rsidP="00DA4453">
      <w:pPr>
        <w:bidi w:val="0"/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  <w:sectPr w:rsidSect="0040544D">
          <w:headerReference w:type="default" r:id="rId7"/>
          <w:footerReference w:type="default" r:id="rId8"/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4.3 Identifikujte a popíšte vplyv na rovnosť príležitostí.</w:t>
            </w:r>
          </w:p>
          <w:p w:rsidR="00CD4982" w:rsidRPr="00CD4982" w:rsidP="00DA4453">
            <w:pPr>
              <w:bidi w:val="0"/>
              <w:spacing w:after="0" w:line="240" w:lineRule="auto"/>
              <w:ind w:left="340"/>
              <w:jc w:val="both"/>
              <w:rPr>
                <w:rFonts w:ascii="Calibri" w:hAnsi="Calibri"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Identifikujte, popíšte a kvantifikujte vplyv na rodovú rovnosť.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4"/>
                <w:lang w:eastAsia="sk-SK"/>
              </w:rPr>
              <w:t>Dodržuje návrh povinnosť rovnakého zaobchádzania so skupinami alebo jednotlivcami na základe pohlavia, rasy, etnicity, náboženstva alebo viery, zdravotného postihnutia veku a sexuálnej orientácie? Mohol by viesť k nepriamej diskriminácii niektorých skupín obyvateľstva? Podporuje návrh rovnosť príležitostí?</w:t>
            </w:r>
          </w:p>
        </w:tc>
      </w:tr>
    </w:tbl>
    <w:p w:rsidR="00CA6BAF" w:rsidP="00DA4453">
      <w:pPr>
        <w:bidi w:val="0"/>
        <w:spacing w:after="0" w:line="240" w:lineRule="auto"/>
        <w:rPr>
          <w:rFonts w:ascii="Times New Roman" w:hAnsi="Times New Roman"/>
          <w:sz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928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top"/>
          </w:tcPr>
          <w:p w:rsidR="00CD4982" w:rsidRPr="0040544D" w:rsidP="00DA44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D4982" w:rsidRPr="0040544D" w:rsidP="00DA44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D4982" w:rsidRPr="0040544D" w:rsidP="00DA44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D4982" w:rsidRPr="0040544D" w:rsidP="00DA44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lang w:eastAsia="sk-SK"/>
              </w:rPr>
            </w:pP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hAnsi="Times New Roman"/>
          <w:i/>
          <w:sz w:val="20"/>
          <w:szCs w:val="20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345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center"/>
          </w:tcPr>
          <w:p w:rsidR="00CD4982" w:rsidRPr="00CD4982" w:rsidP="00DA44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20"/>
                <w:szCs w:val="20"/>
                <w:lang w:eastAsia="sk-SK"/>
              </w:rPr>
              <w:t>Môže mať návrh odlišný vplyv na ženy a mužov? Podporuje návrh rovnosť medzi ženami a mužmi alebo naopak bude viesť k zväčšovaniu rodových nerovností? Popíšte vplyvy.</w:t>
            </w:r>
          </w:p>
        </w:tc>
      </w:tr>
    </w:tbl>
    <w:p w:rsidR="00C63956" w:rsidP="00DA4453">
      <w:pPr>
        <w:bidi w:val="0"/>
        <w:spacing w:after="0" w:line="240" w:lineRule="auto"/>
        <w:jc w:val="both"/>
        <w:rPr>
          <w:rFonts w:ascii="Times New Roman" w:hAnsi="Times New Roman"/>
          <w:i/>
          <w:sz w:val="18"/>
          <w:szCs w:val="18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1235"/>
          <w:jc w:val="center"/>
        </w:trPr>
        <w:tc>
          <w:tcPr>
            <w:tcW w:w="1993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CD4982" w:rsidRPr="00CD4982" w:rsidP="00DA445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Pri identifikovaní rodových vplyvov treba vziať do úvahy existujúce rozdiely medzi mužmi a ženami, ktoré sú relevantné k danej politike. Podpora rodovej rovnosti spočíva v odstraňovaní obmedzení a bariér pre plnohodnotnú účasť na ekonomickom, politickom a sociálnom živote spoločnosti, ktoré súvisia s rodovými rolami či pohlavím. Hlavné oblasti podpory rodovej rovnosti: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vyrovnávania ekonomickej nezávislosti,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zosúladenie pracovného, súkromného a rodinného života,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podpora rovnej participácie na rozhodovaní,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 xml:space="preserve">boj proti rodovo podmienenému násiliu a obchodovaniu s ľuďmi, </w:t>
            </w:r>
          </w:p>
          <w:p w:rsidR="00CD4982" w:rsidRPr="00CD4982" w:rsidP="00DA4453">
            <w:pPr>
              <w:numPr>
                <w:numId w:val="1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  <w:lang w:eastAsia="sk-SK"/>
              </w:rPr>
            </w:pPr>
            <w:r w:rsidRPr="00CD4982">
              <w:rPr>
                <w:rFonts w:ascii="Times New Roman" w:hAnsi="Times New Roman"/>
                <w:i/>
                <w:sz w:val="18"/>
                <w:szCs w:val="18"/>
                <w:lang w:eastAsia="sk-SK"/>
              </w:rPr>
              <w:t>eliminácia rodových stereotypov.</w:t>
            </w:r>
          </w:p>
        </w:tc>
        <w:tc>
          <w:tcPr>
            <w:tcW w:w="3007" w:type="pct"/>
            <w:tcBorders>
              <w:top w:val="none" w:sz="0" w:space="0" w:color="auto"/>
              <w:left w:val="single" w:sz="4" w:space="0" w:color="auto"/>
              <w:bottom w:val="none" w:sz="0" w:space="0" w:color="auto"/>
              <w:right w:val="single" w:sz="4" w:space="0" w:color="auto"/>
            </w:tcBorders>
            <w:textDirection w:val="lrTb"/>
            <w:vAlign w:val="top"/>
          </w:tcPr>
          <w:p w:rsidR="00CA6BAF" w:rsidP="00DA44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A6BAF" w:rsidP="00DA44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A6BAF" w:rsidP="00DA44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A6BAF" w:rsidP="00DA44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  <w:p w:rsidR="00CA6BAF" w:rsidRPr="00CA6BAF" w:rsidP="00DA44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lang w:eastAsia="sk-SK"/>
              </w:rPr>
            </w:pP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hAnsi="Times New Roman"/>
          <w:b/>
          <w:sz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formProt w:val="0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9605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b/>
                <w:sz w:val="24"/>
                <w:lang w:eastAsia="sk-SK"/>
              </w:rPr>
            </w:pPr>
            <w:r w:rsidRPr="00CD4982" w:rsidR="00CD4982">
              <w:rPr>
                <w:rFonts w:ascii="Times New Roman" w:hAnsi="Times New Roman"/>
                <w:b/>
                <w:sz w:val="24"/>
                <w:lang w:eastAsia="sk-SK"/>
              </w:rPr>
              <w:t xml:space="preserve">4.4 </w:t>
            </w:r>
            <w:r w:rsidRPr="00994C53">
              <w:rPr>
                <w:rFonts w:ascii="Times New Roman" w:hAnsi="Times New Roman"/>
                <w:b/>
                <w:sz w:val="24"/>
                <w:lang w:eastAsia="sk-SK"/>
              </w:rPr>
              <w:t>Identifikujte, popíšte a kvantifikujte vplyvy na zamestnanosť a na trh práce.</w:t>
            </w:r>
          </w:p>
          <w:p w:rsidR="00A87D5B" w:rsidRPr="00994C53" w:rsidP="00994C53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i/>
                <w:lang w:eastAsia="sk-SK"/>
              </w:rPr>
            </w:pPr>
            <w:r w:rsidRPr="00994C53" w:rsidR="00994C53">
              <w:rPr>
                <w:rFonts w:ascii="Times New Roman" w:hAnsi="Times New Roman"/>
                <w:i/>
                <w:lang w:eastAsia="sk-SK"/>
              </w:rPr>
              <w:t xml:space="preserve">V prípade kladnej odpovede pripojte </w:t>
            </w:r>
            <w:r w:rsidRPr="00994C53" w:rsidR="00994C53">
              <w:rPr>
                <w:rFonts w:ascii="Times New Roman" w:hAnsi="Times New Roman"/>
                <w:b/>
                <w:i/>
                <w:lang w:eastAsia="sk-SK"/>
              </w:rPr>
              <w:t>odôvodnenie</w:t>
            </w:r>
            <w:r w:rsidRPr="00994C53" w:rsidR="00994C53">
              <w:rPr>
                <w:rFonts w:ascii="Times New Roman" w:hAnsi="Times New Roman"/>
                <w:i/>
                <w:lang w:eastAsia="sk-SK"/>
              </w:rPr>
              <w:t xml:space="preserve"> v súlade s Metodickým postupom pre analýzu sociálnych vplyvov.</w:t>
            </w:r>
          </w:p>
        </w:tc>
      </w:tr>
    </w:tbl>
    <w:p w:rsidR="00C63956" w:rsidP="00DA4453">
      <w:pPr>
        <w:bidi w:val="0"/>
        <w:spacing w:after="0" w:line="240" w:lineRule="auto"/>
        <w:rPr>
          <w:rFonts w:ascii="Times New Roman" w:hAnsi="Times New Roman"/>
          <w:i/>
          <w:sz w:val="20"/>
          <w:szCs w:val="24"/>
          <w:lang w:eastAsia="sk-SK"/>
        </w:rPr>
        <w:sectPr w:rsidSect="0040544D">
          <w:footnotePr>
            <w:numFmt w:val="chicago"/>
          </w:footnotePr>
          <w:type w:val="continuous"/>
          <w:pgSz w:w="11906" w:h="16838"/>
          <w:pgMar w:top="1134" w:right="1418" w:bottom="1134" w:left="1418" w:header="510" w:footer="567" w:gutter="0"/>
          <w:lnNumType w:distance="0"/>
          <w:cols w:space="708"/>
          <w:noEndnote w:val="0"/>
          <w:bidi w:val="0"/>
          <w:docGrid w:linePitch="360"/>
        </w:sectPr>
      </w:pPr>
    </w:p>
    <w:tbl>
      <w:tblPr>
        <w:tblStyle w:val="TableNormal"/>
        <w:tblW w:w="517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/>
      </w:tblPr>
      <w:tblGrid>
        <w:gridCol w:w="3829"/>
        <w:gridCol w:w="5776"/>
      </w:tblGrid>
      <w:tr>
        <w:tblPrEx>
          <w:tblW w:w="517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28" w:type="dxa"/>
            <w:bottom w:w="28" w:type="dxa"/>
          </w:tblCellMar>
          <w:tblLook w:val="04A0"/>
        </w:tblPrEx>
        <w:trPr>
          <w:trHeight w:val="287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Uľahčuje návrh vznik nových pracovných miest? Ak áno, ako? Ak je to možné, doplňte kvantifikáciu.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567"/>
          <w:jc w:val="center"/>
        </w:trPr>
        <w:tc>
          <w:tcPr>
            <w:tcW w:w="19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 xml:space="preserve">Identifikujte, v ktorých sektoroch a odvetviach ekonomiky, v ktorých regiónoch, pre aké skupiny zamestnancov, o aké typy zamestnania /pracovných úväzkov pôjde a pod. </w:t>
            </w:r>
          </w:p>
        </w:tc>
        <w:tc>
          <w:tcPr>
            <w:tcW w:w="30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7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Vedie návrh k zániku pracovných miest?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ako a akých? Ak je to možné, doplňte kvantifikáciu.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5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v ktorých sektoroch a odvetviach ekonomiky, v ktorých regiónoch, o aké typy zamestnania /pracovných úväzkov pôjde a pod. Identifikujte možné dôsledky, skupiny zamestnancov, ktoré budú viac ovplyvnené a rozsah vplyvu.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4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Ovplyvňuje návrh dopyt po práci?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ako?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9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Dopyt po práci závisí na jednej strane na produkcii tovarov a služieb v ekonomike a na druhej strane na cene práce.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08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Má návrh dosah na fungovanie trhu práce?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aký?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794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Týka sa makroekonomických dosahov ako je napr. participácia na trhu práce, dlhodobá nezamestnanosť, regionálne rozdiely v mierach zamestnanosti.</w:t>
            </w:r>
            <w:r w:rsidRPr="00994C5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Ponuka práce môže byť ovplyvnená rôznymi premennými napr. úrovňou miezd, inštitucionálnym nastavením (napr.  zosúladenie pracovného a súkromného života alebo uľahčovanie rôznych foriem mobility).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32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Má návrh špecifické negatívne dôsledky pre isté skupiny profesií, skupín zamestnancov či živnostníkov?</w:t>
            </w:r>
            <w:r w:rsidRPr="00994C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Ak áno, aké a pre ktoré skupiny?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6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Návrh môže ohrozovať napr. pracovníkov istých profesií favorizovaním špecifických aktivít či technológií.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21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4C53">
              <w:rPr>
                <w:rFonts w:ascii="Times New Roman" w:hAnsi="Times New Roman"/>
                <w:i/>
                <w:sz w:val="20"/>
                <w:szCs w:val="20"/>
              </w:rPr>
              <w:t>Ovplyvňuje návrh špecifické vekové skupiny zamestnancov? Ak áno, aké? Akým spôsobom?</w:t>
            </w:r>
          </w:p>
        </w:tc>
      </w:tr>
      <w:tr>
        <w:tblPrEx>
          <w:tblW w:w="5172" w:type="pct"/>
          <w:jc w:val="center"/>
          <w:tblCellMar>
            <w:top w:w="28" w:type="dxa"/>
            <w:bottom w:w="28" w:type="dxa"/>
          </w:tblCellMar>
          <w:tblLook w:val="04A0"/>
        </w:tblPrEx>
        <w:trPr>
          <w:trHeight w:val="497"/>
          <w:jc w:val="center"/>
        </w:trPr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994C53" w:rsidP="00994C53">
            <w:pPr>
              <w:bidi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994C53">
              <w:rPr>
                <w:rFonts w:ascii="Times New Roman" w:hAnsi="Times New Roman"/>
                <w:i/>
                <w:sz w:val="18"/>
                <w:szCs w:val="18"/>
              </w:rPr>
              <w:t>Identifikujte, či návrh môže ovplyvniť rozhodnutia zamestnancov alebo zamestnávateľov a môže byť zdrojom neskoršieho vstupu na trh práce alebo predčasného odchodu z trhu práce jednotlivcov.“</w:t>
            </w:r>
          </w:p>
        </w:tc>
        <w:tc>
          <w:tcPr>
            <w:tcW w:w="3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lrTb"/>
            <w:vAlign w:val="top"/>
          </w:tcPr>
          <w:p w:rsidR="00994C53" w:rsidRPr="00A30F1C" w:rsidP="00994C53">
            <w:pPr>
              <w:bidi w:val="0"/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</w:tr>
    </w:tbl>
    <w:p w:rsidR="00CB3623" w:rsidP="00E425FD">
      <w:pPr>
        <w:bidi w:val="0"/>
        <w:spacing w:after="0" w:line="240" w:lineRule="auto"/>
        <w:jc w:val="center"/>
        <w:outlineLvl w:val="0"/>
      </w:pPr>
    </w:p>
    <w:sectPr w:rsidSect="00CD4982">
      <w:footnotePr>
        <w:numRestart w:val="eachSect"/>
      </w:footnotePr>
      <w:pgSz w:w="11906" w:h="16838"/>
      <w:pgMar w:top="1134" w:right="1418" w:bottom="1134" w:left="1418" w:header="510" w:footer="567" w:gutter="0"/>
      <w:lnNumType w:distance="0"/>
      <w:cols w:space="708"/>
      <w:formProt w:val="0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47" w:rsidRPr="001D6749">
    <w:pPr>
      <w:pStyle w:val="Footer"/>
      <w:bidi w:val="0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541770">
      <w:rPr>
        <w:rFonts w:ascii="Times New Roman" w:hAnsi="Times New Roman"/>
        <w:noProof/>
      </w:rPr>
      <w:t>2</w:t>
    </w:r>
    <w:r w:rsidRPr="001D6749">
      <w:rPr>
        <w:rFonts w:ascii="Times New Roman" w:hAnsi="Times New Roman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49" w:rsidRPr="001D6749">
    <w:pPr>
      <w:pStyle w:val="Footer"/>
      <w:bidi w:val="0"/>
      <w:jc w:val="right"/>
      <w:rPr>
        <w:rFonts w:ascii="Times New Roman" w:hAnsi="Times New Roman"/>
      </w:rPr>
    </w:pPr>
    <w:r w:rsidRPr="001D6749">
      <w:rPr>
        <w:rFonts w:ascii="Times New Roman" w:hAnsi="Times New Roman"/>
      </w:rPr>
      <w:fldChar w:fldCharType="begin"/>
    </w:r>
    <w:r w:rsidRPr="001D6749">
      <w:rPr>
        <w:rFonts w:ascii="Times New Roman" w:hAnsi="Times New Roman"/>
      </w:rPr>
      <w:instrText>PAGE   \* MERGEFORMAT</w:instrText>
    </w:r>
    <w:r w:rsidRPr="001D6749">
      <w:rPr>
        <w:rFonts w:ascii="Times New Roman" w:hAnsi="Times New Roman"/>
      </w:rPr>
      <w:fldChar w:fldCharType="separate"/>
    </w:r>
    <w:r w:rsidR="00541770">
      <w:rPr>
        <w:rFonts w:ascii="Times New Roman" w:hAnsi="Times New Roman"/>
        <w:noProof/>
      </w:rPr>
      <w:t>4</w:t>
    </w:r>
    <w:r w:rsidRPr="001D6749">
      <w:rPr>
        <w:rFonts w:ascii="Times New Roman" w:hAnsi="Times New Roman"/>
      </w:rP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847" w:rsidRPr="00CD4982" w:rsidP="00CD4982">
    <w:pPr>
      <w:tabs>
        <w:tab w:val="center" w:pos="4536"/>
        <w:tab w:val="right" w:pos="9072"/>
      </w:tabs>
      <w:bidi w:val="0"/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  <w:r w:rsidRPr="001D6749">
      <w:rPr>
        <w:rFonts w:ascii="Times New Roman" w:hAnsi="Times New Roman"/>
        <w:sz w:val="24"/>
        <w:szCs w:val="24"/>
        <w:lang w:eastAsia="sk-SK"/>
      </w:rPr>
      <w:t>Príloha č. 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749" w:rsidRPr="00CD4982" w:rsidP="00CD4982">
    <w:pPr>
      <w:tabs>
        <w:tab w:val="center" w:pos="4536"/>
        <w:tab w:val="right" w:pos="9072"/>
      </w:tabs>
      <w:bidi w:val="0"/>
      <w:spacing w:after="0" w:line="240" w:lineRule="auto"/>
      <w:jc w:val="right"/>
      <w:rPr>
        <w:rFonts w:ascii="Times New Roman" w:hAnsi="Times New Roman"/>
        <w:sz w:val="24"/>
        <w:szCs w:val="24"/>
        <w:lang w:eastAsia="sk-SK"/>
      </w:rPr>
    </w:pPr>
    <w:r w:rsidRPr="001D6749">
      <w:rPr>
        <w:rFonts w:ascii="Times New Roman" w:hAnsi="Times New Roman"/>
        <w:sz w:val="24"/>
        <w:szCs w:val="24"/>
        <w:lang w:eastAsia="sk-SK"/>
      </w:rPr>
      <w:t>Príloha č.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A75D6"/>
    <w:multiLevelType w:val="hybridMultilevel"/>
    <w:tmpl w:val="EE04C8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7D0DE7"/>
    <w:multiLevelType w:val="hybridMultilevel"/>
    <w:tmpl w:val="35C64144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F1B48"/>
    <w:multiLevelType w:val="hybridMultilevel"/>
    <w:tmpl w:val="05B67866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08A277C"/>
    <w:multiLevelType w:val="hybridMultilevel"/>
    <w:tmpl w:val="3304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EF56C5"/>
    <w:multiLevelType w:val="hybridMultilevel"/>
    <w:tmpl w:val="0B4CBB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042DBC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451F6C06"/>
    <w:multiLevelType w:val="hybridMultilevel"/>
    <w:tmpl w:val="26B4305E"/>
    <w:lvl w:ilvl="0">
      <w:start w:val="1"/>
      <w:numFmt w:val="bullet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EC3870"/>
    <w:multiLevelType w:val="hybridMultilevel"/>
    <w:tmpl w:val="03F89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5D5C610D"/>
    <w:multiLevelType w:val="multilevel"/>
    <w:tmpl w:val="AB9AAB6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rtl w:val="0"/>
        <w: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rtl w:val="0"/>
        <w:cs w:val="0"/>
      </w:rPr>
    </w:lvl>
  </w:abstractNum>
  <w:abstractNum w:abstractNumId="9">
    <w:nsid w:val="69DD167D"/>
    <w:multiLevelType w:val="hybridMultilevel"/>
    <w:tmpl w:val="DE0AB0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E2636"/>
    <w:multiLevelType w:val="hybridMultilevel"/>
    <w:tmpl w:val="1B94678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8D4073"/>
    <w:multiLevelType w:val="hybridMultilevel"/>
    <w:tmpl w:val="70A4D5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ocumentProtection w:edit="forms" w:enforcement="1"/>
  <w:defaultTabStop w:val="708"/>
  <w:hyphenationZone w:val="425"/>
  <w:characterSpacingControl w:val="doNotCompress"/>
  <w:footnotePr>
    <w:numFmt w:val="chicago"/>
  </w:footnotePr>
  <w:compat/>
  <w:rsids>
    <w:rsidRoot w:val="00337B5D"/>
    <w:rsid w:val="000009B5"/>
    <w:rsid w:val="00022F4A"/>
    <w:rsid w:val="00023103"/>
    <w:rsid w:val="000274D0"/>
    <w:rsid w:val="00047BB1"/>
    <w:rsid w:val="000D226A"/>
    <w:rsid w:val="00121959"/>
    <w:rsid w:val="00165321"/>
    <w:rsid w:val="001D6749"/>
    <w:rsid w:val="001F31DA"/>
    <w:rsid w:val="001F7932"/>
    <w:rsid w:val="00204D10"/>
    <w:rsid w:val="00224847"/>
    <w:rsid w:val="00227A26"/>
    <w:rsid w:val="00275F99"/>
    <w:rsid w:val="002B5152"/>
    <w:rsid w:val="00337B5D"/>
    <w:rsid w:val="003541E9"/>
    <w:rsid w:val="00357E2A"/>
    <w:rsid w:val="00362CBF"/>
    <w:rsid w:val="00373206"/>
    <w:rsid w:val="003747B4"/>
    <w:rsid w:val="003849C7"/>
    <w:rsid w:val="00404E97"/>
    <w:rsid w:val="0040544D"/>
    <w:rsid w:val="00466488"/>
    <w:rsid w:val="004F2664"/>
    <w:rsid w:val="0051643C"/>
    <w:rsid w:val="00520808"/>
    <w:rsid w:val="00526EBA"/>
    <w:rsid w:val="00541770"/>
    <w:rsid w:val="00585AD3"/>
    <w:rsid w:val="005A57C8"/>
    <w:rsid w:val="005C614C"/>
    <w:rsid w:val="005E5D3D"/>
    <w:rsid w:val="006B34DA"/>
    <w:rsid w:val="007B003C"/>
    <w:rsid w:val="00820488"/>
    <w:rsid w:val="00881728"/>
    <w:rsid w:val="008A4F7C"/>
    <w:rsid w:val="00921D53"/>
    <w:rsid w:val="00943698"/>
    <w:rsid w:val="00972E46"/>
    <w:rsid w:val="00994C53"/>
    <w:rsid w:val="00997B26"/>
    <w:rsid w:val="009B755F"/>
    <w:rsid w:val="009F385D"/>
    <w:rsid w:val="00A30F1C"/>
    <w:rsid w:val="00A52860"/>
    <w:rsid w:val="00A53AFA"/>
    <w:rsid w:val="00A605B0"/>
    <w:rsid w:val="00A87D5B"/>
    <w:rsid w:val="00AF39B8"/>
    <w:rsid w:val="00B3696E"/>
    <w:rsid w:val="00B4080A"/>
    <w:rsid w:val="00B437B3"/>
    <w:rsid w:val="00B90A2F"/>
    <w:rsid w:val="00BC0894"/>
    <w:rsid w:val="00BC22E3"/>
    <w:rsid w:val="00C63956"/>
    <w:rsid w:val="00C77AA2"/>
    <w:rsid w:val="00CA023C"/>
    <w:rsid w:val="00CA3E12"/>
    <w:rsid w:val="00CA6BAF"/>
    <w:rsid w:val="00CB2925"/>
    <w:rsid w:val="00CB3623"/>
    <w:rsid w:val="00CD4982"/>
    <w:rsid w:val="00D829FE"/>
    <w:rsid w:val="00D921AE"/>
    <w:rsid w:val="00DA4453"/>
    <w:rsid w:val="00E1659F"/>
    <w:rsid w:val="00E22685"/>
    <w:rsid w:val="00E40428"/>
    <w:rsid w:val="00E425FD"/>
    <w:rsid w:val="00E538C0"/>
    <w:rsid w:val="00E70A01"/>
    <w:rsid w:val="00E75B64"/>
    <w:rsid w:val="00ED70C8"/>
    <w:rsid w:val="00EF0C21"/>
    <w:rsid w:val="00F2597D"/>
    <w:rsid w:val="00F30B4E"/>
    <w:rsid w:val="00F442C9"/>
    <w:rsid w:val="00F50C36"/>
    <w:rsid w:val="00F74B56"/>
    <w:rsid w:val="00F7696B"/>
    <w:rsid w:val="00F77D10"/>
    <w:rsid w:val="00F938A1"/>
    <w:rsid w:val="00FA11DD"/>
    <w:rsid w:val="00FB766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1D6749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1D6749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aliases w:val="Footnote reference number,Footnote symbol"/>
    <w:basedOn w:val="DefaultParagraphFont"/>
    <w:uiPriority w:val="99"/>
    <w:semiHidden/>
    <w:unhideWhenUsed/>
    <w:rsid w:val="001D6749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1D6749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1D674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1D6749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CD4982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CD4982"/>
    <w:pPr>
      <w:spacing w:after="0" w:line="240" w:lineRule="auto"/>
      <w:jc w:val="left"/>
    </w:pPr>
    <w:rPr>
      <w:rFonts w:ascii="Times New Roman" w:hAnsi="Times New Roman"/>
      <w:sz w:val="20"/>
      <w:szCs w:val="20"/>
      <w:lang w:eastAsia="sk-SK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CD498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D498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D4982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footer" Target="footer2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98495-C0A2-4B7E-9FB1-82DC9EF97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4</Pages>
  <Words>1318</Words>
  <Characters>7517</Characters>
  <Application>Microsoft Office Word</Application>
  <DocSecurity>0</DocSecurity>
  <Lines>0</Lines>
  <Paragraphs>0</Paragraphs>
  <ScaleCrop>false</ScaleCrop>
  <Company/>
  <LinksUpToDate>false</LinksUpToDate>
  <CharactersWithSpaces>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Halasova Alena</cp:lastModifiedBy>
  <cp:revision>3</cp:revision>
  <cp:lastPrinted>2016-08-12T10:55:00Z</cp:lastPrinted>
  <dcterms:created xsi:type="dcterms:W3CDTF">2016-08-16T07:30:00Z</dcterms:created>
  <dcterms:modified xsi:type="dcterms:W3CDTF">2016-09-12T19:09:00Z</dcterms:modified>
</cp:coreProperties>
</file>