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149" w:rsidRPr="00DB26DF" w:rsidP="00400149">
      <w:pPr>
        <w:bidi w:val="0"/>
        <w:jc w:val="center"/>
        <w:rPr>
          <w:rFonts w:ascii="Times New Roman" w:hAnsi="Times New Roman"/>
          <w:b/>
          <w:caps/>
          <w:spacing w:val="30"/>
        </w:rPr>
      </w:pPr>
      <w:r w:rsidRPr="00DB26DF">
        <w:rPr>
          <w:rFonts w:ascii="Times New Roman" w:hAnsi="Times New Roman"/>
          <w:b/>
          <w:caps/>
          <w:spacing w:val="30"/>
        </w:rPr>
        <w:t>Dôvodová správa</w:t>
      </w:r>
    </w:p>
    <w:p w:rsidR="00400149" w:rsidRPr="00DB26DF" w:rsidP="00400149">
      <w:pPr>
        <w:bidi w:val="0"/>
        <w:jc w:val="both"/>
        <w:rPr>
          <w:rFonts w:ascii="Times New Roman" w:hAnsi="Times New Roman"/>
        </w:rPr>
      </w:pPr>
    </w:p>
    <w:p w:rsidR="00400149" w:rsidRPr="00DB26DF" w:rsidP="00400149">
      <w:pPr>
        <w:bidi w:val="0"/>
        <w:jc w:val="both"/>
        <w:rPr>
          <w:rFonts w:ascii="Times New Roman" w:hAnsi="Times New Roman"/>
        </w:rPr>
      </w:pPr>
    </w:p>
    <w:p w:rsidR="00400149" w:rsidRPr="00DB26DF" w:rsidP="00400149">
      <w:pPr>
        <w:bidi w:val="0"/>
        <w:jc w:val="both"/>
        <w:rPr>
          <w:rFonts w:ascii="Times New Roman" w:hAnsi="Times New Roman"/>
          <w:b/>
          <w:u w:val="single"/>
        </w:rPr>
      </w:pPr>
      <w:r w:rsidRPr="00DB26DF">
        <w:rPr>
          <w:rFonts w:ascii="Times New Roman" w:hAnsi="Times New Roman"/>
          <w:b/>
          <w:u w:val="single"/>
        </w:rPr>
        <w:t>A. Všeobecná časť</w:t>
      </w:r>
    </w:p>
    <w:p w:rsidR="00400149" w:rsidRPr="00DB26DF" w:rsidP="00400149">
      <w:pPr>
        <w:bidi w:val="0"/>
        <w:jc w:val="both"/>
        <w:rPr>
          <w:rFonts w:ascii="Times New Roman" w:hAnsi="Times New Roman"/>
        </w:rPr>
      </w:pPr>
    </w:p>
    <w:p w:rsidR="00801BCB" w:rsidRPr="00DB26DF" w:rsidP="00206B2E">
      <w:pPr>
        <w:bidi w:val="0"/>
        <w:ind w:firstLine="708"/>
        <w:jc w:val="both"/>
        <w:rPr>
          <w:rFonts w:ascii="Times New Roman" w:hAnsi="Times New Roman"/>
        </w:rPr>
      </w:pPr>
      <w:r w:rsidR="00274A81">
        <w:rPr>
          <w:rFonts w:ascii="Times New Roman" w:hAnsi="Times New Roman"/>
        </w:rPr>
        <w:t xml:space="preserve">Vláda </w:t>
      </w:r>
      <w:r w:rsidRPr="00DB26DF" w:rsidR="00D57532">
        <w:rPr>
          <w:rFonts w:ascii="Times New Roman" w:hAnsi="Times New Roman"/>
        </w:rPr>
        <w:t xml:space="preserve">Slovenskej republiky predkladá </w:t>
      </w:r>
      <w:r w:rsidR="00274A81">
        <w:rPr>
          <w:rFonts w:ascii="Times New Roman" w:hAnsi="Times New Roman"/>
        </w:rPr>
        <w:t>na rokovanie Národnej rady</w:t>
      </w:r>
      <w:r w:rsidR="008730F8">
        <w:rPr>
          <w:rFonts w:ascii="Times New Roman" w:hAnsi="Times New Roman"/>
        </w:rPr>
        <w:t xml:space="preserve"> </w:t>
      </w:r>
      <w:r w:rsidRPr="00DB26DF" w:rsidR="00B5734E">
        <w:rPr>
          <w:rFonts w:ascii="Times New Roman" w:hAnsi="Times New Roman"/>
        </w:rPr>
        <w:t>Slovenskej republiky</w:t>
      </w:r>
      <w:r w:rsidR="00274A81">
        <w:rPr>
          <w:rFonts w:ascii="Times New Roman" w:hAnsi="Times New Roman"/>
        </w:rPr>
        <w:t xml:space="preserve"> vládny</w:t>
      </w:r>
      <w:r w:rsidRPr="00DB26DF" w:rsidR="00B5734E">
        <w:rPr>
          <w:rFonts w:ascii="Times New Roman" w:hAnsi="Times New Roman"/>
        </w:rPr>
        <w:t xml:space="preserve"> </w:t>
      </w:r>
      <w:r w:rsidRPr="00DB26DF">
        <w:rPr>
          <w:rFonts w:ascii="Times New Roman" w:hAnsi="Times New Roman"/>
        </w:rPr>
        <w:t>návrh zákona</w:t>
      </w:r>
      <w:r w:rsidRPr="00DB26DF" w:rsidR="00206B2E">
        <w:rPr>
          <w:rFonts w:ascii="Times New Roman" w:hAnsi="Times New Roman"/>
        </w:rPr>
        <w:t xml:space="preserve"> o uznávaní a výkone majetkového rozhodnutia vydaného v trestnom konaní v Európskej únii a o zmene a doplnení niektorých zákonov </w:t>
      </w:r>
      <w:r w:rsidRPr="00DB26DF" w:rsidR="00A551B4">
        <w:rPr>
          <w:rFonts w:ascii="Times New Roman" w:hAnsi="Times New Roman"/>
        </w:rPr>
        <w:t>(ďalej len „návrh zákona“)</w:t>
      </w:r>
      <w:r w:rsidRPr="00DB26DF">
        <w:rPr>
          <w:rFonts w:ascii="Times New Roman" w:hAnsi="Times New Roman"/>
        </w:rPr>
        <w:t>.</w:t>
      </w:r>
      <w:r w:rsidRPr="00DB26DF" w:rsidR="00A1430B">
        <w:rPr>
          <w:rFonts w:ascii="Times New Roman" w:hAnsi="Times New Roman"/>
        </w:rPr>
        <w:t xml:space="preserve"> </w:t>
      </w:r>
    </w:p>
    <w:p w:rsidR="00801BCB" w:rsidRPr="00DB26DF" w:rsidP="00400149">
      <w:pPr>
        <w:bidi w:val="0"/>
        <w:ind w:firstLine="708"/>
        <w:jc w:val="both"/>
        <w:rPr>
          <w:rFonts w:ascii="Times New Roman" w:hAnsi="Times New Roman"/>
        </w:rPr>
      </w:pPr>
    </w:p>
    <w:p w:rsidR="001A4D20" w:rsidRPr="00DB26DF" w:rsidP="0086719A">
      <w:pPr>
        <w:bidi w:val="0"/>
        <w:ind w:firstLine="708"/>
        <w:jc w:val="both"/>
        <w:rPr>
          <w:rFonts w:ascii="Times New Roman" w:hAnsi="Times New Roman"/>
        </w:rPr>
      </w:pPr>
      <w:r w:rsidRPr="00DB26DF" w:rsidR="00801BCB">
        <w:rPr>
          <w:rFonts w:ascii="Times New Roman" w:hAnsi="Times New Roman"/>
        </w:rPr>
        <w:t xml:space="preserve">Návrh zákona bol vypracovaný na základe Plánu legislatívnych úloh vlády </w:t>
      </w:r>
      <w:r w:rsidRPr="00DB26DF" w:rsidR="00492EE5">
        <w:rPr>
          <w:rFonts w:ascii="Times New Roman" w:hAnsi="Times New Roman"/>
        </w:rPr>
        <w:t>Slovenskej republiky na</w:t>
      </w:r>
      <w:r w:rsidRPr="00DB26DF" w:rsidR="009C4709">
        <w:rPr>
          <w:rFonts w:ascii="Times New Roman" w:hAnsi="Times New Roman"/>
        </w:rPr>
        <w:t xml:space="preserve"> mesiace jún až december 2016</w:t>
      </w:r>
      <w:r w:rsidRPr="00DB26DF" w:rsidR="00D165C7">
        <w:rPr>
          <w:rFonts w:ascii="Times New Roman" w:hAnsi="Times New Roman"/>
        </w:rPr>
        <w:t>.</w:t>
      </w:r>
    </w:p>
    <w:p w:rsidR="001A4D20" w:rsidRPr="00DB26DF" w:rsidP="001A4D20">
      <w:pPr>
        <w:bidi w:val="0"/>
        <w:jc w:val="both"/>
        <w:rPr>
          <w:rFonts w:ascii="Times New Roman" w:hAnsi="Times New Roman"/>
        </w:rPr>
      </w:pPr>
    </w:p>
    <w:p w:rsidR="00D03DE4" w:rsidRPr="00DB26DF" w:rsidP="00D03DE4">
      <w:pPr>
        <w:bidi w:val="0"/>
        <w:ind w:firstLine="708"/>
        <w:jc w:val="both"/>
        <w:rPr>
          <w:rFonts w:ascii="Times New Roman" w:hAnsi="Times New Roman"/>
          <w:lang w:eastAsia="en-US"/>
        </w:rPr>
      </w:pPr>
      <w:r w:rsidRPr="00DB26DF">
        <w:rPr>
          <w:rFonts w:ascii="Times New Roman" w:hAnsi="Times New Roman"/>
          <w:lang w:eastAsia="en-US"/>
        </w:rPr>
        <w:t xml:space="preserve">Návrhom zákona sa vykonáva transpozícia právne záväzných aktov Európskej únie do právneho poriadku Slovenskej republiky: </w:t>
      </w:r>
    </w:p>
    <w:p w:rsidR="00D03DE4" w:rsidRPr="00DB26DF" w:rsidP="00C10830">
      <w:pPr>
        <w:bidi w:val="0"/>
        <w:ind w:firstLine="708"/>
        <w:jc w:val="both"/>
        <w:rPr>
          <w:rFonts w:ascii="Times New Roman" w:hAnsi="Times New Roman"/>
          <w:lang w:eastAsia="en-US"/>
        </w:rPr>
      </w:pPr>
    </w:p>
    <w:p w:rsidR="00C10830" w:rsidRPr="00DB26DF" w:rsidP="00C10830">
      <w:pPr>
        <w:numPr>
          <w:numId w:val="18"/>
        </w:numPr>
        <w:autoSpaceDE w:val="0"/>
        <w:autoSpaceDN w:val="0"/>
        <w:bidi w:val="0"/>
        <w:adjustRightInd w:val="0"/>
        <w:jc w:val="both"/>
        <w:rPr>
          <w:rFonts w:ascii="Times New Roman" w:hAnsi="Times New Roman"/>
        </w:rPr>
      </w:pPr>
      <w:r w:rsidRPr="00DB26DF">
        <w:rPr>
          <w:rFonts w:ascii="Times New Roman" w:hAnsi="Times New Roman"/>
        </w:rPr>
        <w:t>rámcové rozhodnutie Rady 2006/783/SVV zo 6. októbra 2006 o uplatňovaní zásady vzájomného uznávania na príkazy na konfiškáciu (Ú. v. L 328, 24.11.2006)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w:t>
      </w:r>
      <w:r w:rsidRPr="00DB26DF" w:rsidR="00FA70C6">
        <w:rPr>
          <w:rFonts w:ascii="Times New Roman" w:hAnsi="Times New Roman"/>
        </w:rPr>
        <w:t>,</w:t>
      </w:r>
    </w:p>
    <w:p w:rsidR="00C10830" w:rsidRPr="00DB26DF" w:rsidP="00C10830">
      <w:pPr>
        <w:numPr>
          <w:numId w:val="18"/>
        </w:numPr>
        <w:autoSpaceDE w:val="0"/>
        <w:autoSpaceDN w:val="0"/>
        <w:bidi w:val="0"/>
        <w:adjustRightInd w:val="0"/>
        <w:jc w:val="both"/>
        <w:rPr>
          <w:rFonts w:ascii="Times New Roman" w:hAnsi="Times New Roman"/>
        </w:rPr>
      </w:pPr>
      <w:r w:rsidRPr="00DB26DF">
        <w:rPr>
          <w:rFonts w:ascii="Times New Roman" w:hAnsi="Times New Roman"/>
        </w:rPr>
        <w:t>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w:t>
      </w:r>
      <w:r w:rsidRPr="00DB26DF" w:rsidR="00FA70C6">
        <w:rPr>
          <w:rFonts w:ascii="Times New Roman" w:hAnsi="Times New Roman"/>
        </w:rPr>
        <w:t>,</w:t>
      </w:r>
    </w:p>
    <w:p w:rsidR="00C10830" w:rsidRPr="00DB26DF" w:rsidP="00C10830">
      <w:pPr>
        <w:numPr>
          <w:numId w:val="18"/>
        </w:numPr>
        <w:autoSpaceDE w:val="0"/>
        <w:autoSpaceDN w:val="0"/>
        <w:bidi w:val="0"/>
        <w:adjustRightInd w:val="0"/>
        <w:jc w:val="both"/>
        <w:rPr>
          <w:rFonts w:ascii="Times New Roman" w:hAnsi="Times New Roman"/>
        </w:rPr>
      </w:pPr>
      <w:r w:rsidRPr="00DB26DF">
        <w:rPr>
          <w:rFonts w:ascii="Times New Roman" w:hAnsi="Times New Roman"/>
        </w:rPr>
        <w:t>smernica Európskeho parlamentu a Rady 2014/42/EÚ z 3. apríla 2014 o zaistení a konfiškácii prostriedkov a príjmov z trestnej činnosti v Európskej únii</w:t>
      </w:r>
      <w:r w:rsidRPr="00DB26DF" w:rsidR="006A4B28">
        <w:rPr>
          <w:rFonts w:ascii="Times New Roman" w:hAnsi="Times New Roman"/>
        </w:rPr>
        <w:t>,</w:t>
      </w:r>
    </w:p>
    <w:p w:rsidR="00D5419A" w:rsidRPr="00DB26DF" w:rsidP="00D5419A">
      <w:pPr>
        <w:numPr>
          <w:numId w:val="18"/>
        </w:numPr>
        <w:autoSpaceDE w:val="0"/>
        <w:autoSpaceDN w:val="0"/>
        <w:bidi w:val="0"/>
        <w:adjustRightInd w:val="0"/>
        <w:jc w:val="both"/>
        <w:rPr>
          <w:rFonts w:ascii="Times New Roman" w:hAnsi="Times New Roman"/>
        </w:rPr>
      </w:pPr>
      <w:r w:rsidRPr="00DB26DF">
        <w:rPr>
          <w:rFonts w:ascii="Times New Roman" w:hAnsi="Times New Roman"/>
        </w:rPr>
        <w:t xml:space="preserve">smernica Európskeho parlamentu a Rady 2014/57/EÚ zo 16. apríla 2014 o trestných sankciách za zneužívanie trhu (smernica o zneužívaní trhu), </w:t>
      </w:r>
    </w:p>
    <w:p w:rsidR="006A4B28" w:rsidRPr="00DB26DF" w:rsidP="006A4B28">
      <w:pPr>
        <w:autoSpaceDE w:val="0"/>
        <w:autoSpaceDN w:val="0"/>
        <w:bidi w:val="0"/>
        <w:adjustRightInd w:val="0"/>
        <w:jc w:val="both"/>
        <w:rPr>
          <w:rFonts w:ascii="Times New Roman" w:hAnsi="Times New Roman"/>
        </w:rPr>
      </w:pPr>
    </w:p>
    <w:p w:rsidR="00C10830" w:rsidRPr="00DB26DF" w:rsidP="006A4B28">
      <w:pPr>
        <w:autoSpaceDE w:val="0"/>
        <w:autoSpaceDN w:val="0"/>
        <w:bidi w:val="0"/>
        <w:adjustRightInd w:val="0"/>
        <w:jc w:val="both"/>
        <w:rPr>
          <w:rFonts w:ascii="Times New Roman" w:hAnsi="Times New Roman"/>
        </w:rPr>
      </w:pPr>
      <w:r w:rsidRPr="00DB26DF" w:rsidR="006A4B28">
        <w:rPr>
          <w:rFonts w:ascii="Times New Roman" w:hAnsi="Times New Roman"/>
        </w:rPr>
        <w:t xml:space="preserve">a súčasne sa odstraňuje transpozičný deficit </w:t>
      </w:r>
      <w:r w:rsidRPr="00DB26DF" w:rsidR="00F73292">
        <w:rPr>
          <w:rFonts w:ascii="Times New Roman" w:hAnsi="Times New Roman"/>
        </w:rPr>
        <w:t xml:space="preserve">vyplývajúci z </w:t>
      </w:r>
      <w:r w:rsidRPr="00DB26DF">
        <w:rPr>
          <w:rFonts w:ascii="Times New Roman" w:hAnsi="Times New Roman"/>
        </w:rPr>
        <w:t>rámcové</w:t>
      </w:r>
      <w:r w:rsidRPr="00DB26DF" w:rsidR="006A4B28">
        <w:rPr>
          <w:rFonts w:ascii="Times New Roman" w:hAnsi="Times New Roman"/>
        </w:rPr>
        <w:t>ho rozhodnutia</w:t>
      </w:r>
      <w:r w:rsidRPr="00DB26DF">
        <w:rPr>
          <w:rFonts w:ascii="Times New Roman" w:hAnsi="Times New Roman"/>
        </w:rPr>
        <w:t xml:space="preserve"> Rady 2008/913/SVV z 28. novembra 2008 o boji proti niektorým formám a prejavom rasizmu a xenofóbie p</w:t>
      </w:r>
      <w:r w:rsidRPr="00DB26DF" w:rsidR="006A4B28">
        <w:rPr>
          <w:rFonts w:ascii="Times New Roman" w:hAnsi="Times New Roman"/>
        </w:rPr>
        <w:t>rostredníctvom trestného práva.</w:t>
      </w:r>
    </w:p>
    <w:p w:rsidR="00D03DE4" w:rsidRPr="00DB26DF" w:rsidP="00D03DE4">
      <w:pPr>
        <w:bidi w:val="0"/>
        <w:jc w:val="both"/>
        <w:rPr>
          <w:rFonts w:ascii="Times New Roman" w:hAnsi="Times New Roman"/>
          <w:lang w:eastAsia="en-US"/>
        </w:rPr>
      </w:pPr>
    </w:p>
    <w:p w:rsidR="00BD74CD" w:rsidRPr="00DB26DF" w:rsidP="00BD74CD">
      <w:pPr>
        <w:bidi w:val="0"/>
        <w:ind w:firstLine="708"/>
        <w:jc w:val="both"/>
        <w:rPr>
          <w:rFonts w:ascii="Times New Roman" w:hAnsi="Times New Roman"/>
          <w:lang w:eastAsia="en-US"/>
        </w:rPr>
      </w:pPr>
      <w:r w:rsidRPr="00DB26DF">
        <w:rPr>
          <w:rFonts w:ascii="Times New Roman" w:hAnsi="Times New Roman"/>
          <w:lang w:eastAsia="en-US"/>
        </w:rPr>
        <w:t>Cieľom navrhovanej právnej úpravy v čl. I (</w:t>
      </w:r>
      <w:r w:rsidRPr="00DB26DF">
        <w:rPr>
          <w:rFonts w:ascii="Times New Roman" w:hAnsi="Times New Roman"/>
          <w:i/>
          <w:lang w:eastAsia="en-US"/>
        </w:rPr>
        <w:t xml:space="preserve">Návrh zákona o </w:t>
      </w:r>
      <w:r w:rsidRPr="00DB26DF">
        <w:rPr>
          <w:rFonts w:ascii="Times New Roman" w:hAnsi="Times New Roman"/>
          <w:i/>
        </w:rPr>
        <w:t xml:space="preserve">uznávaní a výkone majetkového rozhodnutia vydaného v trestnom konaní v Európskej únii) </w:t>
      </w:r>
      <w:r w:rsidRPr="00DB26DF">
        <w:rPr>
          <w:rFonts w:ascii="Times New Roman" w:hAnsi="Times New Roman"/>
          <w:lang w:eastAsia="en-US"/>
        </w:rPr>
        <w:t xml:space="preserve">je transpozícia </w:t>
      </w:r>
      <w:r w:rsidRPr="00DB26DF">
        <w:rPr>
          <w:rFonts w:ascii="Times New Roman" w:hAnsi="Times New Roman"/>
        </w:rPr>
        <w:t>rámcového rozhodnutia Rady 2006/783/SVV</w:t>
      </w:r>
      <w:r w:rsidRPr="00DB26DF" w:rsidR="00E71579">
        <w:rPr>
          <w:rFonts w:ascii="Times New Roman" w:hAnsi="Times New Roman"/>
        </w:rPr>
        <w:t xml:space="preserve"> zo 6. októbra 2006 o uplatňovaní zásady vzájomného uznávania na príkazy na konfiškáciu (Ú. v. L 328, 24.11.2006)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w:t>
      </w:r>
      <w:r w:rsidRPr="00DB26DF">
        <w:rPr>
          <w:rFonts w:ascii="Times New Roman" w:hAnsi="Times New Roman"/>
        </w:rPr>
        <w:t xml:space="preserve"> </w:t>
      </w:r>
      <w:r w:rsidRPr="00DB26DF">
        <w:rPr>
          <w:rFonts w:ascii="Times New Roman" w:hAnsi="Times New Roman"/>
          <w:lang w:eastAsia="en-US"/>
        </w:rPr>
        <w:t>do právneho poriadku Slovenskej republiky. Transpozícia sa vy</w:t>
      </w:r>
      <w:r w:rsidRPr="00DB26DF" w:rsidR="00412BD8">
        <w:rPr>
          <w:rFonts w:ascii="Times New Roman" w:hAnsi="Times New Roman"/>
          <w:lang w:eastAsia="en-US"/>
        </w:rPr>
        <w:t>konáva osobitným zákonom, ktorým</w:t>
      </w:r>
      <w:r w:rsidRPr="00DB26DF" w:rsidR="00412BD8">
        <w:rPr>
          <w:rFonts w:ascii="Times New Roman" w:hAnsi="Times New Roman"/>
        </w:rPr>
        <w:t xml:space="preserve"> sa </w:t>
      </w:r>
      <w:r w:rsidRPr="00DB26DF" w:rsidR="00873E75">
        <w:rPr>
          <w:rFonts w:ascii="Times New Roman" w:hAnsi="Times New Roman"/>
        </w:rPr>
        <w:t>odstraňuje transpozičný deficit označeného rámcového rozhodnutia.</w:t>
      </w:r>
      <w:r w:rsidRPr="00DB26DF" w:rsidR="00B64882">
        <w:rPr>
          <w:rFonts w:ascii="Times New Roman" w:hAnsi="Times New Roman"/>
        </w:rPr>
        <w:t xml:space="preserve"> </w:t>
      </w:r>
    </w:p>
    <w:p w:rsidR="00D03DE4" w:rsidRPr="00DB26DF" w:rsidP="00485FE4">
      <w:pPr>
        <w:bidi w:val="0"/>
        <w:ind w:firstLine="708"/>
        <w:jc w:val="both"/>
        <w:rPr>
          <w:rFonts w:ascii="Times New Roman" w:hAnsi="Times New Roman"/>
          <w:lang w:eastAsia="en-US"/>
        </w:rPr>
      </w:pPr>
    </w:p>
    <w:p w:rsidR="00D03DE4" w:rsidRPr="00DB26DF" w:rsidP="00485FE4">
      <w:pPr>
        <w:bidi w:val="0"/>
        <w:ind w:firstLine="708"/>
        <w:jc w:val="both"/>
        <w:rPr>
          <w:rFonts w:ascii="Times New Roman" w:hAnsi="Times New Roman"/>
          <w:lang w:eastAsia="cs-CZ"/>
        </w:rPr>
      </w:pPr>
      <w:r w:rsidRPr="00DB26DF" w:rsidR="00135549">
        <w:rPr>
          <w:rFonts w:ascii="Times New Roman" w:hAnsi="Times New Roman"/>
          <w:lang w:eastAsia="en-US"/>
        </w:rPr>
        <w:t>Cieľom rámcového rozhodnutia je uľahčiť spoluprácu medzi členskými štátmi pri uznávaní a výkone príkazov na konfiškáciu</w:t>
      </w:r>
      <w:r w:rsidRPr="00DB26DF" w:rsidR="00FF79DA">
        <w:rPr>
          <w:rFonts w:ascii="Times New Roman" w:hAnsi="Times New Roman"/>
          <w:lang w:eastAsia="en-US"/>
        </w:rPr>
        <w:t xml:space="preserve"> vydaných v trestnom konaní, ktoré sa v podmienkach </w:t>
      </w:r>
      <w:r w:rsidRPr="00DB26DF" w:rsidR="00FD5067">
        <w:rPr>
          <w:rFonts w:ascii="Times New Roman" w:hAnsi="Times New Roman"/>
          <w:lang w:eastAsia="en-US"/>
        </w:rPr>
        <w:t>Slovenskej republiky</w:t>
      </w:r>
      <w:r w:rsidRPr="00DB26DF" w:rsidR="00FF79DA">
        <w:rPr>
          <w:rFonts w:ascii="Times New Roman" w:hAnsi="Times New Roman"/>
          <w:lang w:eastAsia="en-US"/>
        </w:rPr>
        <w:t xml:space="preserve"> ukladajú vo forme</w:t>
      </w:r>
      <w:r w:rsidRPr="00DB26DF" w:rsidR="00135549">
        <w:rPr>
          <w:rFonts w:ascii="Times New Roman" w:hAnsi="Times New Roman"/>
          <w:lang w:eastAsia="en-US"/>
        </w:rPr>
        <w:t xml:space="preserve"> t</w:t>
      </w:r>
      <w:r w:rsidRPr="00DB26DF" w:rsidR="00FF79DA">
        <w:rPr>
          <w:rFonts w:ascii="Times New Roman" w:hAnsi="Times New Roman"/>
          <w:lang w:eastAsia="en-US"/>
        </w:rPr>
        <w:t xml:space="preserve">restu alebo ochranného opatrenia. </w:t>
      </w:r>
      <w:r w:rsidRPr="00DB26DF" w:rsidR="00E34C3C">
        <w:rPr>
          <w:rFonts w:ascii="Times New Roman" w:hAnsi="Times New Roman"/>
          <w:lang w:eastAsia="en-US"/>
        </w:rPr>
        <w:t xml:space="preserve">Naplnenie tohto cieľa sa má dosiahnuť vzájomným uznávaním majetkových rozhodnutí, </w:t>
      </w:r>
      <w:r w:rsidRPr="00DB26DF" w:rsidR="00E34C3C">
        <w:rPr>
          <w:rFonts w:ascii="Times New Roman" w:hAnsi="Times New Roman"/>
          <w:lang w:eastAsia="cs-CZ"/>
        </w:rPr>
        <w:t>ktorými sa rozhodlo o prepadnutí alebo zhabaní veci alebo majetku a následným výkonom týchto rozhodnutí v inom členskom štáte</w:t>
      </w:r>
      <w:r w:rsidRPr="00DB26DF" w:rsidR="00B33511">
        <w:rPr>
          <w:rFonts w:ascii="Times New Roman" w:hAnsi="Times New Roman"/>
          <w:lang w:eastAsia="cs-CZ"/>
        </w:rPr>
        <w:t xml:space="preserve"> Európskej únie</w:t>
      </w:r>
      <w:r w:rsidRPr="00DB26DF" w:rsidR="00E34C3C">
        <w:rPr>
          <w:rFonts w:ascii="Times New Roman" w:hAnsi="Times New Roman"/>
          <w:lang w:eastAsia="cs-CZ"/>
        </w:rPr>
        <w:t>.</w:t>
      </w:r>
      <w:r w:rsidRPr="00DB26DF" w:rsidR="00B33511">
        <w:rPr>
          <w:rFonts w:ascii="Times New Roman" w:hAnsi="Times New Roman"/>
          <w:lang w:eastAsia="cs-CZ"/>
        </w:rPr>
        <w:t xml:space="preserve"> </w:t>
      </w:r>
      <w:r w:rsidRPr="00DB26DF" w:rsidR="008371D2">
        <w:rPr>
          <w:rFonts w:ascii="Times New Roman" w:hAnsi="Times New Roman"/>
          <w:lang w:eastAsia="cs-CZ"/>
        </w:rPr>
        <w:t>Uznanie a výkon majetkového rozhodnutia vo vykonávajúcom štáte predstavuje účinný mechanizmus na zabezpečenie efektívnej konfiškácii výnosov pochádzajúcich z trestnej činnosti</w:t>
      </w:r>
      <w:r w:rsidRPr="00DB26DF" w:rsidR="008E33DA">
        <w:rPr>
          <w:rFonts w:ascii="Times New Roman" w:hAnsi="Times New Roman"/>
          <w:lang w:eastAsia="cs-CZ"/>
        </w:rPr>
        <w:t xml:space="preserve"> v rámci Európskej únie</w:t>
      </w:r>
      <w:r w:rsidRPr="00DB26DF" w:rsidR="008371D2">
        <w:rPr>
          <w:rFonts w:ascii="Times New Roman" w:hAnsi="Times New Roman"/>
          <w:lang w:eastAsia="cs-CZ"/>
        </w:rPr>
        <w:t xml:space="preserve">. </w:t>
      </w:r>
    </w:p>
    <w:p w:rsidR="005173DE" w:rsidRPr="00DB26DF" w:rsidP="005173DE">
      <w:pPr>
        <w:bidi w:val="0"/>
        <w:jc w:val="both"/>
        <w:rPr>
          <w:rFonts w:ascii="Times New Roman" w:hAnsi="Times New Roman"/>
          <w:lang w:eastAsia="cs-CZ"/>
        </w:rPr>
      </w:pPr>
    </w:p>
    <w:p w:rsidR="00983E44" w:rsidRPr="00DB26DF" w:rsidP="00983E44">
      <w:pPr>
        <w:bidi w:val="0"/>
        <w:ind w:firstLine="708"/>
        <w:jc w:val="both"/>
        <w:rPr>
          <w:rFonts w:ascii="Times New Roman" w:hAnsi="Times New Roman"/>
        </w:rPr>
      </w:pPr>
      <w:r w:rsidRPr="00DB26DF" w:rsidR="004A7583">
        <w:rPr>
          <w:rFonts w:ascii="Times New Roman" w:hAnsi="Times New Roman"/>
        </w:rPr>
        <w:t>Návrh zákona vo všeobecnosti upravuje postup justičných orgánov Slovenskej republiky pri uznávaní a výkone cudzích majetkových rozhodnutí (vykonávajúci štát) a podmienky z</w:t>
      </w:r>
      <w:r w:rsidRPr="00DB26DF">
        <w:rPr>
          <w:rFonts w:ascii="Times New Roman" w:hAnsi="Times New Roman"/>
        </w:rPr>
        <w:t>a akých môže Slovenská republika</w:t>
      </w:r>
      <w:r w:rsidRPr="00DB26DF" w:rsidR="004A7583">
        <w:rPr>
          <w:rFonts w:ascii="Times New Roman" w:hAnsi="Times New Roman"/>
        </w:rPr>
        <w:t xml:space="preserve"> odovzdať svoje majetkové rozhodnutie, </w:t>
      </w:r>
      <w:r w:rsidRPr="00DB26DF" w:rsidR="004A7583">
        <w:rPr>
          <w:rFonts w:ascii="Times New Roman" w:hAnsi="Times New Roman"/>
          <w:lang w:eastAsia="cs-CZ"/>
        </w:rPr>
        <w:t>ktorým bol uložený trest alebo ochranné opatrenie</w:t>
      </w:r>
      <w:r w:rsidRPr="00DB26DF" w:rsidR="004A7583">
        <w:rPr>
          <w:rFonts w:ascii="Times New Roman" w:hAnsi="Times New Roman"/>
        </w:rPr>
        <w:t xml:space="preserve"> do iného členského štátu na účely jeho uznania a výkonu (štát pôvodu).</w:t>
      </w:r>
      <w:r w:rsidRPr="00DB26DF" w:rsidR="009D635C">
        <w:rPr>
          <w:rFonts w:ascii="Times New Roman" w:hAnsi="Times New Roman"/>
        </w:rPr>
        <w:t xml:space="preserve"> Základnou a všeobecnou podmienkou uznania a výkonu majetkového rozhodnutia </w:t>
      </w:r>
      <w:r w:rsidRPr="00DB26DF" w:rsidR="009D635C">
        <w:rPr>
          <w:rStyle w:val="PlaceholderText"/>
          <w:color w:val="000000"/>
        </w:rPr>
        <w:t>v Slovenskej republike je podmienka obojstrannej trestnosti a  podmienka obvyklého pobytu alebo sídla povinnej osoby, alebo existencia majetku alebo vecí na území Slovenskej republiky.</w:t>
      </w:r>
      <w:r w:rsidRPr="00DB26DF">
        <w:rPr>
          <w:rStyle w:val="PlaceholderText"/>
          <w:color w:val="000000"/>
        </w:rPr>
        <w:t xml:space="preserve"> V zmysle rámcového rozhodnutia pri taxatívne vybraných kategórii trestných činov sa podmienka vzájomnej trestnosti nevyžaduje. </w:t>
      </w:r>
      <w:r w:rsidRPr="00DB26DF" w:rsidR="009D635C">
        <w:rPr>
          <w:rFonts w:ascii="Times New Roman" w:hAnsi="Times New Roman"/>
        </w:rPr>
        <w:t>Výkon rozhodnutia sa na území Slovenskej republiky ri</w:t>
      </w:r>
      <w:r w:rsidRPr="00DB26DF">
        <w:rPr>
          <w:rFonts w:ascii="Times New Roman" w:hAnsi="Times New Roman"/>
        </w:rPr>
        <w:t>adi vždy</w:t>
      </w:r>
      <w:r w:rsidRPr="00DB26DF" w:rsidR="009D635C">
        <w:rPr>
          <w:rFonts w:ascii="Times New Roman" w:hAnsi="Times New Roman"/>
        </w:rPr>
        <w:t xml:space="preserve"> právnym poriadkom Slovenskej republiky. </w:t>
      </w:r>
    </w:p>
    <w:p w:rsidR="00A8705C" w:rsidRPr="00DB26DF" w:rsidP="00485FE4">
      <w:pPr>
        <w:bidi w:val="0"/>
        <w:ind w:firstLine="708"/>
        <w:jc w:val="both"/>
        <w:rPr>
          <w:rFonts w:ascii="Times New Roman" w:hAnsi="Times New Roman"/>
          <w:lang w:eastAsia="cs-CZ"/>
        </w:rPr>
      </w:pPr>
    </w:p>
    <w:p w:rsidR="00EB26D6" w:rsidRPr="00DB26DF" w:rsidP="00EB26D6">
      <w:pPr>
        <w:bidi w:val="0"/>
        <w:ind w:firstLine="708"/>
        <w:jc w:val="both"/>
        <w:rPr>
          <w:rFonts w:ascii="Times New Roman" w:hAnsi="Times New Roman"/>
        </w:rPr>
      </w:pPr>
      <w:r w:rsidRPr="00DB26DF" w:rsidR="00A8705C">
        <w:rPr>
          <w:rFonts w:ascii="Times New Roman" w:hAnsi="Times New Roman"/>
        </w:rPr>
        <w:t>Navrhovaná právna úprava vychádza z obdobných zákonov schválených Národnou radou Slovenskej republiky, a to napr. zákona č. 533/2011 Z. z. o uznávaní a výkone rozhodnutí, ktorými sa ukladá trestná sankcia nespojená s odňatím slobody alebo probačné opatrenie na účely dohľadu v Európskej únii  a zákona č. 161/2013 Z. z. o odovzdávaní, uznávaní a výkone rozhodnutí o opatreniach dohľadu ako náhrade väzby v Európskej únii.</w:t>
      </w:r>
      <w:r w:rsidRPr="00DB26DF" w:rsidR="0049136C">
        <w:rPr>
          <w:rFonts w:ascii="Times New Roman" w:hAnsi="Times New Roman"/>
        </w:rPr>
        <w:t xml:space="preserve"> Zároveň</w:t>
      </w:r>
      <w:r w:rsidRPr="00DB26DF">
        <w:rPr>
          <w:rFonts w:ascii="Times New Roman" w:hAnsi="Times New Roman"/>
        </w:rPr>
        <w:t xml:space="preserve"> platí, že aj v tomto prípade ide o špeciálnu právnu úpravu k všeobecnej právnej úprave a aplikácia tohto zákona predpokladá subsidiárne použitie Trestného poriadku. </w:t>
      </w:r>
    </w:p>
    <w:p w:rsidR="00D03DE4" w:rsidRPr="00DB26DF" w:rsidP="00EB26D6">
      <w:pPr>
        <w:bidi w:val="0"/>
        <w:jc w:val="both"/>
        <w:rPr>
          <w:rFonts w:ascii="Times New Roman" w:hAnsi="Times New Roman"/>
          <w:lang w:eastAsia="en-US"/>
        </w:rPr>
      </w:pPr>
    </w:p>
    <w:p w:rsidR="003E5587" w:rsidRPr="00DB26DF" w:rsidP="003E5587">
      <w:pPr>
        <w:bidi w:val="0"/>
        <w:ind w:firstLine="708"/>
        <w:jc w:val="both"/>
        <w:rPr>
          <w:rStyle w:val="PlaceholderText"/>
          <w:color w:val="000000"/>
        </w:rPr>
      </w:pPr>
      <w:r w:rsidRPr="00DB26DF">
        <w:rPr>
          <w:rStyle w:val="PlaceholderText"/>
          <w:color w:val="000000"/>
        </w:rPr>
        <w:t>Detailné odôvodnenie navrhovaných zmien sa uvádza v osobitnej časti dôvodovej správy.</w:t>
      </w:r>
    </w:p>
    <w:p w:rsidR="003E5587" w:rsidRPr="00DB26DF" w:rsidP="003E5587">
      <w:pPr>
        <w:bidi w:val="0"/>
        <w:jc w:val="both"/>
        <w:rPr>
          <w:rFonts w:ascii="Times New Roman" w:hAnsi="Times New Roman"/>
          <w:lang w:eastAsia="en-US"/>
        </w:rPr>
      </w:pPr>
    </w:p>
    <w:p w:rsidR="00844427" w:rsidRPr="00DB26DF" w:rsidP="003E5587">
      <w:pPr>
        <w:bidi w:val="0"/>
        <w:jc w:val="both"/>
        <w:rPr>
          <w:rFonts w:ascii="Times New Roman" w:hAnsi="Times New Roman"/>
        </w:rPr>
      </w:pPr>
      <w:r w:rsidRPr="00DB26DF" w:rsidR="003E5587">
        <w:rPr>
          <w:rFonts w:ascii="Times New Roman" w:hAnsi="Times New Roman"/>
          <w:lang w:eastAsia="en-US"/>
        </w:rPr>
        <w:tab/>
      </w:r>
      <w:r w:rsidRPr="00DB26DF" w:rsidR="003E5587">
        <w:rPr>
          <w:rFonts w:ascii="Times New Roman" w:hAnsi="Times New Roman"/>
        </w:rPr>
        <w:t>V čl. II (novela zákona č. 300/2005 Z. z. Trestný zákon v znení neskorších predpisov) sa uskutočňuje transpozícia smernice 2014/57/EÚ do právneho poriadku Slovenskej republiky</w:t>
      </w:r>
      <w:r w:rsidRPr="00DB26DF">
        <w:rPr>
          <w:rFonts w:ascii="Times New Roman" w:hAnsi="Times New Roman"/>
        </w:rPr>
        <w:t xml:space="preserve">, </w:t>
      </w:r>
      <w:r w:rsidRPr="00DB26DF" w:rsidR="003E5587">
        <w:rPr>
          <w:rFonts w:ascii="Times New Roman" w:hAnsi="Times New Roman"/>
        </w:rPr>
        <w:t>a</w:t>
      </w:r>
      <w:r w:rsidRPr="00DB26DF" w:rsidR="00B30D19">
        <w:rPr>
          <w:rFonts w:ascii="Times New Roman" w:hAnsi="Times New Roman"/>
        </w:rPr>
        <w:t xml:space="preserve"> to revíziou skutkovej podstaty trestného činu zneužívania informácií v obchodnom styku podľa § 265 ods. 1 Trestného zákona a zavedením </w:t>
      </w:r>
      <w:r w:rsidRPr="00DB26DF">
        <w:rPr>
          <w:rFonts w:ascii="Times New Roman" w:hAnsi="Times New Roman"/>
        </w:rPr>
        <w:t>nov</w:t>
      </w:r>
      <w:r w:rsidRPr="00DB26DF" w:rsidR="006A4B28">
        <w:rPr>
          <w:rFonts w:ascii="Times New Roman" w:hAnsi="Times New Roman"/>
        </w:rPr>
        <w:t>ej skutkovej podstaty</w:t>
      </w:r>
      <w:r w:rsidRPr="00DB26DF">
        <w:rPr>
          <w:rFonts w:ascii="Times New Roman" w:hAnsi="Times New Roman"/>
        </w:rPr>
        <w:t xml:space="preserve"> trestného činu </w:t>
      </w:r>
      <w:r w:rsidRPr="00DB26DF" w:rsidR="006A4B28">
        <w:rPr>
          <w:rFonts w:ascii="Times New Roman" w:hAnsi="Times New Roman"/>
        </w:rPr>
        <w:t xml:space="preserve">podľa </w:t>
      </w:r>
      <w:r w:rsidRPr="00DB26DF">
        <w:rPr>
          <w:rFonts w:ascii="Times New Roman" w:hAnsi="Times New Roman"/>
        </w:rPr>
        <w:t>§ 265a</w:t>
      </w:r>
      <w:r w:rsidRPr="00DB26DF">
        <w:rPr>
          <w:rFonts w:ascii="Times New Roman" w:hAnsi="Times New Roman"/>
          <w:i/>
        </w:rPr>
        <w:t xml:space="preserve"> </w:t>
      </w:r>
      <w:r w:rsidRPr="00DB26DF" w:rsidR="006A4B28">
        <w:rPr>
          <w:rFonts w:ascii="Times New Roman" w:hAnsi="Times New Roman"/>
        </w:rPr>
        <w:t>M</w:t>
      </w:r>
      <w:r w:rsidRPr="00DB26DF">
        <w:rPr>
          <w:rFonts w:ascii="Times New Roman" w:hAnsi="Times New Roman"/>
        </w:rPr>
        <w:t xml:space="preserve">anipulácia s trhom. </w:t>
      </w:r>
    </w:p>
    <w:p w:rsidR="00844427" w:rsidRPr="00DB26DF" w:rsidP="003E5587">
      <w:pPr>
        <w:bidi w:val="0"/>
        <w:jc w:val="both"/>
        <w:rPr>
          <w:rFonts w:ascii="Times New Roman" w:hAnsi="Times New Roman"/>
        </w:rPr>
      </w:pPr>
    </w:p>
    <w:p w:rsidR="003E5587" w:rsidRPr="00DB26DF" w:rsidP="00AC6A4B">
      <w:pPr>
        <w:bidi w:val="0"/>
        <w:ind w:firstLine="708"/>
        <w:jc w:val="both"/>
        <w:rPr>
          <w:rFonts w:ascii="Times New Roman" w:hAnsi="Times New Roman"/>
          <w:lang w:eastAsia="en-US"/>
        </w:rPr>
      </w:pPr>
      <w:r w:rsidRPr="00DB26DF" w:rsidR="00844427">
        <w:rPr>
          <w:rFonts w:ascii="Times New Roman" w:hAnsi="Times New Roman"/>
        </w:rPr>
        <w:t>Z</w:t>
      </w:r>
      <w:r w:rsidRPr="00DB26DF">
        <w:rPr>
          <w:rFonts w:ascii="Times New Roman" w:hAnsi="Times New Roman"/>
        </w:rPr>
        <w:t>ároveň</w:t>
      </w:r>
      <w:r w:rsidRPr="00DB26DF" w:rsidR="00844427">
        <w:rPr>
          <w:rFonts w:ascii="Times New Roman" w:hAnsi="Times New Roman"/>
        </w:rPr>
        <w:t xml:space="preserve"> v čl. II</w:t>
      </w:r>
      <w:r w:rsidRPr="00DB26DF">
        <w:rPr>
          <w:rFonts w:ascii="Times New Roman" w:hAnsi="Times New Roman"/>
        </w:rPr>
        <w:t xml:space="preserve"> dochádza k oprave </w:t>
      </w:r>
      <w:r w:rsidRPr="00DB26DF" w:rsidR="006A4B28">
        <w:rPr>
          <w:rFonts w:ascii="Times New Roman" w:hAnsi="Times New Roman"/>
        </w:rPr>
        <w:t xml:space="preserve">nedostatočnej </w:t>
      </w:r>
      <w:r w:rsidRPr="00DB26DF">
        <w:rPr>
          <w:rFonts w:ascii="Times New Roman" w:hAnsi="Times New Roman"/>
        </w:rPr>
        <w:t xml:space="preserve">transpozície rámcového rozhodnutia Rady 2008/913/SVV revíziou </w:t>
      </w:r>
      <w:r w:rsidRPr="00DB26DF">
        <w:rPr>
          <w:rStyle w:val="PlaceholderText"/>
          <w:color w:val="000000"/>
        </w:rPr>
        <w:t>trestnoprávnej úpravy v oblasti extrémizmu</w:t>
      </w:r>
      <w:r w:rsidRPr="00DB26DF" w:rsidR="00B77C60">
        <w:rPr>
          <w:rStyle w:val="PlaceholderText"/>
          <w:color w:val="000000"/>
        </w:rPr>
        <w:t xml:space="preserve">. </w:t>
      </w:r>
      <w:r w:rsidRPr="00DB26DF" w:rsidR="00B77C60">
        <w:rPr>
          <w:rStyle w:val="PlaceholderText"/>
          <w:rFonts w:ascii="&amp;quot" w:hAnsi="&amp;quot" w:cs="&amp;quot"/>
          <w:color w:val="000000"/>
        </w:rPr>
        <w:t>Súčasne sa implementujú zmeny právnej úpravy trestných činov extrémizmu, ktoré vzišli z intenzívnej spolupráce</w:t>
      </w:r>
      <w:r w:rsidRPr="00DB26DF" w:rsidR="00C2170C">
        <w:rPr>
          <w:rStyle w:val="PlaceholderText"/>
          <w:color w:val="000000"/>
        </w:rPr>
        <w:t xml:space="preserve"> s Výborom pre predchádzanie a elimináciu rasizmu, xenofóbie, antisemitizmu a ostatných foriem intolerancie pri Rade vlády pre ľudské práva, národnostné menšiny a rodovú rovnosť. </w:t>
      </w:r>
      <w:r w:rsidRPr="00DB26DF">
        <w:rPr>
          <w:rStyle w:val="PlaceholderText"/>
          <w:color w:val="000000"/>
        </w:rPr>
        <w:t>Legislatívne zmeny spočívajú</w:t>
      </w:r>
      <w:r w:rsidRPr="00DB26DF" w:rsidR="007627D8">
        <w:rPr>
          <w:rStyle w:val="PlaceholderText"/>
          <w:color w:val="000000"/>
        </w:rPr>
        <w:t xml:space="preserve"> v</w:t>
      </w:r>
      <w:r w:rsidRPr="00DB26DF">
        <w:rPr>
          <w:rStyle w:val="PlaceholderText"/>
          <w:color w:val="000000"/>
        </w:rPr>
        <w:t xml:space="preserve"> </w:t>
      </w:r>
      <w:r w:rsidRPr="00DB26DF">
        <w:rPr>
          <w:rFonts w:ascii="Times New Roman" w:hAnsi="Times New Roman"/>
        </w:rPr>
        <w:t xml:space="preserve">zjednodušení a precizovaní dikcie jednotlivých ustanovení </w:t>
      </w:r>
      <w:r w:rsidRPr="00DB26DF">
        <w:rPr>
          <w:rStyle w:val="PlaceholderText"/>
          <w:color w:val="auto"/>
        </w:rPr>
        <w:t>prvého dielu Dvanástej hlavy Osobitnej časti Trestného zákona, t.j. modifikácii príslušných</w:t>
      </w:r>
      <w:r w:rsidRPr="00DB26DF">
        <w:rPr>
          <w:rStyle w:val="PlaceholderText"/>
        </w:rPr>
        <w:t xml:space="preserve"> </w:t>
      </w:r>
      <w:r w:rsidRPr="00DB26DF">
        <w:rPr>
          <w:rFonts w:ascii="Times New Roman" w:hAnsi="Times New Roman"/>
        </w:rPr>
        <w:t>skutkových podstát trestných činov extrémizmu od § 421 až po § 425 s cieľom odstrániť neželané prekrývanie sa niektorých skutkových podstát trestných činov spôsobené nevyhovujúcim exaktným preberaním právne záväzných aktov EÚ v</w:t>
      </w:r>
      <w:r w:rsidRPr="00DB26DF" w:rsidR="006A4B28">
        <w:rPr>
          <w:rFonts w:ascii="Times New Roman" w:hAnsi="Times New Roman"/>
        </w:rPr>
        <w:t> </w:t>
      </w:r>
      <w:r w:rsidRPr="00DB26DF">
        <w:rPr>
          <w:rFonts w:ascii="Times New Roman" w:hAnsi="Times New Roman"/>
        </w:rPr>
        <w:t>minulosti</w:t>
      </w:r>
      <w:r w:rsidRPr="00DB26DF" w:rsidR="006A4B28">
        <w:rPr>
          <w:rFonts w:ascii="Times New Roman" w:hAnsi="Times New Roman"/>
        </w:rPr>
        <w:t>, v</w:t>
      </w:r>
      <w:r w:rsidRPr="00DB26DF" w:rsidR="00282D60">
        <w:rPr>
          <w:rFonts w:ascii="Times New Roman" w:hAnsi="Times New Roman"/>
        </w:rPr>
        <w:t xml:space="preserve"> odstránení odkazov na medzinárodné nástroje v niektorých skutkových podstatách trestných činov extrémizmu a v definičnom pojme (extrémisticky </w:t>
      </w:r>
      <w:r w:rsidRPr="00DB26DF" w:rsidR="006A4B28">
        <w:rPr>
          <w:rFonts w:ascii="Times New Roman" w:hAnsi="Times New Roman"/>
        </w:rPr>
        <w:t>materiál), ako aj</w:t>
      </w:r>
      <w:r w:rsidRPr="00DB26DF" w:rsidR="002B1977">
        <w:rPr>
          <w:rFonts w:ascii="Times New Roman" w:hAnsi="Times New Roman"/>
        </w:rPr>
        <w:t xml:space="preserve"> v</w:t>
      </w:r>
      <w:r w:rsidRPr="00DB26DF" w:rsidR="001049F6">
        <w:rPr>
          <w:rFonts w:ascii="Times New Roman" w:hAnsi="Times New Roman"/>
        </w:rPr>
        <w:t xml:space="preserve"> doplnení absentujúcej skutkovej podstaty trestného činu apartheidu </w:t>
      </w:r>
      <w:r w:rsidRPr="00DB26DF" w:rsidR="001049F6">
        <w:rPr>
          <w:rFonts w:ascii="Times New Roman" w:hAnsi="Times New Roman"/>
          <w:bCs/>
        </w:rPr>
        <w:t>a diskriminácie skupiny osôb</w:t>
      </w:r>
      <w:r w:rsidRPr="00DB26DF" w:rsidR="001049F6">
        <w:rPr>
          <w:rStyle w:val="PlaceholderText"/>
          <w:color w:val="000000"/>
          <w:lang w:val="en-US"/>
        </w:rPr>
        <w:t xml:space="preserve"> </w:t>
      </w:r>
      <w:r w:rsidRPr="00DB26DF" w:rsidR="001049F6">
        <w:rPr>
          <w:rFonts w:ascii="Times New Roman" w:hAnsi="Times New Roman"/>
        </w:rPr>
        <w:t>v zmysle medzinárodných záväzkov, ktorými je Slovenská republika viazaná</w:t>
      </w:r>
      <w:r w:rsidRPr="00DB26DF" w:rsidR="006A4B28">
        <w:rPr>
          <w:rFonts w:ascii="Times New Roman" w:hAnsi="Times New Roman"/>
        </w:rPr>
        <w:t xml:space="preserve"> a v modifikácii</w:t>
      </w:r>
      <w:r w:rsidRPr="00DB26DF" w:rsidR="001049F6">
        <w:rPr>
          <w:rFonts w:ascii="Times New Roman" w:hAnsi="Times New Roman"/>
        </w:rPr>
        <w:t xml:space="preserve"> skutkovej podstaty trestného činu neľudskosti </w:t>
      </w:r>
      <w:r w:rsidRPr="00DB26DF" w:rsidR="001049F6">
        <w:rPr>
          <w:rFonts w:ascii="Times New Roman" w:hAnsi="Times New Roman"/>
          <w:bCs/>
        </w:rPr>
        <w:t xml:space="preserve">formou demonštratívneho výpočtu trestných činov proti ľudskosti </w:t>
      </w:r>
      <w:r w:rsidRPr="00DB26DF" w:rsidR="001049F6">
        <w:rPr>
          <w:rFonts w:ascii="Times New Roman" w:hAnsi="Times New Roman"/>
          <w:color w:val="000000"/>
        </w:rPr>
        <w:t>v zmysle článku 7 Rímskeho štatútu Medzinárodného trestného súdu (Ozn. MZV SR č. 333/2002 Z. z.)</w:t>
      </w:r>
      <w:r w:rsidRPr="00DB26DF" w:rsidR="001049F6">
        <w:rPr>
          <w:rFonts w:ascii="Times New Roman" w:hAnsi="Times New Roman"/>
        </w:rPr>
        <w:t xml:space="preserve"> </w:t>
      </w:r>
      <w:r w:rsidRPr="00DB26DF" w:rsidR="001049F6">
        <w:rPr>
          <w:rFonts w:ascii="Times New Roman" w:hAnsi="Times New Roman"/>
          <w:lang w:eastAsia="en-US"/>
        </w:rPr>
        <w:t xml:space="preserve">Súčasne </w:t>
      </w:r>
      <w:r w:rsidRPr="00DB26DF" w:rsidR="00613007">
        <w:rPr>
          <w:rFonts w:ascii="Times New Roman" w:hAnsi="Times New Roman"/>
          <w:lang w:eastAsia="en-US"/>
        </w:rPr>
        <w:t>sa aplikujú vecné úpravy</w:t>
      </w:r>
      <w:r w:rsidRPr="00DB26DF" w:rsidR="001049F6">
        <w:rPr>
          <w:rFonts w:ascii="Times New Roman" w:hAnsi="Times New Roman"/>
          <w:lang w:eastAsia="en-US"/>
        </w:rPr>
        <w:t xml:space="preserve"> vo Všeo</w:t>
      </w:r>
      <w:r w:rsidRPr="00DB26DF" w:rsidR="00613007">
        <w:rPr>
          <w:rFonts w:ascii="Times New Roman" w:hAnsi="Times New Roman"/>
          <w:lang w:eastAsia="en-US"/>
        </w:rPr>
        <w:t>becnej časti Trestného zákona týkajúce sa ustanovení</w:t>
      </w:r>
      <w:r w:rsidRPr="00DB26DF" w:rsidR="001049F6">
        <w:rPr>
          <w:rFonts w:ascii="Times New Roman" w:hAnsi="Times New Roman"/>
          <w:lang w:eastAsia="en-US"/>
        </w:rPr>
        <w:t xml:space="preserve"> o zánik</w:t>
      </w:r>
      <w:r w:rsidRPr="00DB26DF" w:rsidR="00613007">
        <w:rPr>
          <w:rFonts w:ascii="Times New Roman" w:hAnsi="Times New Roman"/>
          <w:lang w:eastAsia="en-US"/>
        </w:rPr>
        <w:t>u trestnosti a trestu, definičného pojmu</w:t>
      </w:r>
      <w:r w:rsidRPr="00DB26DF" w:rsidR="001049F6">
        <w:rPr>
          <w:rFonts w:ascii="Times New Roman" w:hAnsi="Times New Roman"/>
          <w:lang w:eastAsia="en-US"/>
        </w:rPr>
        <w:t xml:space="preserve"> extr</w:t>
      </w:r>
      <w:r w:rsidRPr="00DB26DF" w:rsidR="00CC4FAA">
        <w:rPr>
          <w:rFonts w:ascii="Times New Roman" w:hAnsi="Times New Roman"/>
          <w:lang w:eastAsia="en-US"/>
        </w:rPr>
        <w:t xml:space="preserve">émistického materiálu, </w:t>
      </w:r>
      <w:r w:rsidRPr="00DB26DF" w:rsidR="00613007">
        <w:rPr>
          <w:rFonts w:ascii="Times New Roman" w:hAnsi="Times New Roman"/>
          <w:lang w:eastAsia="en-US"/>
        </w:rPr>
        <w:t>osobitného kvalifikačného pojmu</w:t>
      </w:r>
      <w:r w:rsidRPr="00DB26DF" w:rsidR="001049F6">
        <w:rPr>
          <w:rFonts w:ascii="Times New Roman" w:hAnsi="Times New Roman"/>
          <w:lang w:eastAsia="en-US"/>
        </w:rPr>
        <w:t xml:space="preserve"> (osobitný motív)</w:t>
      </w:r>
      <w:r w:rsidRPr="00DB26DF" w:rsidR="00976DE4">
        <w:rPr>
          <w:rFonts w:ascii="Times New Roman" w:hAnsi="Times New Roman"/>
          <w:lang w:eastAsia="en-US"/>
        </w:rPr>
        <w:t xml:space="preserve"> a ustanovuje sa </w:t>
      </w:r>
      <w:r w:rsidRPr="00DB26DF" w:rsidR="00976DE4">
        <w:rPr>
          <w:rFonts w:ascii="Times New Roman" w:hAnsi="Times New Roman"/>
          <w:color w:val="000000"/>
        </w:rPr>
        <w:t>zákonná ochrana osoby zdravotníckeho pracovníka pri výkone zdravotníckeho povolania tým, že získava štatút chránenej osoby.</w:t>
      </w:r>
      <w:r w:rsidRPr="00DB26DF" w:rsidR="00C2170C">
        <w:rPr>
          <w:rFonts w:ascii="Times New Roman" w:hAnsi="Times New Roman"/>
          <w:lang w:eastAsia="en-US"/>
        </w:rPr>
        <w:t xml:space="preserve"> Ustupuje sa od dikcie, podľa ktorej je možné definovať</w:t>
      </w:r>
      <w:r w:rsidRPr="00DB26DF" w:rsidR="009C6075">
        <w:rPr>
          <w:rFonts w:ascii="Times New Roman" w:hAnsi="Times New Roman"/>
          <w:lang w:eastAsia="en-US"/>
        </w:rPr>
        <w:t xml:space="preserve"> materiál</w:t>
      </w:r>
      <w:r w:rsidRPr="00DB26DF" w:rsidR="00C2170C">
        <w:rPr>
          <w:rFonts w:ascii="Times New Roman" w:hAnsi="Times New Roman"/>
          <w:lang w:eastAsia="en-US"/>
        </w:rPr>
        <w:t xml:space="preserve"> ako extrémistický iba vtedy, ak orgány činné v trestnom konaní dokážu jeho spojitosť s podnecovaním k nenávisti, násiliu a ďalším nežiadúcim javom.</w:t>
      </w:r>
      <w:r w:rsidRPr="00DB26DF" w:rsidR="00AC6A4B">
        <w:rPr>
          <w:rFonts w:ascii="Times New Roman" w:hAnsi="Times New Roman"/>
          <w:lang w:eastAsia="en-US"/>
        </w:rPr>
        <w:t xml:space="preserve"> Precizuje sa tiež definícia rasovo motivovaného trestného činu. Na to, aby bolo možné trestný čin klasifikovať ako rasovo motivovaný už nebude nevyhnutná len skutočná, ale aj domnelá príslušnosť jednotlivca alebo osôb k niektorej rase, národu, národnosti, etnickej skupine, a pod.</w:t>
      </w:r>
    </w:p>
    <w:p w:rsidR="005B77AB" w:rsidRPr="00DB26DF" w:rsidP="001049F6">
      <w:pPr>
        <w:bidi w:val="0"/>
        <w:jc w:val="both"/>
        <w:rPr>
          <w:rFonts w:ascii="Times New Roman" w:hAnsi="Times New Roman"/>
          <w:lang w:eastAsia="en-US"/>
        </w:rPr>
      </w:pPr>
    </w:p>
    <w:p w:rsidR="00173CE6" w:rsidRPr="00DB26DF" w:rsidP="00FA3CB9">
      <w:pPr>
        <w:bidi w:val="0"/>
        <w:jc w:val="both"/>
        <w:rPr>
          <w:rFonts w:ascii="Times New Roman" w:hAnsi="Times New Roman"/>
        </w:rPr>
      </w:pPr>
      <w:r w:rsidRPr="00DB26DF" w:rsidR="005B77AB">
        <w:rPr>
          <w:rFonts w:ascii="Times New Roman" w:hAnsi="Times New Roman"/>
          <w:lang w:eastAsia="en-US"/>
        </w:rPr>
        <w:tab/>
        <w:t>V čl. III a V</w:t>
      </w:r>
      <w:r w:rsidRPr="00DB26DF" w:rsidR="004C4CD9">
        <w:rPr>
          <w:rFonts w:ascii="Times New Roman" w:hAnsi="Times New Roman"/>
          <w:lang w:eastAsia="en-US"/>
        </w:rPr>
        <w:t>I</w:t>
      </w:r>
      <w:r w:rsidRPr="00DB26DF" w:rsidR="005B77AB">
        <w:rPr>
          <w:rFonts w:ascii="Times New Roman" w:hAnsi="Times New Roman"/>
          <w:lang w:eastAsia="en-US"/>
        </w:rPr>
        <w:t xml:space="preserve"> (</w:t>
      </w:r>
      <w:r w:rsidRPr="00DB26DF" w:rsidR="005B77AB">
        <w:rPr>
          <w:rFonts w:ascii="Times New Roman" w:hAnsi="Times New Roman"/>
        </w:rPr>
        <w:t xml:space="preserve">novela zákona č. 301/2005 Z. z. Trestný </w:t>
      </w:r>
      <w:r w:rsidRPr="00DB26DF" w:rsidR="006A4B28">
        <w:rPr>
          <w:rFonts w:ascii="Times New Roman" w:hAnsi="Times New Roman"/>
        </w:rPr>
        <w:t>poriadok</w:t>
      </w:r>
      <w:r w:rsidRPr="00DB26DF" w:rsidR="005B77AB">
        <w:rPr>
          <w:rFonts w:ascii="Times New Roman" w:hAnsi="Times New Roman"/>
        </w:rPr>
        <w:t xml:space="preserve"> v znení neskorších predpisov a zákona č. 154/2010 Z. Z. o európskom zatýkacom rozkaze v znení neskorších predpisov) sa vykonáva transpozícia smernice </w:t>
      </w:r>
      <w:r w:rsidRPr="00DB26DF" w:rsidR="005B77AB">
        <w:rPr>
          <w:rFonts w:ascii="Times New Roman" w:hAnsi="Times New Roman"/>
          <w:lang w:eastAsia="en-US"/>
        </w:rPr>
        <w:t>Európskeho parlamentu a Rady 2013/48/EÚ do</w:t>
      </w:r>
      <w:r w:rsidRPr="00DB26DF" w:rsidR="005B77AB">
        <w:rPr>
          <w:rFonts w:ascii="Times New Roman" w:hAnsi="Times New Roman"/>
        </w:rPr>
        <w:t xml:space="preserve"> právneho poriadku Slovenskej republiky</w:t>
      </w:r>
      <w:r w:rsidRPr="00DB26DF" w:rsidR="000D69AB">
        <w:rPr>
          <w:rFonts w:ascii="Times New Roman" w:hAnsi="Times New Roman"/>
        </w:rPr>
        <w:t>.</w:t>
      </w:r>
      <w:r w:rsidRPr="00DB26DF" w:rsidR="00FA3CB9">
        <w:rPr>
          <w:rFonts w:ascii="Times New Roman" w:hAnsi="Times New Roman"/>
          <w:lang w:eastAsia="en-US"/>
        </w:rPr>
        <w:t xml:space="preserve"> Smernica významným spôsobom </w:t>
      </w:r>
      <w:r w:rsidRPr="00DB26DF" w:rsidR="00FA3CB9">
        <w:rPr>
          <w:rFonts w:ascii="Times New Roman" w:hAnsi="Times New Roman"/>
        </w:rPr>
        <w:t>posilňuje procesné</w:t>
      </w:r>
      <w:r w:rsidRPr="00DB26DF" w:rsidR="00BD34E7">
        <w:rPr>
          <w:rFonts w:ascii="Times New Roman" w:hAnsi="Times New Roman"/>
        </w:rPr>
        <w:t xml:space="preserve"> práv</w:t>
      </w:r>
      <w:r w:rsidRPr="00DB26DF" w:rsidR="00FA3CB9">
        <w:rPr>
          <w:rFonts w:ascii="Times New Roman" w:hAnsi="Times New Roman"/>
        </w:rPr>
        <w:t>a</w:t>
      </w:r>
      <w:r w:rsidRPr="00DB26DF" w:rsidR="00BD34E7">
        <w:rPr>
          <w:rFonts w:ascii="Times New Roman" w:hAnsi="Times New Roman"/>
        </w:rPr>
        <w:t xml:space="preserve"> po</w:t>
      </w:r>
      <w:r w:rsidRPr="00DB26DF" w:rsidR="002B1977">
        <w:rPr>
          <w:rFonts w:ascii="Times New Roman" w:hAnsi="Times New Roman"/>
        </w:rPr>
        <w:t xml:space="preserve">dozrivých alebo obvinených osôb </w:t>
      </w:r>
      <w:r w:rsidRPr="00DB26DF" w:rsidR="00BD34E7">
        <w:rPr>
          <w:rFonts w:ascii="Times New Roman" w:hAnsi="Times New Roman"/>
        </w:rPr>
        <w:t xml:space="preserve">v trestnom konaní a v konaní o európskom zatýkacom rozkaze. </w:t>
      </w:r>
      <w:r w:rsidRPr="00DB26DF" w:rsidR="0081546E">
        <w:rPr>
          <w:rFonts w:ascii="Times New Roman" w:hAnsi="Times New Roman"/>
        </w:rPr>
        <w:t xml:space="preserve">Posilnenie procesných práv </w:t>
      </w:r>
      <w:r w:rsidRPr="00DB26DF" w:rsidR="00FA3CB9">
        <w:rPr>
          <w:rFonts w:ascii="Times New Roman" w:hAnsi="Times New Roman"/>
        </w:rPr>
        <w:t xml:space="preserve">týchto </w:t>
      </w:r>
      <w:r w:rsidRPr="00DB26DF" w:rsidR="0081546E">
        <w:rPr>
          <w:rFonts w:ascii="Times New Roman" w:hAnsi="Times New Roman"/>
        </w:rPr>
        <w:t>osô</w:t>
      </w:r>
      <w:r w:rsidRPr="00DB26DF" w:rsidR="00FA3CB9">
        <w:rPr>
          <w:rFonts w:ascii="Times New Roman" w:hAnsi="Times New Roman"/>
        </w:rPr>
        <w:t>b sa má na základe požiadaviek s</w:t>
      </w:r>
      <w:r w:rsidRPr="00DB26DF" w:rsidR="0081546E">
        <w:rPr>
          <w:rFonts w:ascii="Times New Roman" w:hAnsi="Times New Roman"/>
        </w:rPr>
        <w:t>mernice dosiahnuť zabezpečením práva na prístup k obhajcovi bez zbytočného odkladu,</w:t>
      </w:r>
      <w:r w:rsidRPr="00DB26DF" w:rsidR="003B1727">
        <w:rPr>
          <w:rFonts w:ascii="Times New Roman" w:hAnsi="Times New Roman"/>
        </w:rPr>
        <w:t xml:space="preserve"> </w:t>
      </w:r>
      <w:r w:rsidRPr="00DB26DF" w:rsidR="0081546E">
        <w:rPr>
          <w:rFonts w:ascii="Times New Roman" w:hAnsi="Times New Roman"/>
        </w:rPr>
        <w:t>práva informovať tretie</w:t>
      </w:r>
      <w:r w:rsidRPr="00DB26DF" w:rsidR="003B1727">
        <w:rPr>
          <w:rFonts w:ascii="Times New Roman" w:hAnsi="Times New Roman"/>
        </w:rPr>
        <w:t xml:space="preserve"> osoby</w:t>
      </w:r>
      <w:r w:rsidRPr="00DB26DF" w:rsidR="00C42C3A">
        <w:rPr>
          <w:rFonts w:ascii="Times New Roman" w:hAnsi="Times New Roman"/>
        </w:rPr>
        <w:t xml:space="preserve"> alebo konzulárne úrady</w:t>
      </w:r>
      <w:r w:rsidRPr="00DB26DF" w:rsidR="003B1727">
        <w:rPr>
          <w:rFonts w:ascii="Times New Roman" w:hAnsi="Times New Roman"/>
        </w:rPr>
        <w:t xml:space="preserve"> </w:t>
      </w:r>
      <w:r w:rsidRPr="00DB26DF" w:rsidR="0081546E">
        <w:rPr>
          <w:rFonts w:ascii="Times New Roman" w:hAnsi="Times New Roman"/>
        </w:rPr>
        <w:t>o pozbavení osobnej slobody a práva komunikovať s tretími osobami alebo konzulárnymi úradmi počas pozbavenia osobnej slobody.</w:t>
      </w:r>
      <w:r w:rsidRPr="00DB26DF" w:rsidR="006625B8">
        <w:rPr>
          <w:rFonts w:ascii="Times New Roman" w:hAnsi="Times New Roman"/>
        </w:rPr>
        <w:t xml:space="preserve"> </w:t>
      </w:r>
      <w:r w:rsidRPr="00DB26DF" w:rsidR="00D47DFB">
        <w:rPr>
          <w:rFonts w:ascii="Times New Roman" w:hAnsi="Times New Roman"/>
        </w:rPr>
        <w:t>V</w:t>
      </w:r>
      <w:r w:rsidRPr="00DB26DF" w:rsidR="00A659F5">
        <w:rPr>
          <w:rFonts w:ascii="Times New Roman" w:hAnsi="Times New Roman"/>
        </w:rPr>
        <w:t xml:space="preserve"> konaní o európskom zatýkacom </w:t>
      </w:r>
      <w:r w:rsidRPr="00DB26DF" w:rsidR="00D47DFB">
        <w:rPr>
          <w:rFonts w:ascii="Times New Roman" w:hAnsi="Times New Roman"/>
        </w:rPr>
        <w:t xml:space="preserve">rozkaze smernica </w:t>
      </w:r>
      <w:r w:rsidRPr="00DB26DF" w:rsidR="00A659F5">
        <w:rPr>
          <w:rFonts w:ascii="Times New Roman" w:hAnsi="Times New Roman"/>
        </w:rPr>
        <w:t>stanovuje povinnosť členským štátom zabezpečiť vyžiadanej osobe právo na prístup k obhajcovi nielen vo vykonávajúcom členskom štáte, ale aj v štáte, ktorý vydal európsky zatýkací rozkaz, t. j. štát pôvodu.</w:t>
      </w:r>
      <w:r w:rsidRPr="00DB26DF" w:rsidR="000C47F6">
        <w:rPr>
          <w:rFonts w:ascii="Times New Roman" w:hAnsi="Times New Roman"/>
        </w:rPr>
        <w:t xml:space="preserve"> </w:t>
      </w:r>
      <w:r w:rsidRPr="00DB26DF" w:rsidR="00A815DC">
        <w:rPr>
          <w:rFonts w:ascii="Times New Roman" w:hAnsi="Times New Roman"/>
        </w:rPr>
        <w:t xml:space="preserve">Naplnenie tejto požiadavky </w:t>
      </w:r>
      <w:r w:rsidRPr="00DB26DF" w:rsidR="007E7596">
        <w:rPr>
          <w:rFonts w:ascii="Times New Roman" w:hAnsi="Times New Roman"/>
        </w:rPr>
        <w:t>sa má uskutočniť</w:t>
      </w:r>
      <w:r w:rsidRPr="00DB26DF" w:rsidR="00D56299">
        <w:rPr>
          <w:rFonts w:ascii="Times New Roman" w:hAnsi="Times New Roman"/>
        </w:rPr>
        <w:t xml:space="preserve"> </w:t>
      </w:r>
      <w:r w:rsidRPr="00DB26DF" w:rsidR="007E7596">
        <w:rPr>
          <w:rFonts w:ascii="Times New Roman" w:hAnsi="Times New Roman"/>
        </w:rPr>
        <w:t>informovaním osoby</w:t>
      </w:r>
      <w:r w:rsidRPr="00DB26DF" w:rsidR="00D56299">
        <w:rPr>
          <w:rFonts w:ascii="Times New Roman" w:hAnsi="Times New Roman"/>
        </w:rPr>
        <w:t xml:space="preserve"> zo strany vykonávajúceho štátu</w:t>
      </w:r>
      <w:r w:rsidRPr="00DB26DF" w:rsidR="007E7596">
        <w:rPr>
          <w:rFonts w:ascii="Times New Roman" w:hAnsi="Times New Roman"/>
        </w:rPr>
        <w:t xml:space="preserve"> o práve zvoliť si obhajcu v štáte, ktorý vydal európsky zatýkací rozkaz</w:t>
      </w:r>
      <w:r w:rsidRPr="00DB26DF" w:rsidR="00E9368E">
        <w:rPr>
          <w:rFonts w:ascii="Times New Roman" w:hAnsi="Times New Roman"/>
        </w:rPr>
        <w:t xml:space="preserve"> a</w:t>
      </w:r>
      <w:r w:rsidRPr="00DB26DF" w:rsidR="00C628C4">
        <w:rPr>
          <w:rFonts w:ascii="Times New Roman" w:hAnsi="Times New Roman"/>
        </w:rPr>
        <w:t> bezodkladne</w:t>
      </w:r>
      <w:r w:rsidRPr="00DB26DF" w:rsidR="00E87A58">
        <w:rPr>
          <w:rFonts w:ascii="Times New Roman" w:hAnsi="Times New Roman"/>
        </w:rPr>
        <w:t> </w:t>
      </w:r>
      <w:r w:rsidRPr="00DB26DF" w:rsidR="00E9368E">
        <w:rPr>
          <w:rFonts w:ascii="Times New Roman" w:hAnsi="Times New Roman"/>
        </w:rPr>
        <w:t>sprostredkovať</w:t>
      </w:r>
      <w:r w:rsidRPr="00DB26DF" w:rsidR="00521E89">
        <w:rPr>
          <w:rFonts w:ascii="Times New Roman" w:hAnsi="Times New Roman"/>
        </w:rPr>
        <w:t xml:space="preserve"> využitie tohto práva</w:t>
      </w:r>
      <w:r w:rsidRPr="00DB26DF" w:rsidR="00E87A58">
        <w:rPr>
          <w:rFonts w:ascii="Times New Roman" w:hAnsi="Times New Roman"/>
        </w:rPr>
        <w:t xml:space="preserve"> štátu </w:t>
      </w:r>
      <w:r w:rsidRPr="00DB26DF" w:rsidR="00E9368E">
        <w:rPr>
          <w:rFonts w:ascii="Times New Roman" w:hAnsi="Times New Roman"/>
        </w:rPr>
        <w:t xml:space="preserve">pôvodu, </w:t>
      </w:r>
      <w:r w:rsidRPr="00DB26DF" w:rsidR="00521E89">
        <w:rPr>
          <w:rFonts w:ascii="Times New Roman" w:hAnsi="Times New Roman"/>
        </w:rPr>
        <w:t xml:space="preserve">ktorý je </w:t>
      </w:r>
      <w:r w:rsidRPr="00DB26DF" w:rsidR="00F23E1D">
        <w:rPr>
          <w:rFonts w:ascii="Times New Roman" w:hAnsi="Times New Roman"/>
        </w:rPr>
        <w:t>povinný poskytnúť informácie</w:t>
      </w:r>
      <w:r w:rsidRPr="00DB26DF" w:rsidR="00E9368E">
        <w:rPr>
          <w:rFonts w:ascii="Times New Roman" w:hAnsi="Times New Roman"/>
        </w:rPr>
        <w:t xml:space="preserve"> na uľahčenie zvolenia si</w:t>
      </w:r>
      <w:r w:rsidRPr="00DB26DF" w:rsidR="00F23E1D">
        <w:rPr>
          <w:rFonts w:ascii="Times New Roman" w:hAnsi="Times New Roman"/>
        </w:rPr>
        <w:t xml:space="preserve"> obhajcu v tomto </w:t>
      </w:r>
      <w:r w:rsidRPr="00DB26DF" w:rsidR="00521E89">
        <w:rPr>
          <w:rFonts w:ascii="Times New Roman" w:hAnsi="Times New Roman"/>
        </w:rPr>
        <w:t xml:space="preserve">štáte. </w:t>
      </w:r>
    </w:p>
    <w:p w:rsidR="00173CE6" w:rsidRPr="00DB26DF" w:rsidP="00FA3CB9">
      <w:pPr>
        <w:bidi w:val="0"/>
        <w:jc w:val="both"/>
        <w:rPr>
          <w:rFonts w:ascii="Times New Roman" w:hAnsi="Times New Roman"/>
        </w:rPr>
      </w:pPr>
    </w:p>
    <w:p w:rsidR="005C606B" w:rsidRPr="00DB26DF" w:rsidP="00FA3CB9">
      <w:pPr>
        <w:bidi w:val="0"/>
        <w:jc w:val="both"/>
        <w:rPr>
          <w:rFonts w:ascii="Times New Roman" w:hAnsi="Times New Roman"/>
          <w:bCs/>
        </w:rPr>
      </w:pPr>
      <w:r w:rsidRPr="00DB26DF" w:rsidR="00173CE6">
        <w:rPr>
          <w:rFonts w:ascii="Times New Roman" w:hAnsi="Times New Roman"/>
        </w:rPr>
        <w:tab/>
        <w:t xml:space="preserve">Zároveň v čl. III </w:t>
      </w:r>
      <w:r w:rsidRPr="00DB26DF" w:rsidR="00A26597">
        <w:rPr>
          <w:rFonts w:ascii="Times New Roman" w:hAnsi="Times New Roman"/>
        </w:rPr>
        <w:t>dochádza k zmene zákonnej úpravy týkajúcej sa</w:t>
      </w:r>
      <w:r w:rsidRPr="00DB26DF" w:rsidR="0091113E">
        <w:rPr>
          <w:rFonts w:ascii="Times New Roman" w:hAnsi="Times New Roman"/>
        </w:rPr>
        <w:t xml:space="preserve"> vymedzenia</w:t>
      </w:r>
      <w:r w:rsidRPr="00DB26DF" w:rsidR="00A26597">
        <w:rPr>
          <w:rFonts w:ascii="Times New Roman" w:hAnsi="Times New Roman"/>
        </w:rPr>
        <w:t xml:space="preserve"> </w:t>
      </w:r>
      <w:r w:rsidRPr="00DB26DF" w:rsidR="00A26597">
        <w:rPr>
          <w:rFonts w:ascii="Times New Roman" w:hAnsi="Times New Roman"/>
          <w:bCs/>
        </w:rPr>
        <w:t>okruhu okresných súdov v sídle krajského súdu na účely trestného konania o trestných činoch uvedených v § 16 ods. 1 Trestného poriadku a okruhu trestných činov patriacich do pôsobnosti Špecializovaného trestného súdu</w:t>
      </w:r>
      <w:r w:rsidRPr="00DB26DF" w:rsidR="00C3314F">
        <w:rPr>
          <w:rFonts w:ascii="Times New Roman" w:hAnsi="Times New Roman"/>
          <w:bCs/>
        </w:rPr>
        <w:t>, ktorého pôsobnosť sa rozširuje o trestné činy extrémizmu</w:t>
      </w:r>
      <w:r w:rsidRPr="00DB26DF" w:rsidR="00A26597">
        <w:rPr>
          <w:rFonts w:ascii="Times New Roman" w:hAnsi="Times New Roman"/>
          <w:bCs/>
        </w:rPr>
        <w:t>.</w:t>
      </w:r>
      <w:r w:rsidRPr="00DB26DF" w:rsidR="00607DFD">
        <w:rPr>
          <w:rFonts w:ascii="Times New Roman" w:hAnsi="Times New Roman"/>
          <w:bCs/>
        </w:rPr>
        <w:t xml:space="preserve"> Pôsobnosť prejednávať tieto trestné činy a rozhodovať o týchto trestných činoch sa sťahuje z 54 okresných súdov na jeden a tým je Špecializovaný trestný súd, čím je daná aj pôsobnosť Úradu špeciálnej prokuratúry. Podávať obžalobu v takýchto prípadoch tak bude po novom Úrad špeciálnej prokuratúry, stíhať bude Špecializovaný trestný súd.</w:t>
      </w:r>
    </w:p>
    <w:p w:rsidR="004C4CD9" w:rsidRPr="00DB26DF" w:rsidP="00FA3CB9">
      <w:pPr>
        <w:bidi w:val="0"/>
        <w:jc w:val="both"/>
        <w:rPr>
          <w:rFonts w:ascii="Times New Roman" w:hAnsi="Times New Roman"/>
        </w:rPr>
      </w:pPr>
    </w:p>
    <w:p w:rsidR="00C3314F" w:rsidRPr="00DB26DF" w:rsidP="00C3314F">
      <w:pPr>
        <w:bidi w:val="0"/>
        <w:ind w:firstLine="708"/>
        <w:jc w:val="both"/>
        <w:rPr>
          <w:rFonts w:ascii="Times New Roman" w:hAnsi="Times New Roman"/>
        </w:rPr>
      </w:pPr>
      <w:r w:rsidRPr="00DB26DF">
        <w:rPr>
          <w:rFonts w:ascii="Times New Roman" w:hAnsi="Times New Roman"/>
        </w:rPr>
        <w:t>So zmenou úpravy okresných súdov v sídle krajského súdu na účely trestného konania bezprostredne súvisí aj zmena zákona č. 371/2004 Z. z. o sídlach a obvodoch súdov Slovenskej republiky a o zmene zákona č. 99/1963 Zb. Občiansky súdny poriadok v znení neskorš</w:t>
      </w:r>
      <w:r w:rsidRPr="00DB26DF" w:rsidR="004C4CD9">
        <w:rPr>
          <w:rFonts w:ascii="Times New Roman" w:hAnsi="Times New Roman"/>
        </w:rPr>
        <w:t xml:space="preserve">ích predpisov navrhovaná v čl. </w:t>
      </w:r>
      <w:r w:rsidRPr="00DB26DF" w:rsidR="0023180B">
        <w:rPr>
          <w:rFonts w:ascii="Times New Roman" w:hAnsi="Times New Roman"/>
        </w:rPr>
        <w:t>I</w:t>
      </w:r>
      <w:r w:rsidRPr="00DB26DF">
        <w:rPr>
          <w:rFonts w:ascii="Times New Roman" w:hAnsi="Times New Roman"/>
        </w:rPr>
        <w:t>V.</w:t>
      </w:r>
    </w:p>
    <w:p w:rsidR="0023180B" w:rsidRPr="00DB26DF" w:rsidP="00C3314F">
      <w:pPr>
        <w:bidi w:val="0"/>
        <w:ind w:firstLine="708"/>
        <w:jc w:val="both"/>
        <w:rPr>
          <w:rFonts w:ascii="Times New Roman" w:hAnsi="Times New Roman"/>
        </w:rPr>
      </w:pPr>
    </w:p>
    <w:p w:rsidR="0023180B" w:rsidRPr="00DB26DF" w:rsidP="00C3314F">
      <w:pPr>
        <w:bidi w:val="0"/>
        <w:ind w:firstLine="708"/>
        <w:jc w:val="both"/>
        <w:rPr>
          <w:rFonts w:ascii="Times New Roman" w:hAnsi="Times New Roman"/>
        </w:rPr>
      </w:pPr>
      <w:r w:rsidRPr="00DB26DF">
        <w:rPr>
          <w:rFonts w:ascii="Times New Roman" w:hAnsi="Times New Roman"/>
        </w:rPr>
        <w:t>V</w:t>
      </w:r>
      <w:r w:rsidRPr="00DB26DF" w:rsidR="007C043F">
        <w:rPr>
          <w:rFonts w:ascii="Times New Roman" w:hAnsi="Times New Roman"/>
        </w:rPr>
        <w:t xml:space="preserve"> čl. V dochádza k novelizácii zákona </w:t>
      </w:r>
      <w:r w:rsidRPr="00DB26DF" w:rsidR="007C043F">
        <w:rPr>
          <w:rFonts w:ascii="Times New Roman" w:hAnsi="Times New Roman"/>
          <w:lang w:eastAsia="en-US"/>
        </w:rPr>
        <w:t>č. 513/2009 Z. z. o dráhach a o zmene a doplnení niektorých zákonov v znení neskorších predpisov, ktorou sa upravuje režim vykonávania dohľadu nad verejným poriadkom</w:t>
      </w:r>
      <w:r w:rsidRPr="00DB26DF" w:rsidR="00BC21C8">
        <w:rPr>
          <w:rFonts w:ascii="Times New Roman" w:hAnsi="Times New Roman"/>
          <w:lang w:eastAsia="en-US"/>
        </w:rPr>
        <w:t xml:space="preserve">, ochrany </w:t>
      </w:r>
      <w:r w:rsidRPr="00DB26DF" w:rsidR="007C043F">
        <w:rPr>
          <w:rFonts w:ascii="Times New Roman" w:hAnsi="Times New Roman"/>
          <w:lang w:eastAsia="en-US"/>
        </w:rPr>
        <w:t>života a</w:t>
      </w:r>
      <w:r w:rsidRPr="00DB26DF" w:rsidR="00D819E5">
        <w:rPr>
          <w:rFonts w:ascii="Times New Roman" w:hAnsi="Times New Roman"/>
          <w:lang w:eastAsia="en-US"/>
        </w:rPr>
        <w:t> </w:t>
      </w:r>
      <w:r w:rsidRPr="00DB26DF" w:rsidR="007C043F">
        <w:rPr>
          <w:rFonts w:ascii="Times New Roman" w:hAnsi="Times New Roman"/>
          <w:lang w:eastAsia="en-US"/>
        </w:rPr>
        <w:t>zdravia</w:t>
      </w:r>
      <w:r w:rsidRPr="00DB26DF" w:rsidR="00D819E5">
        <w:rPr>
          <w:rFonts w:ascii="Times New Roman" w:hAnsi="Times New Roman"/>
          <w:lang w:eastAsia="en-US"/>
        </w:rPr>
        <w:t xml:space="preserve"> </w:t>
      </w:r>
      <w:r w:rsidRPr="00DB26DF" w:rsidR="007C043F">
        <w:rPr>
          <w:rFonts w:ascii="Times New Roman" w:hAnsi="Times New Roman"/>
          <w:lang w:eastAsia="en-US"/>
        </w:rPr>
        <w:t xml:space="preserve">cestujúcich </w:t>
      </w:r>
      <w:r w:rsidRPr="00E64EFB" w:rsidR="007C043F">
        <w:rPr>
          <w:rFonts w:ascii="Times New Roman" w:hAnsi="Times New Roman"/>
        </w:rPr>
        <w:t>prepravovaných vlakmi osobnej prepravy</w:t>
      </w:r>
      <w:r w:rsidRPr="00DB26DF" w:rsidR="007C043F">
        <w:rPr>
          <w:rFonts w:ascii="Times New Roman" w:hAnsi="Times New Roman"/>
        </w:rPr>
        <w:t>.</w:t>
      </w:r>
    </w:p>
    <w:p w:rsidR="00C3314F" w:rsidRPr="00DB26DF" w:rsidP="00FA3CB9">
      <w:pPr>
        <w:bidi w:val="0"/>
        <w:jc w:val="both"/>
        <w:rPr>
          <w:rFonts w:ascii="Times New Roman" w:hAnsi="Times New Roman"/>
        </w:rPr>
      </w:pPr>
    </w:p>
    <w:p w:rsidR="00C77750" w:rsidRPr="00DB26DF" w:rsidP="00C77750">
      <w:pPr>
        <w:bidi w:val="0"/>
        <w:ind w:firstLine="708"/>
        <w:jc w:val="both"/>
        <w:rPr>
          <w:rFonts w:ascii="Times New Roman" w:hAnsi="Times New Roman"/>
        </w:rPr>
      </w:pPr>
      <w:r w:rsidRPr="00DB26DF" w:rsidR="005C606B">
        <w:rPr>
          <w:rFonts w:ascii="Times New Roman" w:hAnsi="Times New Roman"/>
        </w:rPr>
        <w:t>V čl. V</w:t>
      </w:r>
      <w:r w:rsidRPr="00DB26DF" w:rsidR="00C3314F">
        <w:rPr>
          <w:rFonts w:ascii="Times New Roman" w:hAnsi="Times New Roman"/>
        </w:rPr>
        <w:t>I</w:t>
      </w:r>
      <w:r w:rsidRPr="00DB26DF" w:rsidR="004C4CD9">
        <w:rPr>
          <w:rFonts w:ascii="Times New Roman" w:hAnsi="Times New Roman"/>
        </w:rPr>
        <w:t>I</w:t>
      </w:r>
      <w:r w:rsidRPr="00DB26DF" w:rsidR="005C606B">
        <w:rPr>
          <w:rFonts w:ascii="Times New Roman" w:hAnsi="Times New Roman"/>
        </w:rPr>
        <w:t xml:space="preserve"> (novela zákona č. 91/2016 Z. z. o trestnej zodpovednosti právnických osôb</w:t>
      </w:r>
      <w:r w:rsidRPr="00DB26DF" w:rsidR="00A22AE1">
        <w:rPr>
          <w:rFonts w:ascii="Times New Roman" w:hAnsi="Times New Roman"/>
        </w:rPr>
        <w:t xml:space="preserve"> a o zmene a doplnení niektorých zákonov</w:t>
      </w:r>
      <w:r w:rsidRPr="00DB26DF" w:rsidR="005C606B">
        <w:rPr>
          <w:rFonts w:ascii="Times New Roman" w:hAnsi="Times New Roman"/>
        </w:rPr>
        <w:t>)</w:t>
      </w:r>
      <w:r w:rsidRPr="00DB26DF" w:rsidR="00A92D2C">
        <w:rPr>
          <w:rFonts w:ascii="Times New Roman" w:hAnsi="Times New Roman"/>
        </w:rPr>
        <w:t xml:space="preserve"> sa v súvislosti s transpozíciou smernice o zneužívaní trhu dopĺňa </w:t>
      </w:r>
      <w:r w:rsidRPr="00DB26DF">
        <w:rPr>
          <w:rFonts w:ascii="Times New Roman" w:hAnsi="Times New Roman"/>
        </w:rPr>
        <w:t xml:space="preserve">taxatívny </w:t>
      </w:r>
      <w:r w:rsidRPr="00DB26DF" w:rsidR="00A92D2C">
        <w:rPr>
          <w:rFonts w:ascii="Times New Roman" w:hAnsi="Times New Roman"/>
        </w:rPr>
        <w:t>výpočet trestných činov právnických osôb</w:t>
      </w:r>
      <w:r w:rsidRPr="00DB26DF">
        <w:rPr>
          <w:rFonts w:ascii="Times New Roman" w:hAnsi="Times New Roman"/>
        </w:rPr>
        <w:t xml:space="preserve"> a </w:t>
      </w:r>
      <w:r w:rsidRPr="00DB26DF">
        <w:rPr>
          <w:rFonts w:ascii="Times New Roman" w:hAnsi="Times New Roman"/>
          <w:bCs/>
        </w:rPr>
        <w:t xml:space="preserve">upravujú sa príslušné názvy trestných činov extrémizmu (revízia </w:t>
      </w:r>
      <w:r w:rsidRPr="00DB26DF">
        <w:rPr>
          <w:rFonts w:ascii="Times New Roman" w:hAnsi="Times New Roman"/>
        </w:rPr>
        <w:t>transpozície rámcového rozhodnutia Rady 2008/913/SVV).</w:t>
      </w:r>
    </w:p>
    <w:p w:rsidR="00C3314F" w:rsidRPr="00DB26DF" w:rsidP="00AA7D18">
      <w:pPr>
        <w:bidi w:val="0"/>
        <w:jc w:val="both"/>
        <w:rPr>
          <w:rFonts w:ascii="Times New Roman" w:hAnsi="Times New Roman"/>
        </w:rPr>
      </w:pPr>
    </w:p>
    <w:p w:rsidR="00C3314F" w:rsidRPr="00DB26DF" w:rsidP="00C3314F">
      <w:pPr>
        <w:bidi w:val="0"/>
        <w:ind w:firstLine="708"/>
        <w:jc w:val="both"/>
        <w:rPr>
          <w:rFonts w:ascii="Times New Roman" w:hAnsi="Times New Roman"/>
        </w:rPr>
      </w:pPr>
      <w:r w:rsidRPr="00DB26DF">
        <w:rPr>
          <w:rFonts w:ascii="Times New Roman" w:hAnsi="Times New Roman"/>
          <w:bCs/>
          <w:color w:val="000000"/>
        </w:rPr>
        <w:t>Detailné odôvodnenie navrhovaných zmien je uvedené v osobitnej časti dôvodovej správy.</w:t>
      </w:r>
    </w:p>
    <w:p w:rsidR="00A92D2C" w:rsidRPr="00DB26DF" w:rsidP="00AA7D18">
      <w:pPr>
        <w:bidi w:val="0"/>
        <w:jc w:val="both"/>
        <w:rPr>
          <w:rFonts w:ascii="Times New Roman" w:hAnsi="Times New Roman"/>
        </w:rPr>
      </w:pPr>
      <w:r w:rsidRPr="00DB26DF" w:rsidR="00C77750">
        <w:rPr>
          <w:rFonts w:ascii="Times New Roman" w:hAnsi="Times New Roman"/>
        </w:rPr>
        <w:t> </w:t>
      </w:r>
      <w:r w:rsidRPr="00DB26DF">
        <w:rPr>
          <w:rFonts w:ascii="Times New Roman" w:hAnsi="Times New Roman"/>
        </w:rPr>
        <w:t xml:space="preserve"> </w:t>
      </w:r>
    </w:p>
    <w:p w:rsidR="00E1243C" w:rsidRPr="00DB26DF" w:rsidP="00E1243C">
      <w:pPr>
        <w:bidi w:val="0"/>
        <w:ind w:firstLine="708"/>
        <w:jc w:val="both"/>
        <w:rPr>
          <w:rFonts w:ascii="Times New Roman" w:hAnsi="Times New Roman"/>
        </w:rPr>
      </w:pPr>
      <w:r w:rsidRPr="00DB26DF" w:rsidR="00F70C55">
        <w:rPr>
          <w:rFonts w:ascii="Times New Roman" w:hAnsi="Times New Roman"/>
        </w:rPr>
        <w:t xml:space="preserve">Návrh zákona je v súlade s Ústavou, ústavnými zákonmi, medzinárodnými zmluvami, ktorými je Slovenská republika viazaná a zákonmi a súčasne je v súlade </w:t>
      </w:r>
      <w:r w:rsidRPr="00DB26DF" w:rsidR="004D2081">
        <w:rPr>
          <w:rFonts w:ascii="Times New Roman" w:hAnsi="Times New Roman"/>
        </w:rPr>
        <w:t>s</w:t>
      </w:r>
      <w:r w:rsidRPr="00DB26DF" w:rsidR="00287950">
        <w:rPr>
          <w:rFonts w:ascii="Times New Roman" w:hAnsi="Times New Roman"/>
        </w:rPr>
        <w:t xml:space="preserve"> </w:t>
      </w:r>
      <w:r w:rsidRPr="00DB26DF" w:rsidR="00F70C55">
        <w:rPr>
          <w:rFonts w:ascii="Times New Roman" w:hAnsi="Times New Roman"/>
        </w:rPr>
        <w:t>Európskej únie.</w:t>
      </w:r>
    </w:p>
    <w:p w:rsidR="00E1243C" w:rsidRPr="00DB26DF" w:rsidP="00E1243C">
      <w:pPr>
        <w:bidi w:val="0"/>
        <w:ind w:firstLine="708"/>
        <w:jc w:val="both"/>
        <w:rPr>
          <w:rFonts w:ascii="Times New Roman" w:hAnsi="Times New Roman"/>
        </w:rPr>
      </w:pPr>
    </w:p>
    <w:p w:rsidR="00287950" w:rsidP="00287950">
      <w:pPr>
        <w:bidi w:val="0"/>
        <w:ind w:firstLine="708"/>
        <w:jc w:val="both"/>
        <w:rPr>
          <w:rFonts w:ascii="Times New Roman" w:hAnsi="Times New Roman"/>
        </w:rPr>
      </w:pPr>
      <w:r w:rsidRPr="00DB26DF">
        <w:rPr>
          <w:rFonts w:ascii="Times New Roman" w:hAnsi="Times New Roman"/>
        </w:rPr>
        <w:t xml:space="preserve">Materiál nemá finančný, ekonomický, environmentálny, sociálny vplyv ani vplyv na podnikateľské prostredie, informatizáciu spoločnosti a na služby verejnej správy pre občana. </w:t>
      </w:r>
    </w:p>
    <w:p w:rsidR="009D1D69" w:rsidP="00287950">
      <w:pPr>
        <w:bidi w:val="0"/>
        <w:ind w:firstLine="708"/>
        <w:jc w:val="both"/>
        <w:rPr>
          <w:rFonts w:ascii="Times New Roman" w:hAnsi="Times New Roman"/>
        </w:rPr>
      </w:pPr>
    </w:p>
    <w:p w:rsidR="009D1D69" w:rsidRPr="009D1D69" w:rsidP="009D1D69">
      <w:pPr>
        <w:bidi w:val="0"/>
        <w:ind w:firstLine="708"/>
        <w:jc w:val="both"/>
        <w:rPr>
          <w:rFonts w:ascii="Times New Roman" w:hAnsi="Times New Roman"/>
          <w:bCs/>
          <w:color w:val="000000"/>
        </w:rPr>
      </w:pPr>
      <w:r w:rsidRPr="009D1D69">
        <w:rPr>
          <w:rFonts w:ascii="Times New Roman" w:hAnsi="Times New Roman"/>
          <w:bCs/>
          <w:color w:val="000000"/>
        </w:rPr>
        <w:t>Návrh zákona bol predmetom riadneho pripomienkového konania, bol predmetom rokovania Legislatívnej rady vlády Slovenskej republiky a vláda Slovenskej republiky ho schválila na s</w:t>
      </w:r>
      <w:r>
        <w:rPr>
          <w:rFonts w:ascii="Times New Roman" w:hAnsi="Times New Roman"/>
          <w:bCs/>
          <w:color w:val="000000"/>
        </w:rPr>
        <w:t xml:space="preserve">vojom rokovaní dňa </w:t>
      </w:r>
      <w:r w:rsidRPr="00172702" w:rsidR="00172702">
        <w:rPr>
          <w:rFonts w:ascii="Times New Roman" w:hAnsi="Times New Roman"/>
          <w:bCs/>
          <w:color w:val="000000"/>
        </w:rPr>
        <w:t>17</w:t>
      </w:r>
      <w:r w:rsidRPr="00172702">
        <w:rPr>
          <w:rFonts w:ascii="Times New Roman" w:hAnsi="Times New Roman"/>
          <w:bCs/>
          <w:color w:val="000000"/>
        </w:rPr>
        <w:t>. augusta 2016</w:t>
      </w:r>
      <w:r w:rsidRPr="009D1D69">
        <w:rPr>
          <w:rFonts w:ascii="Times New Roman" w:hAnsi="Times New Roman"/>
          <w:bCs/>
          <w:color w:val="000000"/>
        </w:rPr>
        <w:t xml:space="preserve">. </w:t>
      </w:r>
    </w:p>
    <w:p w:rsidR="009D1D69" w:rsidRPr="00DB26DF" w:rsidP="00287950">
      <w:pPr>
        <w:bidi w:val="0"/>
        <w:ind w:firstLine="708"/>
        <w:jc w:val="both"/>
        <w:rPr>
          <w:rFonts w:ascii="Times New Roman" w:hAnsi="Times New Roman"/>
        </w:rPr>
      </w:pPr>
    </w:p>
    <w:p w:rsidR="008457A9" w:rsidRPr="00DB26DF" w:rsidP="00E1243C">
      <w:pPr>
        <w:bidi w:val="0"/>
        <w:ind w:firstLine="708"/>
        <w:jc w:val="both"/>
        <w:rPr>
          <w:rFonts w:ascii="Times New Roman" w:hAnsi="Times New Roman"/>
        </w:rPr>
      </w:pPr>
    </w:p>
    <w:p w:rsidR="00400149" w:rsidRPr="00DB26DF" w:rsidP="006A67E2">
      <w:pPr>
        <w:bidi w:val="0"/>
        <w:jc w:val="center"/>
        <w:rPr>
          <w:rFonts w:ascii="Times New Roman" w:hAnsi="Times New Roman"/>
        </w:rPr>
      </w:pPr>
      <w:r w:rsidRPr="00DB26DF" w:rsidR="001E29B8">
        <w:rPr>
          <w:rFonts w:ascii="Times New Roman" w:hAnsi="Times New Roman"/>
          <w:b/>
          <w:caps/>
          <w:spacing w:val="30"/>
        </w:rPr>
        <w:br w:type="page"/>
      </w:r>
      <w:r w:rsidRPr="00DB26DF">
        <w:rPr>
          <w:rFonts w:ascii="Times New Roman" w:hAnsi="Times New Roman"/>
          <w:b/>
          <w:caps/>
          <w:spacing w:val="30"/>
        </w:rPr>
        <w:t>Doložka zlučiteľnosti</w:t>
      </w:r>
    </w:p>
    <w:p w:rsidR="00400149" w:rsidRPr="00DB26DF" w:rsidP="00400149">
      <w:pPr>
        <w:bidi w:val="0"/>
        <w:jc w:val="center"/>
        <w:rPr>
          <w:rFonts w:ascii="Times New Roman" w:hAnsi="Times New Roman"/>
          <w:b/>
        </w:rPr>
      </w:pPr>
      <w:r w:rsidRPr="00DB26DF">
        <w:rPr>
          <w:rFonts w:ascii="Times New Roman" w:hAnsi="Times New Roman"/>
          <w:b/>
        </w:rPr>
        <w:t xml:space="preserve">návrhu zákona </w:t>
      </w:r>
      <w:r w:rsidRPr="00DB26DF" w:rsidR="00657487">
        <w:rPr>
          <w:rFonts w:ascii="Times New Roman" w:hAnsi="Times New Roman"/>
          <w:b/>
        </w:rPr>
        <w:t>s</w:t>
      </w:r>
      <w:r w:rsidRPr="00DB26DF">
        <w:rPr>
          <w:rFonts w:ascii="Times New Roman" w:hAnsi="Times New Roman"/>
          <w:b/>
        </w:rPr>
        <w:t> právom Európskej únie</w:t>
      </w:r>
    </w:p>
    <w:p w:rsidR="00400149" w:rsidRPr="00DB26DF" w:rsidP="00400149">
      <w:pPr>
        <w:bidi w:val="0"/>
        <w:jc w:val="both"/>
        <w:rPr>
          <w:rFonts w:ascii="Times New Roman" w:hAnsi="Times New Roman"/>
        </w:rPr>
      </w:pPr>
      <w:r w:rsidRPr="00DB26DF">
        <w:rPr>
          <w:rFonts w:ascii="Times New Roman" w:hAnsi="Times New Roman"/>
        </w:rPr>
        <w:t> </w:t>
      </w:r>
    </w:p>
    <w:p w:rsidR="00400149" w:rsidRPr="00DB26DF" w:rsidP="00400149">
      <w:pPr>
        <w:bidi w:val="0"/>
        <w:jc w:val="both"/>
        <w:rPr>
          <w:rFonts w:ascii="Times New Roman" w:hAnsi="Times New Roman"/>
        </w:rPr>
      </w:pPr>
    </w:p>
    <w:p w:rsidR="00400149" w:rsidRPr="00DB26DF" w:rsidP="00400149">
      <w:pPr>
        <w:numPr>
          <w:numId w:val="2"/>
        </w:numPr>
        <w:bidi w:val="0"/>
        <w:jc w:val="both"/>
        <w:rPr>
          <w:rFonts w:ascii="Times New Roman" w:hAnsi="Times New Roman"/>
          <w:b/>
        </w:rPr>
      </w:pPr>
      <w:r w:rsidRPr="00DB26DF">
        <w:rPr>
          <w:rFonts w:ascii="Times New Roman" w:hAnsi="Times New Roman"/>
          <w:b/>
        </w:rPr>
        <w:t xml:space="preserve">Predkladateľ návrhu zákona: </w:t>
      </w:r>
      <w:r w:rsidRPr="00DB26DF">
        <w:rPr>
          <w:rFonts w:ascii="Times New Roman" w:hAnsi="Times New Roman"/>
        </w:rPr>
        <w:t>vláda Slovenskej republiky</w:t>
      </w:r>
    </w:p>
    <w:p w:rsidR="00400149" w:rsidRPr="00DB26DF" w:rsidP="00400149">
      <w:pPr>
        <w:bidi w:val="0"/>
        <w:jc w:val="both"/>
        <w:rPr>
          <w:rFonts w:ascii="Times New Roman" w:hAnsi="Times New Roman"/>
        </w:rPr>
      </w:pPr>
    </w:p>
    <w:p w:rsidR="00400149" w:rsidRPr="00DB26DF" w:rsidP="00B60CEE">
      <w:pPr>
        <w:numPr>
          <w:numId w:val="2"/>
        </w:numPr>
        <w:bidi w:val="0"/>
        <w:jc w:val="both"/>
        <w:rPr>
          <w:rFonts w:ascii="Times New Roman" w:hAnsi="Times New Roman"/>
        </w:rPr>
      </w:pPr>
      <w:r w:rsidRPr="00DB26DF">
        <w:rPr>
          <w:rFonts w:ascii="Times New Roman" w:hAnsi="Times New Roman"/>
          <w:b/>
        </w:rPr>
        <w:t xml:space="preserve">Názov návrhu zákona: </w:t>
      </w:r>
      <w:r w:rsidRPr="00DB26DF" w:rsidR="00206B2E">
        <w:rPr>
          <w:rFonts w:ascii="Times New Roman" w:hAnsi="Times New Roman"/>
        </w:rPr>
        <w:t>návrh zákona o uznávaní a výkone majetkového rozhodnutia vydaného v trestnom konaní v Európskej únii a o zmene a doplnení niektorých zákonov</w:t>
      </w:r>
    </w:p>
    <w:p w:rsidR="00400149" w:rsidRPr="00DB26DF" w:rsidP="00400149">
      <w:pPr>
        <w:numPr>
          <w:numId w:val="2"/>
        </w:numPr>
        <w:bidi w:val="0"/>
        <w:jc w:val="both"/>
        <w:rPr>
          <w:rFonts w:ascii="Times New Roman" w:hAnsi="Times New Roman"/>
          <w:b/>
        </w:rPr>
      </w:pPr>
      <w:r w:rsidRPr="00DB26DF">
        <w:rPr>
          <w:rFonts w:ascii="Times New Roman" w:hAnsi="Times New Roman"/>
          <w:b/>
        </w:rPr>
        <w:t xml:space="preserve">Problematika návrhu zákona: </w:t>
      </w:r>
    </w:p>
    <w:p w:rsidR="00400149" w:rsidRPr="00DB26DF" w:rsidP="00400149">
      <w:pPr>
        <w:bidi w:val="0"/>
        <w:jc w:val="both"/>
        <w:rPr>
          <w:rFonts w:ascii="Times New Roman" w:hAnsi="Times New Roman"/>
        </w:rPr>
      </w:pPr>
      <w:r w:rsidRPr="00DB26DF">
        <w:rPr>
          <w:rFonts w:ascii="Times New Roman" w:hAnsi="Times New Roman"/>
        </w:rPr>
        <w:t> </w:t>
      </w:r>
    </w:p>
    <w:p w:rsidR="00400149" w:rsidRPr="00DB26DF" w:rsidP="00400149">
      <w:pPr>
        <w:numPr>
          <w:numId w:val="4"/>
        </w:numPr>
        <w:bidi w:val="0"/>
        <w:jc w:val="both"/>
        <w:rPr>
          <w:rFonts w:ascii="Times New Roman" w:hAnsi="Times New Roman"/>
        </w:rPr>
      </w:pPr>
      <w:r w:rsidRPr="00DB26DF">
        <w:rPr>
          <w:rFonts w:ascii="Times New Roman" w:hAnsi="Times New Roman"/>
        </w:rPr>
        <w:t xml:space="preserve">je </w:t>
      </w:r>
      <w:r w:rsidRPr="00DB26DF" w:rsidR="00ED097A">
        <w:rPr>
          <w:rFonts w:ascii="Times New Roman" w:hAnsi="Times New Roman"/>
        </w:rPr>
        <w:t>upravená v práve Európskej únie:</w:t>
      </w:r>
    </w:p>
    <w:p w:rsidR="00ED097A" w:rsidRPr="00DB26DF" w:rsidP="00ED097A">
      <w:pPr>
        <w:bidi w:val="0"/>
        <w:jc w:val="both"/>
        <w:rPr>
          <w:rFonts w:ascii="Times New Roman" w:hAnsi="Times New Roman"/>
        </w:rPr>
      </w:pPr>
    </w:p>
    <w:p w:rsidR="00ED097A" w:rsidRPr="00DB26DF" w:rsidP="009C7562">
      <w:pPr>
        <w:numPr>
          <w:numId w:val="11"/>
        </w:numPr>
        <w:bidi w:val="0"/>
        <w:jc w:val="both"/>
        <w:rPr>
          <w:rFonts w:ascii="Times New Roman" w:hAnsi="Times New Roman"/>
          <w:i/>
        </w:rPr>
      </w:pPr>
      <w:r w:rsidRPr="00DB26DF" w:rsidR="00253034">
        <w:rPr>
          <w:rFonts w:ascii="Times New Roman" w:hAnsi="Times New Roman"/>
          <w:i/>
        </w:rPr>
        <w:t xml:space="preserve">v primárnom </w:t>
      </w:r>
    </w:p>
    <w:p w:rsidR="00253034" w:rsidRPr="00DB26DF" w:rsidP="00ED097A">
      <w:pPr>
        <w:bidi w:val="0"/>
        <w:jc w:val="both"/>
        <w:rPr>
          <w:rFonts w:ascii="Times New Roman" w:hAnsi="Times New Roman"/>
        </w:rPr>
      </w:pPr>
    </w:p>
    <w:p w:rsidR="00253034" w:rsidRPr="00DB26DF" w:rsidP="005D5086">
      <w:pPr>
        <w:bidi w:val="0"/>
        <w:ind w:left="1416"/>
        <w:jc w:val="both"/>
        <w:rPr>
          <w:rFonts w:ascii="Times New Roman" w:hAnsi="Times New Roman"/>
        </w:rPr>
      </w:pPr>
      <w:r w:rsidRPr="00DB26DF" w:rsidR="00EC0D94">
        <w:rPr>
          <w:rFonts w:ascii="Times New Roman" w:hAnsi="Times New Roman"/>
        </w:rPr>
        <w:t xml:space="preserve">kapitola 4 </w:t>
      </w:r>
      <w:r w:rsidRPr="00DB26DF" w:rsidR="00D57532">
        <w:rPr>
          <w:rFonts w:ascii="Times New Roman" w:hAnsi="Times New Roman"/>
        </w:rPr>
        <w:t xml:space="preserve">a kapitola 5 </w:t>
      </w:r>
      <w:r w:rsidRPr="00DB26DF" w:rsidR="00EC0D94">
        <w:rPr>
          <w:rStyle w:val="apple-style-span"/>
          <w:rFonts w:ascii="Times New Roman" w:hAnsi="Times New Roman"/>
        </w:rPr>
        <w:t xml:space="preserve">Hlavy V tretej časti </w:t>
      </w:r>
      <w:r w:rsidRPr="00DB26DF" w:rsidR="00EC0D94">
        <w:rPr>
          <w:rFonts w:ascii="Times New Roman" w:hAnsi="Times New Roman"/>
        </w:rPr>
        <w:t>Zmluvy o fungovaní Európskej únie.</w:t>
      </w:r>
      <w:r w:rsidRPr="00DB26DF" w:rsidR="007569C2">
        <w:rPr>
          <w:rFonts w:ascii="Times New Roman" w:hAnsi="Times New Roman"/>
        </w:rPr>
        <w:t xml:space="preserve"> </w:t>
      </w:r>
      <w:r w:rsidRPr="00DB26DF" w:rsidR="00657F00">
        <w:rPr>
          <w:rFonts w:ascii="Times New Roman" w:hAnsi="Times New Roman"/>
        </w:rPr>
        <w:t>(čl. 82 ods. 2</w:t>
      </w:r>
      <w:r w:rsidRPr="00DB26DF" w:rsidR="009C3772">
        <w:rPr>
          <w:rFonts w:ascii="Times New Roman" w:hAnsi="Times New Roman"/>
        </w:rPr>
        <w:t>)</w:t>
      </w:r>
    </w:p>
    <w:p w:rsidR="00253034" w:rsidRPr="00DB26DF" w:rsidP="00ED097A">
      <w:pPr>
        <w:bidi w:val="0"/>
        <w:jc w:val="both"/>
        <w:rPr>
          <w:rFonts w:ascii="Times New Roman" w:hAnsi="Times New Roman"/>
        </w:rPr>
      </w:pPr>
    </w:p>
    <w:p w:rsidR="009C7562" w:rsidRPr="00DB26DF" w:rsidP="009C7562">
      <w:pPr>
        <w:widowControl w:val="0"/>
        <w:numPr>
          <w:numId w:val="9"/>
        </w:numPr>
        <w:tabs>
          <w:tab w:val="left" w:pos="1068"/>
        </w:tabs>
        <w:bidi w:val="0"/>
        <w:adjustRightInd w:val="0"/>
        <w:jc w:val="both"/>
        <w:rPr>
          <w:rFonts w:ascii="Times New Roman" w:hAnsi="Times New Roman"/>
          <w:i/>
          <w:iCs/>
        </w:rPr>
      </w:pPr>
      <w:r w:rsidRPr="00DB26DF">
        <w:rPr>
          <w:rFonts w:ascii="Times New Roman" w:hAnsi="Times New Roman"/>
          <w:i/>
        </w:rPr>
        <w:t xml:space="preserve">v sekundárnom </w:t>
      </w:r>
      <w:r w:rsidRPr="00DB26DF">
        <w:rPr>
          <w:rFonts w:ascii="Times New Roman" w:hAnsi="Times New Roman"/>
          <w:i/>
          <w:iCs/>
        </w:rPr>
        <w:t>(prijatom po nadobudnutím platnosti Lisabonskej zmluvy, ktorou sa mení a dopĺňa Zmluva o Európskom spoločenstve a Zmluva o Európskej únii – po 30. novembri 2009)</w:t>
      </w:r>
    </w:p>
    <w:p w:rsidR="009C7562" w:rsidRPr="00DB26DF" w:rsidP="009C7562">
      <w:pPr>
        <w:tabs>
          <w:tab w:val="left" w:pos="1068"/>
        </w:tabs>
        <w:bidi w:val="0"/>
        <w:ind w:left="879" w:hanging="171"/>
        <w:rPr>
          <w:rFonts w:ascii="Times New Roman" w:hAnsi="Times New Roman" w:cs="Verdana"/>
          <w:i/>
          <w:iCs/>
        </w:rPr>
      </w:pPr>
    </w:p>
    <w:p w:rsidR="009C7562" w:rsidRPr="00DB26DF" w:rsidP="009C7562">
      <w:pPr>
        <w:widowControl w:val="0"/>
        <w:numPr>
          <w:numId w:val="10"/>
        </w:numPr>
        <w:bidi w:val="0"/>
        <w:adjustRightInd w:val="0"/>
        <w:rPr>
          <w:rFonts w:ascii="Times New Roman" w:hAnsi="Times New Roman" w:cs="Verdana"/>
          <w:i/>
        </w:rPr>
      </w:pPr>
      <w:r w:rsidRPr="00DB26DF">
        <w:rPr>
          <w:rFonts w:ascii="Times New Roman" w:hAnsi="Times New Roman"/>
        </w:rPr>
        <w:t xml:space="preserve">legislatívne akty </w:t>
      </w:r>
    </w:p>
    <w:p w:rsidR="009C7562" w:rsidRPr="00DB26DF" w:rsidP="009C7562">
      <w:pPr>
        <w:bidi w:val="0"/>
        <w:ind w:left="851"/>
        <w:rPr>
          <w:rFonts w:ascii="Times New Roman" w:hAnsi="Times New Roman"/>
        </w:rPr>
      </w:pPr>
    </w:p>
    <w:p w:rsidR="00213866" w:rsidRPr="00DB26DF" w:rsidP="00213866">
      <w:pPr>
        <w:numPr>
          <w:numId w:val="9"/>
        </w:numPr>
        <w:tabs>
          <w:tab w:val="num" w:pos="709"/>
          <w:tab w:val="clear" w:pos="928"/>
        </w:tabs>
        <w:bidi w:val="0"/>
        <w:ind w:left="709" w:hanging="709"/>
        <w:jc w:val="both"/>
        <w:rPr>
          <w:rFonts w:ascii="Times New Roman" w:hAnsi="Times New Roman"/>
        </w:rPr>
      </w:pPr>
      <w:r w:rsidRPr="00DB26DF">
        <w:rPr>
          <w:rFonts w:ascii="Times New Roman" w:hAnsi="Times New Roman"/>
        </w:rPr>
        <w:t>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w:t>
      </w:r>
    </w:p>
    <w:p w:rsidR="00213866" w:rsidRPr="00DB26DF" w:rsidP="00213866">
      <w:pPr>
        <w:numPr>
          <w:numId w:val="9"/>
        </w:numPr>
        <w:tabs>
          <w:tab w:val="num" w:pos="709"/>
          <w:tab w:val="clear" w:pos="928"/>
        </w:tabs>
        <w:bidi w:val="0"/>
        <w:ind w:left="709" w:hanging="709"/>
        <w:jc w:val="both"/>
        <w:rPr>
          <w:rFonts w:ascii="Times New Roman" w:hAnsi="Times New Roman"/>
        </w:rPr>
      </w:pPr>
      <w:r w:rsidRPr="00DB26DF">
        <w:rPr>
          <w:rFonts w:ascii="Times New Roman" w:hAnsi="Times New Roman"/>
        </w:rPr>
        <w:t xml:space="preserve">Smernica Európskeho parlamentu a Rady 2014/42/EÚ z 3. apríla 2014 o zaistení a konfiškácii prostriedkov a príjmov z trestnej činnosti v Európskej únii </w:t>
      </w:r>
      <w:r w:rsidRPr="00DB26DF">
        <w:rPr>
          <w:rFonts w:ascii="Times New Roman" w:hAnsi="Times New Roman"/>
          <w:bCs/>
        </w:rPr>
        <w:t>(Ú. v. EÚ L 127, 29. 4. 2014)</w:t>
      </w:r>
    </w:p>
    <w:p w:rsidR="00213866" w:rsidRPr="00DB26DF" w:rsidP="00213866">
      <w:pPr>
        <w:numPr>
          <w:numId w:val="9"/>
        </w:numPr>
        <w:tabs>
          <w:tab w:val="num" w:pos="709"/>
          <w:tab w:val="clear" w:pos="928"/>
        </w:tabs>
        <w:bidi w:val="0"/>
        <w:ind w:left="709" w:hanging="709"/>
        <w:jc w:val="both"/>
        <w:rPr>
          <w:rFonts w:ascii="Times New Roman" w:hAnsi="Times New Roman"/>
        </w:rPr>
      </w:pPr>
      <w:r w:rsidRPr="00DB26DF">
        <w:rPr>
          <w:rFonts w:ascii="Times New Roman" w:hAnsi="Times New Roman"/>
        </w:rPr>
        <w:t xml:space="preserve">Smernica Európskeho parlamentu a Rady 2014/57/EÚ zo 16. apríla 2014 o trestných sankciách za zneužívanie trhu </w:t>
      </w:r>
      <w:r w:rsidRPr="00DB26DF">
        <w:rPr>
          <w:rFonts w:ascii="Times New Roman" w:hAnsi="Times New Roman"/>
          <w:bCs/>
        </w:rPr>
        <w:t>(smernica o zneužívaní trhu) (Ú. v. EÚ L 173, 12 .6. 2014)</w:t>
      </w:r>
      <w:r w:rsidRPr="00DB26DF">
        <w:rPr>
          <w:rFonts w:ascii="Times New Roman" w:hAnsi="Times New Roman"/>
        </w:rPr>
        <w:t xml:space="preserve"> </w:t>
      </w:r>
    </w:p>
    <w:p w:rsidR="009C7562" w:rsidRPr="00DB26DF" w:rsidP="009C7562">
      <w:pPr>
        <w:bidi w:val="0"/>
        <w:ind w:left="851"/>
        <w:rPr>
          <w:rFonts w:ascii="Times New Roman" w:hAnsi="Times New Roman"/>
        </w:rPr>
      </w:pPr>
    </w:p>
    <w:p w:rsidR="009C7562" w:rsidRPr="00DB26DF" w:rsidP="009C7562">
      <w:pPr>
        <w:numPr>
          <w:numId w:val="10"/>
        </w:numPr>
        <w:bidi w:val="0"/>
        <w:adjustRightInd w:val="0"/>
        <w:jc w:val="both"/>
        <w:rPr>
          <w:rFonts w:ascii="Times New Roman" w:hAnsi="Times New Roman"/>
          <w:i/>
        </w:rPr>
      </w:pPr>
      <w:r w:rsidRPr="00DB26DF">
        <w:rPr>
          <w:rFonts w:ascii="Times New Roman" w:hAnsi="Times New Roman"/>
        </w:rPr>
        <w:t>nelegislatívne akty</w:t>
      </w:r>
    </w:p>
    <w:p w:rsidR="007B25F8" w:rsidRPr="00DB26DF" w:rsidP="007B25F8">
      <w:pPr>
        <w:bidi w:val="0"/>
        <w:adjustRightInd w:val="0"/>
        <w:jc w:val="both"/>
        <w:rPr>
          <w:rFonts w:ascii="Times New Roman" w:hAnsi="Times New Roman"/>
          <w:i/>
        </w:rPr>
      </w:pPr>
    </w:p>
    <w:p w:rsidR="00D57532" w:rsidRPr="00DB26DF" w:rsidP="00213866">
      <w:pPr>
        <w:bidi w:val="0"/>
        <w:jc w:val="both"/>
        <w:rPr>
          <w:rFonts w:ascii="Times New Roman" w:hAnsi="Times New Roman"/>
          <w:i/>
        </w:rPr>
      </w:pPr>
    </w:p>
    <w:p w:rsidR="00253034" w:rsidRPr="00DB26DF" w:rsidP="00ED097A">
      <w:pPr>
        <w:numPr>
          <w:numId w:val="9"/>
        </w:numPr>
        <w:tabs>
          <w:tab w:val="left" w:pos="1068"/>
        </w:tabs>
        <w:bidi w:val="0"/>
        <w:adjustRightInd w:val="0"/>
        <w:jc w:val="both"/>
        <w:rPr>
          <w:rFonts w:ascii="Times New Roman" w:hAnsi="Times New Roman"/>
          <w:i/>
        </w:rPr>
      </w:pPr>
      <w:r w:rsidRPr="00DB26DF">
        <w:rPr>
          <w:rFonts w:ascii="Times New Roman" w:hAnsi="Times New Roman"/>
          <w:i/>
        </w:rPr>
        <w:t xml:space="preserve">v sekundárnom </w:t>
      </w:r>
      <w:r w:rsidRPr="00DB26DF" w:rsidR="009C7562">
        <w:rPr>
          <w:rFonts w:ascii="Times New Roman" w:hAnsi="Times New Roman"/>
          <w:i/>
        </w:rPr>
        <w:t>(prijatom pred nadobudnutím platnosti Lisabonskej zmluvy, ktorou sa mení a dopĺňa Zmluva o Európskom spoločenstve a Zmluva o Európskej únii – do 30. novembra 2009)</w:t>
      </w:r>
      <w:r w:rsidRPr="00DB26DF" w:rsidR="005F2C00">
        <w:rPr>
          <w:rFonts w:ascii="Times New Roman" w:hAnsi="Times New Roman"/>
        </w:rPr>
        <w:tab/>
        <w:t xml:space="preserve"> </w:t>
      </w:r>
    </w:p>
    <w:p w:rsidR="007B25F8" w:rsidRPr="00DB26DF" w:rsidP="007B25F8">
      <w:pPr>
        <w:pStyle w:val="ListParagraph"/>
        <w:bidi w:val="0"/>
        <w:rPr>
          <w:i/>
        </w:rPr>
      </w:pPr>
    </w:p>
    <w:p w:rsidR="00464810" w:rsidRPr="00DB26DF" w:rsidP="00464810">
      <w:pPr>
        <w:numPr>
          <w:numId w:val="9"/>
        </w:numPr>
        <w:tabs>
          <w:tab w:val="num" w:pos="709"/>
          <w:tab w:val="clear" w:pos="928"/>
        </w:tabs>
        <w:bidi w:val="0"/>
        <w:ind w:left="709" w:hanging="709"/>
        <w:jc w:val="both"/>
        <w:rPr>
          <w:rFonts w:ascii="Times New Roman" w:hAnsi="Times New Roman"/>
        </w:rPr>
      </w:pPr>
      <w:r w:rsidRPr="00DB26DF">
        <w:rPr>
          <w:rFonts w:ascii="Times New Roman" w:hAnsi="Times New Roman"/>
        </w:rPr>
        <w:t>R</w:t>
      </w:r>
      <w:r w:rsidRPr="00DB26DF" w:rsidR="007B25F8">
        <w:rPr>
          <w:rFonts w:ascii="Times New Roman" w:hAnsi="Times New Roman"/>
        </w:rPr>
        <w:t>ámcové rozhodnutie Rady 2006/783/SVV zo 6. októbra 2006 o uplatňovaní zásady vzájomného uznávania na príkazy na konfiškáciu (Ú. v. L 328, 24.</w:t>
      </w:r>
      <w:r w:rsidRPr="00DB26DF" w:rsidR="00E55803">
        <w:rPr>
          <w:rFonts w:ascii="Times New Roman" w:hAnsi="Times New Roman"/>
        </w:rPr>
        <w:t xml:space="preserve"> </w:t>
      </w:r>
      <w:r w:rsidRPr="00DB26DF" w:rsidR="007B25F8">
        <w:rPr>
          <w:rFonts w:ascii="Times New Roman" w:hAnsi="Times New Roman"/>
        </w:rPr>
        <w:t>11.</w:t>
      </w:r>
      <w:r w:rsidRPr="00DB26DF" w:rsidR="00E55803">
        <w:rPr>
          <w:rFonts w:ascii="Times New Roman" w:hAnsi="Times New Roman"/>
        </w:rPr>
        <w:t xml:space="preserve"> </w:t>
      </w:r>
      <w:r w:rsidRPr="00DB26DF" w:rsidR="007B25F8">
        <w:rPr>
          <w:rFonts w:ascii="Times New Roman" w:hAnsi="Times New Roman"/>
        </w:rPr>
        <w:t>2006)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w:t>
      </w:r>
      <w:r w:rsidRPr="00DB26DF" w:rsidR="00E55803">
        <w:rPr>
          <w:rFonts w:ascii="Times New Roman" w:hAnsi="Times New Roman"/>
        </w:rPr>
        <w:t xml:space="preserve"> </w:t>
      </w:r>
      <w:r w:rsidRPr="00DB26DF" w:rsidR="007B25F8">
        <w:rPr>
          <w:rFonts w:ascii="Times New Roman" w:hAnsi="Times New Roman"/>
        </w:rPr>
        <w:t>3.</w:t>
      </w:r>
      <w:r w:rsidRPr="00DB26DF" w:rsidR="00E55803">
        <w:rPr>
          <w:rFonts w:ascii="Times New Roman" w:hAnsi="Times New Roman"/>
        </w:rPr>
        <w:t xml:space="preserve"> </w:t>
      </w:r>
      <w:r w:rsidRPr="00DB26DF">
        <w:rPr>
          <w:rFonts w:ascii="Times New Roman" w:hAnsi="Times New Roman"/>
        </w:rPr>
        <w:t>2009)</w:t>
      </w:r>
    </w:p>
    <w:p w:rsidR="00464810" w:rsidRPr="00DB26DF" w:rsidP="00464810">
      <w:pPr>
        <w:numPr>
          <w:numId w:val="9"/>
        </w:numPr>
        <w:tabs>
          <w:tab w:val="num" w:pos="709"/>
          <w:tab w:val="clear" w:pos="928"/>
        </w:tabs>
        <w:bidi w:val="0"/>
        <w:ind w:left="709" w:hanging="709"/>
        <w:jc w:val="both"/>
        <w:rPr>
          <w:rFonts w:ascii="Times New Roman" w:hAnsi="Times New Roman"/>
        </w:rPr>
      </w:pPr>
      <w:r w:rsidRPr="00DB26DF">
        <w:rPr>
          <w:rFonts w:ascii="Times New Roman" w:hAnsi="Times New Roman"/>
        </w:rPr>
        <w:t xml:space="preserve">Rámcové rozhodnutie Rady 2008/913/SVV z 28. novembra 2008 o boji proti niektorým formám a prejavom rasizmu a xenofóbie prostredníctvom trestného práva (Ú. v. EÚ L 328, 6. 12. 2008) </w:t>
      </w:r>
    </w:p>
    <w:p w:rsidR="00400149" w:rsidRPr="00DB26DF" w:rsidP="00400149">
      <w:pPr>
        <w:bidi w:val="0"/>
        <w:jc w:val="both"/>
        <w:rPr>
          <w:rFonts w:ascii="Times New Roman" w:hAnsi="Times New Roman"/>
        </w:rPr>
      </w:pPr>
    </w:p>
    <w:p w:rsidR="008D442C" w:rsidRPr="00DB26DF" w:rsidP="00400149">
      <w:pPr>
        <w:numPr>
          <w:numId w:val="4"/>
        </w:numPr>
        <w:bidi w:val="0"/>
        <w:jc w:val="both"/>
        <w:rPr>
          <w:rFonts w:ascii="Times New Roman" w:hAnsi="Times New Roman"/>
        </w:rPr>
      </w:pPr>
      <w:r w:rsidRPr="00DB26DF" w:rsidR="00400149">
        <w:rPr>
          <w:rFonts w:ascii="Times New Roman" w:hAnsi="Times New Roman"/>
        </w:rPr>
        <w:t xml:space="preserve">nie je obsiahnutá v judikatúre Súdneho dvora </w:t>
      </w:r>
      <w:r w:rsidRPr="00DB26DF">
        <w:rPr>
          <w:rFonts w:ascii="Times New Roman" w:hAnsi="Times New Roman"/>
        </w:rPr>
        <w:t>Európskej únie.</w:t>
      </w:r>
    </w:p>
    <w:p w:rsidR="00400149" w:rsidRPr="00DB26DF" w:rsidP="008D442C">
      <w:pPr>
        <w:bidi w:val="0"/>
        <w:jc w:val="both"/>
        <w:rPr>
          <w:rFonts w:ascii="Times New Roman" w:hAnsi="Times New Roman"/>
        </w:rPr>
      </w:pPr>
      <w:r w:rsidRPr="00DB26DF">
        <w:rPr>
          <w:rFonts w:ascii="Times New Roman" w:hAnsi="Times New Roman"/>
        </w:rPr>
        <w:t> </w:t>
      </w:r>
    </w:p>
    <w:p w:rsidR="00400149" w:rsidRPr="00DB26DF" w:rsidP="00400149">
      <w:pPr>
        <w:numPr>
          <w:numId w:val="2"/>
        </w:numPr>
        <w:bidi w:val="0"/>
        <w:jc w:val="both"/>
        <w:rPr>
          <w:rFonts w:ascii="Times New Roman" w:hAnsi="Times New Roman"/>
          <w:b/>
        </w:rPr>
      </w:pPr>
      <w:r w:rsidRPr="00DB26DF">
        <w:rPr>
          <w:rFonts w:ascii="Times New Roman" w:hAnsi="Times New Roman"/>
          <w:b/>
        </w:rPr>
        <w:t>Záväzky Sl</w:t>
      </w:r>
      <w:r w:rsidRPr="00DB26DF" w:rsidR="00CF76B1">
        <w:rPr>
          <w:rFonts w:ascii="Times New Roman" w:hAnsi="Times New Roman"/>
          <w:b/>
        </w:rPr>
        <w:t>ovenskej republiky vo vzťahu k </w:t>
      </w:r>
      <w:r w:rsidRPr="00DB26DF">
        <w:rPr>
          <w:rFonts w:ascii="Times New Roman" w:hAnsi="Times New Roman"/>
          <w:b/>
        </w:rPr>
        <w:t>Európskej únii:</w:t>
      </w:r>
    </w:p>
    <w:p w:rsidR="00400149" w:rsidRPr="00DB26DF" w:rsidP="00400149">
      <w:pPr>
        <w:bidi w:val="0"/>
        <w:jc w:val="both"/>
        <w:rPr>
          <w:rFonts w:ascii="Times New Roman" w:hAnsi="Times New Roman"/>
        </w:rPr>
      </w:pPr>
    </w:p>
    <w:p w:rsidR="006E1D05" w:rsidRPr="00DB26DF" w:rsidP="006E1D05">
      <w:pPr>
        <w:numPr>
          <w:numId w:val="7"/>
        </w:numPr>
        <w:bidi w:val="0"/>
        <w:jc w:val="both"/>
        <w:rPr>
          <w:rFonts w:ascii="Times New Roman" w:hAnsi="Times New Roman"/>
        </w:rPr>
      </w:pPr>
      <w:r w:rsidRPr="00DB26DF">
        <w:rPr>
          <w:rFonts w:ascii="Times New Roman" w:hAnsi="Times New Roman"/>
        </w:rPr>
        <w:t>lehota na prebratie smernice alebo lehota na implementáciu nariadenia alebo rozhodnutia</w:t>
      </w:r>
    </w:p>
    <w:p w:rsidR="00F44D34" w:rsidRPr="00DB26DF" w:rsidP="00F44D34">
      <w:pPr>
        <w:bidi w:val="0"/>
        <w:jc w:val="both"/>
        <w:rPr>
          <w:rFonts w:ascii="Times New Roman" w:hAnsi="Times New Roman"/>
        </w:rPr>
      </w:pPr>
    </w:p>
    <w:p w:rsidR="00F44D34" w:rsidRPr="00DB26DF" w:rsidP="00A56534">
      <w:pPr>
        <w:bidi w:val="0"/>
        <w:ind w:left="720"/>
        <w:jc w:val="both"/>
        <w:rPr>
          <w:rFonts w:ascii="Times New Roman" w:hAnsi="Times New Roman"/>
          <w:i/>
        </w:rPr>
      </w:pPr>
      <w:r w:rsidRPr="00DB26DF" w:rsidR="00A56534">
        <w:rPr>
          <w:rFonts w:ascii="Times New Roman" w:hAnsi="Times New Roman"/>
          <w:i/>
        </w:rPr>
        <w:t xml:space="preserve">smernica 2013/48/EÚ - </w:t>
      </w:r>
      <w:r w:rsidRPr="00DB26DF" w:rsidR="006A510A">
        <w:rPr>
          <w:rFonts w:ascii="Times New Roman" w:hAnsi="Times New Roman"/>
          <w:i/>
        </w:rPr>
        <w:t>27. november 2016</w:t>
      </w:r>
    </w:p>
    <w:p w:rsidR="00A56534" w:rsidRPr="00DB26DF" w:rsidP="00A56534">
      <w:pPr>
        <w:bidi w:val="0"/>
        <w:ind w:left="720"/>
        <w:jc w:val="both"/>
        <w:rPr>
          <w:rFonts w:ascii="Times New Roman" w:hAnsi="Times New Roman"/>
          <w:i/>
        </w:rPr>
      </w:pPr>
      <w:r w:rsidRPr="00DB26DF">
        <w:rPr>
          <w:rFonts w:ascii="Times New Roman" w:hAnsi="Times New Roman"/>
          <w:i/>
        </w:rPr>
        <w:t>smern</w:t>
      </w:r>
      <w:r w:rsidRPr="00DB26DF" w:rsidR="00444F5E">
        <w:rPr>
          <w:rFonts w:ascii="Times New Roman" w:hAnsi="Times New Roman"/>
          <w:i/>
        </w:rPr>
        <w:t>ica 2014/42/EÚ - 4. október 2016</w:t>
      </w:r>
    </w:p>
    <w:p w:rsidR="00A56534" w:rsidRPr="00DB26DF" w:rsidP="00A56534">
      <w:pPr>
        <w:bidi w:val="0"/>
        <w:ind w:left="720"/>
        <w:jc w:val="both"/>
        <w:rPr>
          <w:rFonts w:ascii="Times New Roman" w:hAnsi="Times New Roman"/>
          <w:i/>
        </w:rPr>
      </w:pPr>
      <w:r w:rsidRPr="00DB26DF">
        <w:rPr>
          <w:rFonts w:ascii="Times New Roman" w:hAnsi="Times New Roman"/>
          <w:i/>
        </w:rPr>
        <w:t xml:space="preserve">smernica 2014/57/EÚ </w:t>
      </w:r>
      <w:r w:rsidRPr="00DB26DF" w:rsidR="00845682">
        <w:rPr>
          <w:rFonts w:ascii="Times New Roman" w:hAnsi="Times New Roman"/>
          <w:i/>
        </w:rPr>
        <w:t>-</w:t>
      </w:r>
      <w:r w:rsidRPr="00DB26DF">
        <w:rPr>
          <w:rFonts w:ascii="Times New Roman" w:hAnsi="Times New Roman"/>
          <w:i/>
        </w:rPr>
        <w:t xml:space="preserve"> 3. júla 2016</w:t>
      </w:r>
    </w:p>
    <w:p w:rsidR="00845682" w:rsidRPr="00DB26DF" w:rsidP="00A56534">
      <w:pPr>
        <w:bidi w:val="0"/>
        <w:ind w:left="720"/>
        <w:jc w:val="both"/>
        <w:rPr>
          <w:rFonts w:ascii="Times New Roman" w:hAnsi="Times New Roman"/>
          <w:i/>
        </w:rPr>
      </w:pPr>
      <w:r w:rsidRPr="00DB26DF">
        <w:rPr>
          <w:rFonts w:ascii="Times New Roman" w:hAnsi="Times New Roman"/>
          <w:i/>
        </w:rPr>
        <w:t>rámcové rozhodnutie Rady 2006/783/SVV</w:t>
      </w:r>
      <w:r w:rsidRPr="00DB26DF">
        <w:rPr>
          <w:rFonts w:ascii="Times New Roman" w:hAnsi="Times New Roman"/>
        </w:rPr>
        <w:t xml:space="preserve"> - </w:t>
      </w:r>
      <w:r w:rsidRPr="00DB26DF">
        <w:rPr>
          <w:rFonts w:ascii="Times New Roman" w:hAnsi="Times New Roman"/>
          <w:i/>
        </w:rPr>
        <w:t xml:space="preserve">24. november 2008 </w:t>
      </w:r>
    </w:p>
    <w:p w:rsidR="006A510A" w:rsidRPr="00DB26DF" w:rsidP="006A510A">
      <w:pPr>
        <w:bidi w:val="0"/>
        <w:ind w:left="360"/>
        <w:jc w:val="both"/>
        <w:rPr>
          <w:rFonts w:ascii="Times New Roman" w:hAnsi="Times New Roman"/>
        </w:rPr>
      </w:pPr>
    </w:p>
    <w:p w:rsidR="006E1D05" w:rsidRPr="00DB26DF" w:rsidP="006E1D05">
      <w:pPr>
        <w:numPr>
          <w:numId w:val="7"/>
        </w:numPr>
        <w:bidi w:val="0"/>
        <w:jc w:val="both"/>
        <w:rPr>
          <w:rFonts w:ascii="Times New Roman" w:hAnsi="Times New Roman"/>
        </w:rPr>
      </w:pPr>
      <w:r w:rsidRPr="00DB26DF">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44D34" w:rsidRPr="00DB26DF" w:rsidP="00F44D34">
      <w:pPr>
        <w:bidi w:val="0"/>
        <w:jc w:val="both"/>
        <w:rPr>
          <w:rFonts w:ascii="Times New Roman" w:hAnsi="Times New Roman"/>
        </w:rPr>
      </w:pPr>
    </w:p>
    <w:p w:rsidR="00F44D34" w:rsidRPr="00DB26DF" w:rsidP="00301D4F">
      <w:pPr>
        <w:bidi w:val="0"/>
        <w:ind w:left="708"/>
        <w:jc w:val="both"/>
        <w:rPr>
          <w:rFonts w:ascii="Times New Roman" w:hAnsi="Times New Roman"/>
          <w:i/>
        </w:rPr>
      </w:pPr>
      <w:r w:rsidRPr="00DB26DF" w:rsidR="007B6953">
        <w:rPr>
          <w:rFonts w:ascii="Times New Roman" w:hAnsi="Times New Roman"/>
          <w:i/>
        </w:rPr>
        <w:t>neurčená</w:t>
      </w:r>
    </w:p>
    <w:p w:rsidR="00F44D34" w:rsidRPr="00DB26DF" w:rsidP="00F44D34">
      <w:pPr>
        <w:bidi w:val="0"/>
        <w:jc w:val="both"/>
        <w:rPr>
          <w:rFonts w:ascii="Times New Roman" w:hAnsi="Times New Roman"/>
        </w:rPr>
      </w:pPr>
    </w:p>
    <w:p w:rsidR="006E1D05" w:rsidRPr="00DB26DF" w:rsidP="006E1D05">
      <w:pPr>
        <w:numPr>
          <w:numId w:val="7"/>
        </w:numPr>
        <w:bidi w:val="0"/>
        <w:jc w:val="both"/>
        <w:rPr>
          <w:rFonts w:ascii="Times New Roman" w:hAnsi="Times New Roman"/>
        </w:rPr>
      </w:pPr>
      <w:r w:rsidRPr="00DB26DF">
        <w:rPr>
          <w:rFonts w:ascii="Times New Roman" w:hAnsi="Times New Roman"/>
        </w:rPr>
        <w:t>informácia o konaní začatom proti Slovenskej republike o porušení podľa čl. 258 a 260 Zmluvy o fungovaní Európskej únie</w:t>
      </w:r>
    </w:p>
    <w:p w:rsidR="007B6953" w:rsidRPr="00DB26DF" w:rsidP="007B6953">
      <w:pPr>
        <w:bidi w:val="0"/>
        <w:ind w:left="708"/>
        <w:jc w:val="both"/>
        <w:rPr>
          <w:rFonts w:ascii="Times New Roman" w:hAnsi="Times New Roman"/>
        </w:rPr>
      </w:pPr>
    </w:p>
    <w:p w:rsidR="00B564AF" w:rsidRPr="00DB26DF" w:rsidP="007B6953">
      <w:pPr>
        <w:bidi w:val="0"/>
        <w:ind w:left="708"/>
        <w:jc w:val="both"/>
        <w:rPr>
          <w:rFonts w:ascii="Times New Roman" w:hAnsi="Times New Roman"/>
          <w:i/>
        </w:rPr>
      </w:pPr>
      <w:r w:rsidRPr="00DB26DF" w:rsidR="00040A19">
        <w:rPr>
          <w:rFonts w:ascii="Times New Roman" w:hAnsi="Times New Roman"/>
          <w:i/>
        </w:rPr>
        <w:t xml:space="preserve">Výzva </w:t>
      </w:r>
      <w:r w:rsidRPr="00DB26DF" w:rsidR="00134B50">
        <w:rPr>
          <w:rFonts w:ascii="Times New Roman" w:hAnsi="Times New Roman"/>
          <w:i/>
        </w:rPr>
        <w:t>Európskej komisie: prípad 8433/16/JUST v systéme EU Pilot</w:t>
      </w:r>
    </w:p>
    <w:p w:rsidR="00D57532" w:rsidRPr="00DB26DF" w:rsidP="007B6953">
      <w:pPr>
        <w:bidi w:val="0"/>
        <w:ind w:left="708"/>
        <w:jc w:val="both"/>
        <w:rPr>
          <w:rFonts w:ascii="Times New Roman" w:hAnsi="Times New Roman"/>
          <w:i/>
        </w:rPr>
      </w:pPr>
    </w:p>
    <w:p w:rsidR="006E1D05" w:rsidRPr="00DB26DF" w:rsidP="006E1D05">
      <w:pPr>
        <w:numPr>
          <w:numId w:val="7"/>
        </w:numPr>
        <w:bidi w:val="0"/>
        <w:jc w:val="both"/>
        <w:rPr>
          <w:rFonts w:ascii="Times New Roman" w:hAnsi="Times New Roman"/>
        </w:rPr>
      </w:pPr>
      <w:r w:rsidRPr="00DB26DF">
        <w:rPr>
          <w:rFonts w:ascii="Times New Roman" w:hAnsi="Times New Roman"/>
        </w:rPr>
        <w:t>informácia o právnych predpisoch, v ktorých sú preberané smernice už prebraté spolu s u</w:t>
      </w:r>
      <w:r w:rsidRPr="00DB26DF" w:rsidR="007B6953">
        <w:rPr>
          <w:rFonts w:ascii="Times New Roman" w:hAnsi="Times New Roman"/>
        </w:rPr>
        <w:t>vedením rozsahu tohto prebratia</w:t>
      </w:r>
    </w:p>
    <w:p w:rsidR="007B6953" w:rsidRPr="00DB26DF" w:rsidP="007B6953">
      <w:pPr>
        <w:bidi w:val="0"/>
        <w:ind w:left="720"/>
        <w:jc w:val="both"/>
        <w:rPr>
          <w:rFonts w:ascii="Times New Roman" w:hAnsi="Times New Roman"/>
        </w:rPr>
      </w:pPr>
    </w:p>
    <w:p w:rsidR="00400149" w:rsidRPr="00DB26DF" w:rsidP="00EF6DDE">
      <w:pPr>
        <w:bidi w:val="0"/>
        <w:ind w:left="708"/>
        <w:jc w:val="both"/>
        <w:rPr>
          <w:rFonts w:ascii="Times New Roman" w:hAnsi="Times New Roman"/>
          <w:i/>
        </w:rPr>
      </w:pPr>
      <w:r w:rsidRPr="00DB26DF" w:rsidR="00EF6DDE">
        <w:rPr>
          <w:rFonts w:ascii="Times New Roman" w:hAnsi="Times New Roman"/>
          <w:i/>
        </w:rPr>
        <w:t>zákon č. 300/2005 Z. z. Trestný zákon v znení neskorších predpisov</w:t>
      </w:r>
    </w:p>
    <w:p w:rsidR="00EF6DDE" w:rsidRPr="00DB26DF" w:rsidP="00EF6DDE">
      <w:pPr>
        <w:bidi w:val="0"/>
        <w:ind w:left="708"/>
        <w:jc w:val="both"/>
        <w:rPr>
          <w:rFonts w:ascii="Times New Roman" w:hAnsi="Times New Roman"/>
        </w:rPr>
      </w:pPr>
    </w:p>
    <w:p w:rsidR="00400149" w:rsidRPr="00DB26DF" w:rsidP="00400149">
      <w:pPr>
        <w:numPr>
          <w:numId w:val="2"/>
        </w:numPr>
        <w:bidi w:val="0"/>
        <w:jc w:val="both"/>
        <w:rPr>
          <w:rFonts w:ascii="Times New Roman" w:hAnsi="Times New Roman"/>
          <w:b/>
        </w:rPr>
      </w:pPr>
      <w:r w:rsidRPr="00DB26DF">
        <w:rPr>
          <w:rFonts w:ascii="Times New Roman" w:hAnsi="Times New Roman"/>
          <w:b/>
        </w:rPr>
        <w:t>Stupeň zlučiteľnosti návrhu zákona s právom Európskej únie:</w:t>
      </w:r>
    </w:p>
    <w:p w:rsidR="00400149" w:rsidRPr="00DB26DF" w:rsidP="00400149">
      <w:pPr>
        <w:bidi w:val="0"/>
        <w:jc w:val="both"/>
        <w:rPr>
          <w:rFonts w:ascii="Times New Roman" w:hAnsi="Times New Roman"/>
        </w:rPr>
      </w:pPr>
    </w:p>
    <w:p w:rsidR="00400149" w:rsidRPr="00DB26DF" w:rsidP="00400149">
      <w:pPr>
        <w:bidi w:val="0"/>
        <w:jc w:val="both"/>
        <w:rPr>
          <w:rFonts w:ascii="Times New Roman" w:hAnsi="Times New Roman"/>
          <w:i/>
        </w:rPr>
      </w:pPr>
      <w:r w:rsidRPr="00DB26DF">
        <w:rPr>
          <w:rFonts w:ascii="Times New Roman" w:hAnsi="Times New Roman"/>
        </w:rPr>
        <w:t> </w:t>
        <w:tab/>
      </w:r>
      <w:r w:rsidRPr="00DB26DF">
        <w:rPr>
          <w:rFonts w:ascii="Times New Roman" w:hAnsi="Times New Roman"/>
          <w:i/>
        </w:rPr>
        <w:t>Úpln</w:t>
      </w:r>
      <w:r w:rsidRPr="00DB26DF" w:rsidR="00EE215F">
        <w:rPr>
          <w:rFonts w:ascii="Times New Roman" w:hAnsi="Times New Roman"/>
          <w:i/>
        </w:rPr>
        <w:t>ý</w:t>
      </w:r>
    </w:p>
    <w:p w:rsidR="00400149" w:rsidRPr="00DB26DF" w:rsidP="00400149">
      <w:pPr>
        <w:bidi w:val="0"/>
        <w:jc w:val="both"/>
        <w:rPr>
          <w:rFonts w:ascii="Times New Roman" w:hAnsi="Times New Roman"/>
        </w:rPr>
      </w:pPr>
      <w:r w:rsidRPr="00DB26DF">
        <w:rPr>
          <w:rFonts w:ascii="Times New Roman" w:hAnsi="Times New Roman"/>
        </w:rPr>
        <w:t> </w:t>
      </w:r>
    </w:p>
    <w:p w:rsidR="00400149" w:rsidRPr="00DB26DF" w:rsidP="00400149">
      <w:pPr>
        <w:numPr>
          <w:numId w:val="2"/>
        </w:numPr>
        <w:bidi w:val="0"/>
        <w:jc w:val="both"/>
        <w:rPr>
          <w:rFonts w:ascii="Times New Roman" w:hAnsi="Times New Roman"/>
          <w:b/>
        </w:rPr>
      </w:pPr>
      <w:r w:rsidRPr="00DB26DF">
        <w:rPr>
          <w:rFonts w:ascii="Times New Roman" w:hAnsi="Times New Roman"/>
          <w:b/>
        </w:rPr>
        <w:t>Gestor (spolupracujúce rezorty):</w:t>
      </w:r>
    </w:p>
    <w:p w:rsidR="00400149" w:rsidRPr="00DB26DF" w:rsidP="00400149">
      <w:pPr>
        <w:bidi w:val="0"/>
        <w:jc w:val="both"/>
        <w:rPr>
          <w:rFonts w:ascii="Times New Roman" w:hAnsi="Times New Roman"/>
        </w:rPr>
      </w:pPr>
      <w:r w:rsidRPr="00DB26DF">
        <w:rPr>
          <w:rFonts w:ascii="Times New Roman" w:hAnsi="Times New Roman"/>
        </w:rPr>
        <w:t> </w:t>
      </w:r>
    </w:p>
    <w:p w:rsidR="00400149" w:rsidRPr="00DB26DF" w:rsidP="00400149">
      <w:pPr>
        <w:bidi w:val="0"/>
        <w:ind w:firstLine="708"/>
        <w:jc w:val="both"/>
        <w:rPr>
          <w:rFonts w:ascii="Times New Roman" w:hAnsi="Times New Roman"/>
        </w:rPr>
      </w:pPr>
      <w:r w:rsidRPr="00DB26DF">
        <w:rPr>
          <w:rFonts w:ascii="Times New Roman" w:hAnsi="Times New Roman"/>
        </w:rPr>
        <w:t>Ministerstvo spravodlivosti Slovenskej republiky</w:t>
      </w:r>
    </w:p>
    <w:p w:rsidR="00400149" w:rsidRPr="00DB26DF" w:rsidP="00A70CBC">
      <w:pPr>
        <w:bidi w:val="0"/>
        <w:jc w:val="both"/>
        <w:rPr>
          <w:rFonts w:ascii="Times New Roman" w:hAnsi="Times New Roman"/>
        </w:rPr>
      </w:pPr>
    </w:p>
    <w:p w:rsidR="00400149" w:rsidRPr="00DB26DF" w:rsidP="00400149">
      <w:pPr>
        <w:pStyle w:val="BodyText"/>
        <w:bidi w:val="0"/>
        <w:jc w:val="center"/>
        <w:rPr>
          <w:rFonts w:ascii="Times New Roman" w:hAnsi="Times New Roman"/>
        </w:rPr>
      </w:pPr>
    </w:p>
    <w:p w:rsidR="00400149" w:rsidRPr="00DB26DF" w:rsidP="00400149">
      <w:pPr>
        <w:pStyle w:val="BodyText"/>
        <w:bidi w:val="0"/>
        <w:jc w:val="center"/>
        <w:rPr>
          <w:rFonts w:ascii="Times New Roman" w:hAnsi="Times New Roman"/>
        </w:rPr>
      </w:pPr>
    </w:p>
    <w:p w:rsidR="00400149" w:rsidRPr="00DB26DF" w:rsidP="00400149">
      <w:pPr>
        <w:pStyle w:val="BodyText"/>
        <w:bidi w:val="0"/>
        <w:jc w:val="center"/>
        <w:rPr>
          <w:rFonts w:ascii="Times New Roman" w:hAnsi="Times New Roman"/>
        </w:rPr>
      </w:pPr>
    </w:p>
    <w:p w:rsidR="00400149" w:rsidRPr="00DB26DF" w:rsidP="00400149">
      <w:pPr>
        <w:pStyle w:val="BodyText"/>
        <w:bidi w:val="0"/>
        <w:jc w:val="center"/>
        <w:rPr>
          <w:rFonts w:ascii="Times New Roman" w:hAnsi="Times New Roman"/>
        </w:rPr>
      </w:pPr>
    </w:p>
    <w:p w:rsidR="00400149" w:rsidRPr="00DB26DF" w:rsidP="00E239F8">
      <w:pPr>
        <w:pStyle w:val="BodyText"/>
        <w:bidi w:val="0"/>
        <w:rPr>
          <w:rFonts w:ascii="Times New Roman" w:hAnsi="Times New Roman"/>
        </w:rPr>
      </w:pPr>
    </w:p>
    <w:p w:rsidR="000370BE" w:rsidRPr="00DB26DF" w:rsidP="000370BE">
      <w:pPr>
        <w:bidi w:val="0"/>
        <w:jc w:val="center"/>
        <w:rPr>
          <w:rFonts w:ascii="Times New Roman" w:hAnsi="Times New Roman"/>
          <w:b/>
          <w:bCs/>
          <w:sz w:val="28"/>
          <w:szCs w:val="28"/>
        </w:rPr>
      </w:pPr>
      <w:r w:rsidRPr="00DB26DF" w:rsidR="001E29B8">
        <w:rPr>
          <w:rFonts w:ascii="Times New Roman" w:hAnsi="Times New Roman"/>
          <w:lang w:eastAsia="cs-CZ"/>
        </w:rPr>
        <w:br w:type="page"/>
      </w:r>
      <w:r w:rsidRPr="00DB26DF">
        <w:rPr>
          <w:rFonts w:ascii="Times New Roman" w:hAnsi="Times New Roman"/>
          <w:b/>
          <w:bCs/>
          <w:sz w:val="28"/>
          <w:szCs w:val="28"/>
        </w:rPr>
        <w:t>Doložka vybraných vplyvov</w:t>
      </w:r>
    </w:p>
    <w:p w:rsidR="000370BE" w:rsidRPr="00DB26DF" w:rsidP="000370BE">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pStyle w:val="ListParagraph"/>
              <w:bidi w:val="0"/>
              <w:ind w:left="142"/>
              <w:rPr>
                <w:rFonts w:ascii="Times New Roman" w:hAnsi="Times New Roman"/>
                <w:b/>
              </w:rPr>
            </w:pPr>
            <w:r w:rsidRPr="00DB26DF">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0370BE" w:rsidRPr="00DB26DF" w:rsidP="00E32597">
            <w:pPr>
              <w:bidi w:val="0"/>
              <w:rPr>
                <w:rFonts w:ascii="Calibri" w:hAnsi="Calibri"/>
                <w:sz w:val="22"/>
                <w:szCs w:val="22"/>
                <w:lang w:eastAsia="en-US"/>
              </w:rPr>
            </w:pPr>
            <w:r w:rsidRPr="00DB26DF">
              <w:rPr>
                <w:rFonts w:ascii="Times New Roman" w:hAnsi="Times New Roman"/>
                <w:sz w:val="22"/>
                <w:szCs w:val="22"/>
                <w:lang w:eastAsia="en-US"/>
              </w:rPr>
              <w:t>Návrh zákona o uznávaní a výkone majetkového rozhodnutia vydaného v trestnom konaní v Európskej únii a o zmene a doplnení niektorých zákonov</w:t>
            </w:r>
          </w:p>
          <w:p w:rsidR="000370BE" w:rsidRPr="00DB26DF" w:rsidP="00E32597">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pStyle w:val="ListParagraph"/>
              <w:bidi w:val="0"/>
              <w:ind w:left="142"/>
              <w:rPr>
                <w:rFonts w:ascii="Times New Roman" w:hAnsi="Times New Roman"/>
                <w:b/>
              </w:rPr>
            </w:pPr>
            <w:r w:rsidRPr="00DB26DF">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370BE" w:rsidRPr="00DB26DF" w:rsidP="00E32597">
            <w:pPr>
              <w:bidi w:val="0"/>
              <w:rPr>
                <w:rFonts w:ascii="Times New Roman" w:hAnsi="Times New Roman"/>
                <w:sz w:val="22"/>
                <w:szCs w:val="22"/>
                <w:lang w:eastAsia="en-US"/>
              </w:rPr>
            </w:pPr>
            <w:r w:rsidR="005D72D6">
              <w:rPr>
                <w:rFonts w:ascii="Times New Roman" w:hAnsi="Times New Roman"/>
                <w:sz w:val="22"/>
                <w:szCs w:val="22"/>
                <w:lang w:eastAsia="en-US"/>
              </w:rPr>
              <w:t xml:space="preserve">Vláda </w:t>
            </w:r>
            <w:r w:rsidRPr="00DB26DF">
              <w:rPr>
                <w:rFonts w:ascii="Times New Roman" w:hAnsi="Times New Roman"/>
                <w:sz w:val="22"/>
                <w:szCs w:val="22"/>
                <w:lang w:eastAsia="en-US"/>
              </w:rPr>
              <w:t xml:space="preserve">Slovenskej republiky </w:t>
            </w:r>
          </w:p>
          <w:p w:rsidR="000370BE" w:rsidRPr="00DB26DF" w:rsidP="00E32597">
            <w:pPr>
              <w:bidi w:val="0"/>
              <w:rPr>
                <w:rFonts w:ascii="Calibri" w:hAnsi="Calibri"/>
                <w:sz w:val="22"/>
                <w:szCs w:val="22"/>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370BE" w:rsidRPr="00DB26DF" w:rsidP="00E32597">
            <w:pPr>
              <w:pStyle w:val="ListParagraph"/>
              <w:bidi w:val="0"/>
              <w:ind w:left="142"/>
              <w:rPr>
                <w:rFonts w:ascii="Times New Roman" w:hAnsi="Times New Roman"/>
                <w:b/>
              </w:rPr>
            </w:pPr>
            <w:r w:rsidRPr="00DB26DF">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370BE" w:rsidRPr="00DB26DF" w:rsidP="00E32597">
            <w:pPr>
              <w:bidi w:val="0"/>
              <w:ind w:left="175" w:hanging="175"/>
              <w:rPr>
                <w:rFonts w:ascii="Calibri" w:hAnsi="Calibri"/>
                <w:sz w:val="22"/>
                <w:szCs w:val="22"/>
                <w:lang w:eastAsia="en-US"/>
              </w:rPr>
            </w:pPr>
            <w:r w:rsidRPr="00DB26DF">
              <w:rPr>
                <w:rFonts w:ascii="Calibri" w:hAnsi="Calibri"/>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0370BE" w:rsidRPr="00DB26DF" w:rsidP="00E32597">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Pr>
                <w:rFonts w:ascii="Calibri" w:hAnsi="Calibri"/>
                <w:i/>
                <w:sz w:val="22"/>
                <w:szCs w:val="22"/>
                <w:lang w:eastAsia="en-US"/>
              </w:rPr>
              <w:t>V prípade transpozície uveďte zoznam transponovaných predpisov:</w:t>
            </w:r>
          </w:p>
          <w:p w:rsidR="000370BE" w:rsidRPr="00DB26DF" w:rsidP="000370BE">
            <w:pPr>
              <w:bidi w:val="0"/>
              <w:jc w:val="both"/>
              <w:rPr>
                <w:rFonts w:ascii="Times New Roman" w:hAnsi="Times New Roman"/>
                <w:lang w:eastAsia="en-US"/>
              </w:rPr>
            </w:pPr>
            <w:r w:rsidRPr="00DB26DF">
              <w:rPr>
                <w:rFonts w:ascii="Times New Roman" w:hAnsi="Times New Roman"/>
                <w:lang w:eastAsia="en-US"/>
              </w:rPr>
              <w:t>- rámcové rozhodnutie Rady 2006/783/SVV zo 6. októbra 2006 o uplatňovaní zásady vzájomného uznávania na príkazy na konfiškáciu (Ú. v. L 328, 24.11.2006)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w:t>
            </w:r>
          </w:p>
          <w:p w:rsidR="000370BE" w:rsidRPr="00DB26DF" w:rsidP="000370BE">
            <w:pPr>
              <w:bidi w:val="0"/>
              <w:jc w:val="both"/>
              <w:rPr>
                <w:rFonts w:ascii="Times New Roman" w:hAnsi="Times New Roman"/>
                <w:lang w:eastAsia="en-US"/>
              </w:rPr>
            </w:pPr>
            <w:r w:rsidRPr="00DB26DF">
              <w:rPr>
                <w:rFonts w:ascii="Times New Roman" w:hAnsi="Times New Roman"/>
                <w:lang w:eastAsia="en-US"/>
              </w:rPr>
              <w:t>-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w:t>
            </w:r>
          </w:p>
          <w:p w:rsidR="000370BE" w:rsidRPr="00DB26DF" w:rsidP="000370BE">
            <w:pPr>
              <w:bidi w:val="0"/>
              <w:jc w:val="both"/>
              <w:rPr>
                <w:rFonts w:ascii="Times New Roman" w:hAnsi="Times New Roman"/>
                <w:lang w:eastAsia="en-US"/>
              </w:rPr>
            </w:pPr>
            <w:r w:rsidRPr="00DB26DF">
              <w:rPr>
                <w:rFonts w:ascii="Times New Roman" w:hAnsi="Times New Roman"/>
                <w:lang w:eastAsia="en-US"/>
              </w:rPr>
              <w:t>- smernica Európskeho parlamentu a Rady 2014/42/EÚ z 3. apríla 2014 o zaistení a konfiškácii prostriedkov a príjmov z trestnej činnosti v Európskej únii (Ú. v. EÚ L 127 29.4.2014),</w:t>
            </w:r>
          </w:p>
          <w:p w:rsidR="000370BE" w:rsidRPr="00DB26DF" w:rsidP="000370BE">
            <w:pPr>
              <w:bidi w:val="0"/>
              <w:jc w:val="both"/>
              <w:rPr>
                <w:rFonts w:ascii="Times New Roman" w:hAnsi="Times New Roman"/>
                <w:lang w:eastAsia="en-US"/>
              </w:rPr>
            </w:pPr>
            <w:r w:rsidRPr="00DB26DF">
              <w:rPr>
                <w:rFonts w:ascii="Times New Roman" w:hAnsi="Times New Roman"/>
                <w:lang w:eastAsia="en-US"/>
              </w:rPr>
              <w:t>- smernica Európskeho parlamentu a Rady 2014/57/EÚ zo 16. apríla 2014 o trestných sankciách za zneužívanie trhu (smernica o zneužívaní trhu) (Ú. v. EÚ L 173 12.6.2014)</w:t>
            </w:r>
          </w:p>
          <w:p w:rsidR="000370BE" w:rsidRPr="00DB26DF" w:rsidP="00E32597">
            <w:pPr>
              <w:bidi w:val="0"/>
              <w:rPr>
                <w:rFonts w:ascii="Calibri" w:hAnsi="Calibri"/>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pStyle w:val="ListParagraph"/>
              <w:bidi w:val="0"/>
              <w:ind w:left="142"/>
              <w:rPr>
                <w:rFonts w:ascii="Times New Roman" w:hAnsi="Times New Roman"/>
                <w:b/>
              </w:rPr>
            </w:pPr>
            <w:r w:rsidRPr="00DB26DF">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0370BE" w:rsidRPr="00DB26DF" w:rsidP="00E32597">
            <w:pPr>
              <w:bidi w:val="0"/>
              <w:rPr>
                <w:rFonts w:ascii="Calibri" w:hAnsi="Calibri"/>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pStyle w:val="ListParagraph"/>
              <w:bidi w:val="0"/>
              <w:ind w:left="142"/>
              <w:rPr>
                <w:rFonts w:ascii="Times New Roman" w:hAnsi="Times New Roman"/>
                <w:b/>
              </w:rPr>
            </w:pPr>
            <w:r w:rsidRPr="00DB26DF">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370BE" w:rsidRPr="00DB26DF" w:rsidP="00E32597">
            <w:pPr>
              <w:bidi w:val="0"/>
              <w:rPr>
                <w:rFonts w:ascii="Calibri" w:hAnsi="Calibri"/>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E32597">
            <w:pPr>
              <w:pStyle w:val="ListParagraph"/>
              <w:bidi w:val="0"/>
              <w:ind w:left="142"/>
              <w:rPr>
                <w:rFonts w:ascii="Times New Roman" w:hAnsi="Times New Roman"/>
                <w:b/>
              </w:rPr>
            </w:pPr>
            <w:r w:rsidRPr="00DB26DF">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370BE" w:rsidRPr="00DB26DF" w:rsidP="00E32597">
            <w:pPr>
              <w:bidi w:val="0"/>
              <w:rPr>
                <w:rFonts w:ascii="Times New Roman" w:hAnsi="Times New Roman"/>
                <w:sz w:val="22"/>
                <w:szCs w:val="22"/>
                <w:lang w:eastAsia="en-US"/>
              </w:rPr>
            </w:pPr>
            <w:r w:rsidRPr="00DB26DF">
              <w:rPr>
                <w:rFonts w:ascii="Times New Roman" w:hAnsi="Times New Roman"/>
                <w:sz w:val="22"/>
                <w:szCs w:val="22"/>
                <w:lang w:eastAsia="en-US"/>
              </w:rPr>
              <w:t>august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0370BE" w:rsidRPr="00DB26DF" w:rsidP="00E32597">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370BE" w:rsidRPr="00DB26DF" w:rsidP="00B3107C">
            <w:pPr>
              <w:bidi w:val="0"/>
              <w:rPr>
                <w:rFonts w:ascii="Calibri" w:hAnsi="Calibri"/>
                <w:b/>
                <w:sz w:val="22"/>
                <w:szCs w:val="22"/>
                <w:lang w:eastAsia="en-US"/>
              </w:rPr>
            </w:pPr>
            <w:r w:rsidRPr="00DB26DF" w:rsidR="00B3107C">
              <w:rPr>
                <w:rFonts w:ascii="Times New Roman" w:hAnsi="Times New Roman"/>
                <w:sz w:val="22"/>
                <w:szCs w:val="22"/>
                <w:lang w:eastAsia="en-US"/>
              </w:rPr>
              <w:t>Transpozícia právne záväzných aktov EÚ do právneho poriadku Slovenskej republiky, resp. plnenie záväzkov vyplývajúcich z členstva Slovenskej republiky v EÚ. Zabezpečiť spoluprácu medzi členskými štátmi pri uznávaní a výkone príkazov na konfiškáciu vydaných v trestnom konaní. Zabezpečiť rovnomerné zaťaženie okresných súdov v sídle krajského súdu na účely trestného konania ako aj zvýšiť efektívnosť práce na týchto súdoch. Zvýšiť ochranu obyvateľstva v boji proti extrémistických prejavom v spoločnosti.</w:t>
            </w: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0370BE" w:rsidRPr="00DB26DF" w:rsidP="00AD1D52">
            <w:pPr>
              <w:bidi w:val="0"/>
              <w:rPr>
                <w:rFonts w:ascii="Calibri" w:hAnsi="Calibri"/>
                <w:sz w:val="22"/>
                <w:szCs w:val="22"/>
                <w:lang w:eastAsia="en-US"/>
              </w:rPr>
            </w:pPr>
            <w:r w:rsidRPr="00DB26DF" w:rsidR="00AD1D52">
              <w:rPr>
                <w:rFonts w:ascii="Times New Roman" w:hAnsi="Times New Roman"/>
                <w:sz w:val="22"/>
                <w:szCs w:val="22"/>
                <w:lang w:eastAsia="en-US"/>
              </w:rPr>
              <w:t>V prípade rámcového rozhodnutia Rady 2006/783/SVV zo 6. októbra 2006 ide o právnu úpravu absentujúcu v právnom poriadku SR. V prípade smernice Európskeho parlamentu a Rady 2013/48/EÚ ide o rozšírenie doterajšej vnútroštátnej úpravy procesnej úpravy. V prípade smernice Európskeho parlamentu a Rady 2014/57/EÚ ide o rozšírenie doterajšej úpravy Trestného zákona v oblasti ochrany trhu normami trestného práva vrátane rozšírenia trestnej zodpovednosti aj na právnické osoby. V prípade smernice Európskeho parlamentu a Rady 2014/42/EÚ ide o precizovanie úpravy zaisťovania a konfiškácie majetku v trestnom konaní. V prípade rámcového rozhodnutia Rady 2008/913/SVV z 28. novembra 2008 o boji proti niektorým formám a prejavom rasizmu a xenofóbie prostredníctvom trestného práva ide o precizovanie doterajšej úpravy trestných činov extrémizmu. Cieľom návrhu zákona je aj zmena zákonnej úpravy týkajúcej sa vymedzenia okruhu okresných súdov v sídle krajského súdu na účely trestného konania.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D1D52" w:rsidRPr="00DB26DF" w:rsidP="00AD1D52">
            <w:pPr>
              <w:bidi w:val="0"/>
              <w:rPr>
                <w:rFonts w:ascii="Times New Roman" w:hAnsi="Times New Roman"/>
                <w:sz w:val="22"/>
                <w:szCs w:val="22"/>
                <w:lang w:eastAsia="en-US"/>
              </w:rPr>
            </w:pPr>
            <w:r w:rsidRPr="00DB26DF">
              <w:rPr>
                <w:rFonts w:ascii="Times New Roman" w:hAnsi="Times New Roman"/>
                <w:sz w:val="22"/>
                <w:szCs w:val="22"/>
                <w:lang w:eastAsia="en-US"/>
              </w:rPr>
              <w:t>Štátne orgány, fyzické osoby, právnické osoby</w:t>
            </w:r>
          </w:p>
          <w:p w:rsidR="000370BE" w:rsidRPr="00DB26DF" w:rsidP="00AD1D52">
            <w:pPr>
              <w:bidi w:val="0"/>
              <w:rPr>
                <w:rFonts w:ascii="Calibri" w:hAnsi="Calibri"/>
                <w: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sidR="00AD1D52">
              <w:rPr>
                <w:rFonts w:ascii="Times New Roman" w:hAnsi="Times New Roman"/>
                <w:sz w:val="22"/>
                <w:szCs w:val="22"/>
                <w:lang w:eastAsia="en-US"/>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Pr>
                <w:rFonts w:ascii="Calibri" w:hAnsi="Calibri"/>
                <w:i/>
                <w:sz w:val="22"/>
                <w:szCs w:val="22"/>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0370BE" w:rsidRPr="00DB26DF" w:rsidP="00E32597">
            <w:pPr>
              <w:bidi w:val="0"/>
              <w:jc w:val="center"/>
              <w:rPr>
                <w:rFonts w:ascii="Calibri" w:hAnsi="Calibri"/>
                <w:sz w:val="22"/>
                <w:szCs w:val="22"/>
                <w:lang w:eastAsia="en-US"/>
              </w:rPr>
            </w:pPr>
            <w:r w:rsidRPr="00DB26DF">
              <w:rPr>
                <w:rFonts w:ascii="MS Gothic" w:eastAsia="MS Gothic" w:hAnsi="MS Gothic" w:hint="eastAsia"/>
                <w:sz w:val="22"/>
                <w:szCs w:val="22"/>
                <w:lang w:eastAsia="en-US"/>
              </w:rPr>
              <w:t>☐</w:t>
            </w:r>
            <w:r w:rsidRPr="00DB26DF">
              <w:rPr>
                <w:rFonts w:ascii="Calibri" w:hAnsi="Calibri"/>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0370BE" w:rsidRPr="00DB26DF" w:rsidP="00E32597">
            <w:pPr>
              <w:bidi w:val="0"/>
              <w:jc w:val="center"/>
              <w:rPr>
                <w:rFonts w:ascii="Calibri" w:hAnsi="Calibri"/>
                <w:sz w:val="22"/>
                <w:szCs w:val="22"/>
                <w:lang w:eastAsia="en-US"/>
              </w:rPr>
            </w:pPr>
            <w:r w:rsidRPr="00DB26DF" w:rsidR="00AD1D52">
              <w:rPr>
                <w:rFonts w:ascii="MS Mincho" w:eastAsia="MS Mincho" w:hAnsi="MS Mincho" w:cs="MS Mincho" w:hint="eastAsia"/>
                <w:sz w:val="22"/>
                <w:szCs w:val="22"/>
                <w:lang w:eastAsia="en-US"/>
              </w:rPr>
              <w:t>☒</w:t>
            </w:r>
            <w:r w:rsidRPr="00DB26DF">
              <w:rPr>
                <w:rFonts w:ascii="Calibri" w:hAnsi="Calibri"/>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Pr>
                <w:rFonts w:ascii="Calibri" w:hAnsi="Calibri"/>
                <w:i/>
                <w:sz w:val="22"/>
                <w:szCs w:val="22"/>
                <w:lang w:eastAsia="en-US"/>
              </w:rPr>
              <w:t>Ak áno, uveďte ktoré oblasti budú nimi upravené, resp. ktorých vykonávacích predpisov sa zmena dotkne:</w:t>
            </w:r>
          </w:p>
          <w:p w:rsidR="000370BE" w:rsidRPr="00DB26DF" w:rsidP="00E32597">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sidR="00AD1D52">
              <w:rPr>
                <w:rFonts w:ascii="Times New Roman" w:hAnsi="Times New Roman"/>
                <w:sz w:val="22"/>
                <w:szCs w:val="22"/>
                <w:lang w:eastAsia="en-US"/>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0370BE" w:rsidRPr="00DB26DF" w:rsidP="00E32597">
            <w:pPr>
              <w:bidi w:val="0"/>
              <w:jc w:val="center"/>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Pr>
                <w:rFonts w:ascii="Calibri" w:hAnsi="Calibri"/>
                <w:i/>
                <w:sz w:val="22"/>
                <w:szCs w:val="22"/>
                <w:lang w:eastAsia="en-US"/>
              </w:rPr>
              <w:t>Uveďte termín, kedy by malo dôjsť k preskúmaniu účinnosti a účelnosti navrhovaného predpisu.</w:t>
            </w:r>
          </w:p>
          <w:p w:rsidR="000370BE" w:rsidRPr="00DB26DF" w:rsidP="00E32597">
            <w:pPr>
              <w:bidi w:val="0"/>
              <w:rPr>
                <w:rFonts w:ascii="Calibri" w:hAnsi="Calibri"/>
                <w:i/>
                <w:sz w:val="22"/>
                <w:szCs w:val="22"/>
                <w:lang w:eastAsia="en-US"/>
              </w:rPr>
            </w:pPr>
            <w:r w:rsidRPr="00DB26DF">
              <w:rPr>
                <w:rFonts w:ascii="Calibri" w:hAnsi="Calibri"/>
                <w:i/>
                <w:sz w:val="22"/>
                <w:szCs w:val="22"/>
                <w:lang w:eastAsia="en-US"/>
              </w:rPr>
              <w:t>Uveďte kritériá, na základe ktorých bude preskúmanie vykonané.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0370BE" w:rsidRPr="00DB26DF" w:rsidP="00E32597">
            <w:pPr>
              <w:bidi w:val="0"/>
              <w:rPr>
                <w:rFonts w:ascii="Calibri" w:hAnsi="Calibri"/>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sidR="00AD1D5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ind w:left="-107" w:right="-108"/>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34"/>
              <w:rPr>
                <w:rFonts w:ascii="Calibri" w:hAnsi="Calibri"/>
                <w:b/>
                <w:sz w:val="22"/>
                <w:szCs w:val="22"/>
                <w:lang w:eastAsia="en-US"/>
              </w:rPr>
            </w:pPr>
            <w:r w:rsidRPr="00DB26DF">
              <w:rPr>
                <w:rFonts w:ascii="Calibri" w:hAnsi="Calibri"/>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Áno</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sz w:val="22"/>
                <w:szCs w:val="22"/>
                <w:lang w:eastAsia="en-US"/>
              </w:rPr>
            </w:pPr>
            <w:r w:rsidRPr="00DB26DF" w:rsidR="00CE792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ind w:left="-107" w:right="-108"/>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34"/>
              <w:rPr>
                <w:rFonts w:ascii="Calibri" w:hAnsi="Calibri"/>
                <w:sz w:val="22"/>
                <w:szCs w:val="22"/>
                <w:lang w:eastAsia="en-US"/>
              </w:rPr>
            </w:pPr>
            <w:r w:rsidRPr="00DB26DF">
              <w:rPr>
                <w:rFonts w:ascii="Calibri" w:hAnsi="Calibri"/>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ind w:right="-108"/>
              <w:rPr>
                <w:rFonts w:ascii="Calibri" w:hAnsi="Calibri"/>
                <w:b/>
                <w:sz w:val="22"/>
                <w:szCs w:val="22"/>
                <w:lang w:eastAsia="en-US"/>
              </w:rPr>
            </w:pPr>
            <w:r w:rsidRPr="00DB26DF">
              <w:rPr>
                <w:rFonts w:ascii="Calibri" w:hAnsi="Calibri"/>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sidR="00AD1D5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54"/>
              <w:rPr>
                <w:rFonts w:ascii="Calibri" w:hAnsi="Calibri"/>
                <w:b/>
                <w:sz w:val="22"/>
                <w:szCs w:val="22"/>
                <w:lang w:eastAsia="en-US"/>
              </w:rPr>
            </w:pPr>
            <w:r w:rsidRPr="00DB26DF">
              <w:rPr>
                <w:rFonts w:ascii="Calibri" w:hAnsi="Calibri"/>
                <w:b/>
                <w:sz w:val="22"/>
                <w:szCs w:val="22"/>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ind w:right="-108"/>
              <w:rPr>
                <w:rFonts w:ascii="Calibri" w:hAnsi="Calibri"/>
                <w:sz w:val="22"/>
                <w:szCs w:val="22"/>
                <w:lang w:eastAsia="en-US"/>
              </w:rPr>
            </w:pPr>
            <w:r w:rsidRPr="00DB26DF">
              <w:rPr>
                <w:rFonts w:ascii="Calibri" w:hAnsi="Calibri"/>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sz w:val="22"/>
                <w:szCs w:val="22"/>
                <w:lang w:eastAsia="en-US"/>
              </w:rPr>
            </w:pPr>
            <w:r w:rsidRPr="00DB26DF" w:rsidR="00CE792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sz w:val="22"/>
                <w:szCs w:val="22"/>
                <w:lang w:eastAsia="en-US"/>
              </w:rPr>
            </w:pPr>
            <w:r w:rsidRPr="00DB26DF">
              <w:rPr>
                <w:rFonts w:ascii="Calibri" w:hAnsi="Calibri"/>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sz w:val="22"/>
                <w:szCs w:val="22"/>
                <w:lang w:eastAsia="en-US"/>
              </w:rPr>
            </w:pPr>
            <w:r w:rsidRPr="00DB26DF">
              <w:rPr>
                <w:rFonts w:ascii="MS Mincho" w:eastAsia="MS Mincho" w:hAnsi="MS Mincho" w:cs="MS Mincho" w:hint="eastAsia"/>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54"/>
              <w:rPr>
                <w:rFonts w:ascii="Calibri" w:hAnsi="Calibri"/>
                <w:sz w:val="22"/>
                <w:szCs w:val="22"/>
                <w:lang w:eastAsia="en-US"/>
              </w:rPr>
            </w:pPr>
            <w:r w:rsidRPr="00DB26DF">
              <w:rPr>
                <w:rFonts w:ascii="Calibri" w:hAnsi="Calibri"/>
                <w:sz w:val="22"/>
                <w:szCs w:val="22"/>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ind w:right="-108"/>
              <w:rPr>
                <w:rFonts w:ascii="Calibri" w:hAnsi="Calibri"/>
                <w:b/>
                <w:sz w:val="22"/>
                <w:szCs w:val="22"/>
                <w:lang w:eastAsia="en-US"/>
              </w:rPr>
            </w:pPr>
            <w:r w:rsidRPr="00DB26DF">
              <w:rPr>
                <w:rFonts w:ascii="Calibri" w:hAnsi="Calibri"/>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sidR="00AD1D5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54"/>
              <w:rPr>
                <w:rFonts w:ascii="Calibri" w:hAnsi="Calibri"/>
                <w:b/>
                <w:sz w:val="22"/>
                <w:szCs w:val="22"/>
                <w:lang w:eastAsia="en-US"/>
              </w:rPr>
            </w:pPr>
            <w:r w:rsidRPr="00DB26DF">
              <w:rPr>
                <w:rFonts w:ascii="Calibri" w:hAnsi="Calibri"/>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ind w:right="-108"/>
              <w:rPr>
                <w:rFonts w:ascii="Calibri" w:hAnsi="Calibri"/>
                <w:b/>
                <w:sz w:val="22"/>
                <w:szCs w:val="22"/>
                <w:lang w:eastAsia="en-US"/>
              </w:rPr>
            </w:pPr>
            <w:r w:rsidRPr="00DB26DF">
              <w:rPr>
                <w:rFonts w:ascii="Calibri" w:hAnsi="Calibri"/>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sidR="00AD1D5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54"/>
              <w:rPr>
                <w:rFonts w:ascii="Calibri" w:hAnsi="Calibri"/>
                <w:b/>
                <w:sz w:val="22"/>
                <w:szCs w:val="22"/>
                <w:lang w:eastAsia="en-US"/>
              </w:rPr>
            </w:pPr>
            <w:r w:rsidRPr="00DB26DF">
              <w:rPr>
                <w:rFonts w:ascii="Calibri" w:hAnsi="Calibri"/>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370BE" w:rsidRPr="00DB26DF" w:rsidP="00E32597">
            <w:pPr>
              <w:bidi w:val="0"/>
              <w:ind w:right="-108"/>
              <w:rPr>
                <w:rFonts w:ascii="Calibri" w:hAnsi="Calibri"/>
                <w:b/>
                <w:sz w:val="22"/>
                <w:szCs w:val="22"/>
                <w:lang w:eastAsia="en-US"/>
              </w:rPr>
            </w:pPr>
            <w:r w:rsidRPr="00DB26DF">
              <w:rPr>
                <w:rFonts w:ascii="Calibri" w:hAnsi="Calibri"/>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sidR="00AD1D52">
              <w:rPr>
                <w:rFonts w:ascii="MS Mincho" w:eastAsia="MS Mincho" w:hAnsi="MS Mincho" w:cs="MS Mincho"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370BE" w:rsidRPr="00DB26DF" w:rsidP="00E32597">
            <w:pPr>
              <w:bidi w:val="0"/>
              <w:rPr>
                <w:rFonts w:ascii="Calibri" w:hAnsi="Calibri"/>
                <w:b/>
                <w:sz w:val="22"/>
                <w:szCs w:val="22"/>
                <w:lang w:eastAsia="en-US"/>
              </w:rPr>
            </w:pPr>
            <w:r w:rsidRPr="00DB26DF">
              <w:rPr>
                <w:rFonts w:ascii="Calibri" w:hAnsi="Calibri"/>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370BE" w:rsidRPr="00DB26DF" w:rsidP="00E32597">
            <w:pPr>
              <w:bidi w:val="0"/>
              <w:jc w:val="center"/>
              <w:rPr>
                <w:rFonts w:ascii="Calibri" w:hAnsi="Calibri"/>
                <w:b/>
                <w:sz w:val="22"/>
                <w:szCs w:val="22"/>
                <w:lang w:eastAsia="en-US"/>
              </w:rPr>
            </w:pPr>
            <w:r w:rsidRPr="00DB26DF">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370BE" w:rsidRPr="00DB26DF" w:rsidP="00E32597">
            <w:pPr>
              <w:bidi w:val="0"/>
              <w:ind w:left="54"/>
              <w:rPr>
                <w:rFonts w:ascii="Calibri" w:hAnsi="Calibri"/>
                <w:b/>
                <w:sz w:val="22"/>
                <w:szCs w:val="22"/>
                <w:lang w:eastAsia="en-US"/>
              </w:rPr>
            </w:pPr>
            <w:r w:rsidRPr="00DB26DF">
              <w:rPr>
                <w:rFonts w:ascii="Calibri" w:hAnsi="Calibri"/>
                <w:b/>
                <w:sz w:val="22"/>
                <w:szCs w:val="22"/>
                <w:lang w:eastAsia="en-US"/>
              </w:rPr>
              <w:t>Negatívne</w:t>
            </w:r>
          </w:p>
        </w:tc>
      </w:tr>
    </w:tbl>
    <w:p w:rsidR="000370BE" w:rsidRPr="00DB26DF" w:rsidP="000370BE">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370BE" w:rsidRPr="00DB26DF" w:rsidP="00E32597">
            <w:pPr>
              <w:bidi w:val="0"/>
              <w:spacing w:after="0" w:line="240" w:lineRule="auto"/>
              <w:rPr>
                <w:rFonts w:ascii="Times New Roman" w:hAnsi="Times New Roman"/>
                <w:b/>
              </w:rPr>
            </w:pPr>
            <w:r w:rsidRPr="00DB26DF">
              <w:rPr>
                <w:rFonts w:ascii="Times New Roman" w:hAnsi="Times New Roman"/>
                <w:b/>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0370BE" w:rsidRPr="00DB26DF" w:rsidP="00E32597">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0370BE" w:rsidRPr="00DB26DF" w:rsidP="00E32597">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0370BE" w:rsidRPr="00DB26DF" w:rsidP="00E32597">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0370BE" w:rsidRPr="00DB26DF" w:rsidP="00E32597">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0370BE" w:rsidRPr="00DB26DF" w:rsidP="00E32597">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0370BE" w:rsidRPr="00DB26DF" w:rsidP="00E32597">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0370BE" w:rsidRPr="00DB26DF" w:rsidP="00E32597">
            <w:pPr>
              <w:bidi w:val="0"/>
              <w:spacing w:after="0" w:line="240" w:lineRule="auto"/>
              <w:ind w:left="196" w:hanging="196"/>
              <w:rPr>
                <w:rFonts w:ascii="Times New Roman" w:hAnsi="Times New Roman"/>
                <w:b/>
                <w:lang w:eastAsia="en-US"/>
              </w:rPr>
            </w:pPr>
            <w:r w:rsidRPr="00DB26DF">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Pr>
                <w:rFonts w:ascii="MS Gothic" w:eastAsia="MS Gothic" w:hAnsi="MS Gothic" w:hint="eastAsia"/>
                <w:b/>
              </w:rPr>
              <w:t>☐</w:t>
            </w:r>
          </w:p>
        </w:tc>
        <w:tc>
          <w:tcPr>
            <w:tcW w:w="1281" w:type="dxa"/>
            <w:tcBorders>
              <w:top w:val="nil"/>
              <w:left w:val="nil"/>
              <w:bottom w:val="nil"/>
              <w:right w:val="nil"/>
            </w:tcBorders>
            <w:textDirection w:val="lrTb"/>
            <w:vAlign w:val="top"/>
          </w:tcPr>
          <w:p w:rsidR="000370BE" w:rsidRPr="00DB26DF" w:rsidP="00E32597">
            <w:pPr>
              <w:bidi w:val="0"/>
              <w:spacing w:after="0" w:line="240" w:lineRule="auto"/>
              <w:ind w:right="-108"/>
              <w:rPr>
                <w:rFonts w:ascii="Times New Roman" w:hAnsi="Times New Roman"/>
                <w:b/>
              </w:rPr>
            </w:pPr>
            <w:r w:rsidRPr="00DB26DF">
              <w:rPr>
                <w:rFonts w:ascii="Times New Roman" w:hAnsi="Times New Roman"/>
                <w:b/>
              </w:rPr>
              <w:t>Pozitívne</w:t>
            </w:r>
          </w:p>
        </w:tc>
        <w:tc>
          <w:tcPr>
            <w:tcW w:w="569" w:type="dxa"/>
            <w:tcBorders>
              <w:top w:val="nil"/>
              <w:left w:val="nil"/>
              <w:bottom w:val="nil"/>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sidR="00AD1D52">
              <w:rPr>
                <w:rFonts w:ascii="MS Mincho" w:eastAsia="MS Mincho" w:hAnsi="MS Mincho" w:cs="MS Mincho" w:hint="eastAsia"/>
                <w:b/>
              </w:rPr>
              <w:t>☒</w:t>
            </w:r>
          </w:p>
        </w:tc>
        <w:tc>
          <w:tcPr>
            <w:tcW w:w="1133" w:type="dxa"/>
            <w:tcBorders>
              <w:top w:val="nil"/>
              <w:left w:val="nil"/>
              <w:bottom w:val="nil"/>
              <w:right w:val="nil"/>
            </w:tcBorders>
            <w:textDirection w:val="lrTb"/>
            <w:vAlign w:val="top"/>
          </w:tcPr>
          <w:p w:rsidR="000370BE" w:rsidRPr="00DB26DF" w:rsidP="00E32597">
            <w:pPr>
              <w:bidi w:val="0"/>
              <w:spacing w:after="0" w:line="240" w:lineRule="auto"/>
              <w:rPr>
                <w:rFonts w:ascii="Times New Roman" w:hAnsi="Times New Roman"/>
                <w:b/>
              </w:rPr>
            </w:pPr>
            <w:r w:rsidRPr="00DB26DF">
              <w:rPr>
                <w:rFonts w:ascii="Times New Roman" w:hAnsi="Times New Roman"/>
                <w:b/>
              </w:rPr>
              <w:t>Žiadne</w:t>
            </w:r>
          </w:p>
        </w:tc>
        <w:tc>
          <w:tcPr>
            <w:tcW w:w="547" w:type="dxa"/>
            <w:tcBorders>
              <w:top w:val="nil"/>
              <w:left w:val="nil"/>
              <w:bottom w:val="nil"/>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0370BE" w:rsidRPr="00DB26DF" w:rsidP="00E32597">
            <w:pPr>
              <w:bidi w:val="0"/>
              <w:spacing w:after="0" w:line="240" w:lineRule="auto"/>
              <w:ind w:left="54"/>
              <w:rPr>
                <w:rFonts w:ascii="Times New Roman" w:hAnsi="Times New Roman"/>
                <w:b/>
              </w:rPr>
            </w:pPr>
            <w:r w:rsidRPr="00DB26DF">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0370BE" w:rsidRPr="00DB26DF" w:rsidP="00E32597">
            <w:pPr>
              <w:bidi w:val="0"/>
              <w:spacing w:after="0" w:line="240" w:lineRule="auto"/>
              <w:ind w:left="168" w:hanging="168"/>
              <w:rPr>
                <w:rFonts w:ascii="Times New Roman" w:hAnsi="Times New Roman"/>
                <w:b/>
                <w:lang w:eastAsia="en-US"/>
              </w:rPr>
            </w:pPr>
            <w:r w:rsidRPr="00DB26DF">
              <w:rPr>
                <w:rFonts w:ascii="Times New Roman" w:hAnsi="Times New Roman"/>
                <w:b/>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0370BE" w:rsidRPr="00DB26DF" w:rsidP="00E32597">
            <w:pPr>
              <w:bidi w:val="0"/>
              <w:spacing w:after="0" w:line="240" w:lineRule="auto"/>
              <w:ind w:right="-108"/>
              <w:rPr>
                <w:rFonts w:ascii="Times New Roman" w:hAnsi="Times New Roman"/>
                <w:b/>
              </w:rPr>
            </w:pPr>
            <w:r w:rsidRPr="00DB26DF">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sidR="00AD1D52">
              <w:rPr>
                <w:rFonts w:ascii="MS Mincho" w:eastAsia="MS Mincho" w:hAnsi="MS Mincho" w:cs="MS Mincho" w:hint="eastAsia"/>
                <w:b/>
              </w:rPr>
              <w:t>☒</w:t>
            </w:r>
          </w:p>
        </w:tc>
        <w:tc>
          <w:tcPr>
            <w:tcW w:w="1133" w:type="dxa"/>
            <w:tcBorders>
              <w:top w:val="nil"/>
              <w:left w:val="nil"/>
              <w:bottom w:val="single" w:sz="4" w:space="0" w:color="auto"/>
              <w:right w:val="nil"/>
            </w:tcBorders>
            <w:textDirection w:val="lrTb"/>
            <w:vAlign w:val="top"/>
          </w:tcPr>
          <w:p w:rsidR="000370BE" w:rsidRPr="00DB26DF" w:rsidP="00E32597">
            <w:pPr>
              <w:bidi w:val="0"/>
              <w:spacing w:after="0" w:line="240" w:lineRule="auto"/>
              <w:rPr>
                <w:rFonts w:ascii="Times New Roman" w:hAnsi="Times New Roman"/>
                <w:b/>
              </w:rPr>
            </w:pPr>
            <w:r w:rsidRPr="00DB26DF">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0370BE" w:rsidRPr="00DB26DF" w:rsidP="00E32597">
            <w:pPr>
              <w:bidi w:val="0"/>
              <w:spacing w:after="0" w:line="240" w:lineRule="auto"/>
              <w:jc w:val="center"/>
              <w:rPr>
                <w:rFonts w:ascii="Times New Roman" w:hAnsi="Times New Roman"/>
                <w:b/>
              </w:rPr>
            </w:pPr>
            <w:r w:rsidRPr="00DB26DF">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0370BE" w:rsidRPr="00DB26DF" w:rsidP="00E32597">
            <w:pPr>
              <w:bidi w:val="0"/>
              <w:spacing w:after="0" w:line="240" w:lineRule="auto"/>
              <w:ind w:left="54"/>
              <w:rPr>
                <w:rFonts w:ascii="Times New Roman" w:hAnsi="Times New Roman"/>
                <w:b/>
              </w:rPr>
            </w:pPr>
            <w:r w:rsidRPr="00DB26DF">
              <w:rPr>
                <w:rFonts w:ascii="Times New Roman" w:hAnsi="Times New Roman"/>
                <w:b/>
              </w:rPr>
              <w:t>Negatívne</w:t>
            </w:r>
          </w:p>
        </w:tc>
      </w:tr>
    </w:tbl>
    <w:p w:rsidR="000370BE" w:rsidRPr="00DB26DF" w:rsidP="000370BE">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0370BE" w:rsidRPr="00DB26DF" w:rsidP="00AD1D52">
            <w:pPr>
              <w:bidi w:val="0"/>
              <w:rPr>
                <w:rFonts w:ascii="Times New Roman" w:hAnsi="Times New Roman"/>
                <w:b/>
                <w:sz w:val="22"/>
                <w:szCs w:val="22"/>
                <w:lang w:eastAsia="en-US"/>
              </w:rPr>
            </w:pPr>
            <w:r w:rsidRPr="00DB26DF" w:rsidR="00AD1D52">
              <w:rPr>
                <w:rFonts w:ascii="Times New Roman" w:hAnsi="Times New Roman"/>
                <w:i/>
                <w:sz w:val="22"/>
                <w:szCs w:val="22"/>
                <w:lang w:eastAsia="en-US"/>
              </w:rPr>
              <w:t>Materiál nezakladá vplyvy na sledované oblasti.</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370BE" w:rsidRPr="00DB26DF" w:rsidP="00E32597">
            <w:pPr>
              <w:bidi w:val="0"/>
              <w:rPr>
                <w:rFonts w:ascii="Calibri" w:hAnsi="Calibri"/>
                <w:i/>
                <w:sz w:val="22"/>
                <w:szCs w:val="22"/>
                <w:lang w:eastAsia="en-US"/>
              </w:rPr>
            </w:pPr>
            <w:r w:rsidRPr="00DB26DF" w:rsidR="00AD1D52">
              <w:rPr>
                <w:rFonts w:ascii="Times New Roman" w:hAnsi="Times New Roman"/>
                <w:i/>
                <w:sz w:val="22"/>
                <w:szCs w:val="22"/>
                <w:lang w:eastAsia="en-US"/>
              </w:rPr>
              <w:t>JUDr. Juraj Palúš, generálny riaditeľ sekcie legislatívy, Ministerstvo spravodlivosti Slovenskej republiky</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747480" w:rsidRPr="00DB26DF" w:rsidP="00747480">
            <w:pPr>
              <w:bidi w:val="0"/>
              <w:rPr>
                <w:rFonts w:ascii="Times New Roman" w:hAnsi="Times New Roman"/>
                <w:i/>
                <w:sz w:val="22"/>
                <w:szCs w:val="22"/>
                <w:lang w:eastAsia="en-US"/>
              </w:rPr>
            </w:pPr>
            <w:r w:rsidRPr="00DB26DF">
              <w:rPr>
                <w:rFonts w:ascii="Times New Roman" w:hAnsi="Times New Roman"/>
                <w:i/>
                <w:sz w:val="22"/>
                <w:szCs w:val="22"/>
                <w:lang w:eastAsia="en-US"/>
              </w:rPr>
              <w:t xml:space="preserve">Bezpredmetné </w:t>
            </w:r>
          </w:p>
          <w:p w:rsidR="000370BE" w:rsidRPr="00DB26DF" w:rsidP="00E32597">
            <w:pPr>
              <w:bidi w:val="0"/>
              <w:rPr>
                <w:rFonts w:ascii="Calibri" w:hAnsi="Calibri"/>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370BE" w:rsidRPr="00DB26DF" w:rsidP="000370BE">
            <w:pPr>
              <w:pStyle w:val="ListParagraph"/>
              <w:numPr>
                <w:numId w:val="15"/>
              </w:numPr>
              <w:bidi w:val="0"/>
              <w:spacing w:after="0" w:line="240" w:lineRule="auto"/>
              <w:ind w:left="426"/>
              <w:rPr>
                <w:rFonts w:ascii="Times New Roman" w:hAnsi="Times New Roman"/>
                <w:b/>
              </w:rPr>
            </w:pPr>
            <w:r w:rsidRPr="00DB26DF">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747480" w:rsidRPr="00DB26DF" w:rsidP="00747480">
            <w:pPr>
              <w:bidi w:val="0"/>
              <w:rPr>
                <w:rFonts w:ascii="Times New Roman" w:hAnsi="Times New Roman"/>
                <w:i/>
                <w:sz w:val="22"/>
                <w:szCs w:val="22"/>
                <w:lang w:eastAsia="en-US"/>
              </w:rPr>
            </w:pPr>
            <w:r w:rsidRPr="00DB26DF">
              <w:rPr>
                <w:rFonts w:ascii="Times New Roman" w:hAnsi="Times New Roman"/>
                <w:i/>
                <w:sz w:val="22"/>
                <w:szCs w:val="22"/>
                <w:lang w:eastAsia="en-US"/>
              </w:rPr>
              <w:t xml:space="preserve">Bezpredmetné </w:t>
            </w:r>
          </w:p>
          <w:p w:rsidR="000370BE" w:rsidRPr="00DB26DF" w:rsidP="00E32597">
            <w:pPr>
              <w:bidi w:val="0"/>
              <w:rPr>
                <w:rFonts w:ascii="Calibri" w:hAnsi="Calibri"/>
                <w:b/>
                <w:sz w:val="22"/>
                <w:szCs w:val="22"/>
                <w:lang w:eastAsia="en-US"/>
              </w:rPr>
            </w:pPr>
          </w:p>
          <w:p w:rsidR="000370BE" w:rsidRPr="00DB26DF" w:rsidP="00E32597">
            <w:pPr>
              <w:bidi w:val="0"/>
              <w:rPr>
                <w:rFonts w:ascii="Calibri" w:hAnsi="Calibri"/>
                <w:b/>
                <w:sz w:val="22"/>
                <w:szCs w:val="22"/>
                <w:lang w:eastAsia="en-US"/>
              </w:rPr>
            </w:pPr>
          </w:p>
          <w:p w:rsidR="000370BE" w:rsidRPr="00DB26DF" w:rsidP="00E32597">
            <w:pPr>
              <w:bidi w:val="0"/>
              <w:rPr>
                <w:rFonts w:ascii="Calibri" w:hAnsi="Calibri"/>
                <w:b/>
                <w:sz w:val="22"/>
                <w:szCs w:val="22"/>
                <w:lang w:eastAsia="en-US"/>
              </w:rPr>
            </w:pPr>
          </w:p>
          <w:p w:rsidR="000370BE" w:rsidRPr="00DB26DF" w:rsidP="00E32597">
            <w:pPr>
              <w:bidi w:val="0"/>
              <w:rPr>
                <w:rFonts w:ascii="Calibri" w:hAnsi="Calibri"/>
                <w:b/>
                <w:sz w:val="22"/>
                <w:szCs w:val="22"/>
                <w:lang w:eastAsia="en-US"/>
              </w:rPr>
            </w:pPr>
          </w:p>
          <w:p w:rsidR="000370BE" w:rsidRPr="00DB26DF" w:rsidP="00E32597">
            <w:pPr>
              <w:bidi w:val="0"/>
              <w:rPr>
                <w:rFonts w:ascii="Calibri" w:hAnsi="Calibri"/>
                <w:b/>
                <w:sz w:val="22"/>
                <w:szCs w:val="22"/>
                <w:lang w:eastAsia="en-US"/>
              </w:rPr>
            </w:pPr>
          </w:p>
        </w:tc>
      </w:tr>
    </w:tbl>
    <w:p w:rsidR="000370BE" w:rsidRPr="00DB26DF" w:rsidP="000370BE">
      <w:pPr>
        <w:bidi w:val="0"/>
        <w:rPr>
          <w:rFonts w:ascii="Times New Roman" w:hAnsi="Times New Roman"/>
          <w:b/>
        </w:rPr>
      </w:pPr>
    </w:p>
    <w:p w:rsidR="000370BE" w:rsidRPr="00DB26DF" w:rsidP="000370BE">
      <w:pPr>
        <w:bidi w:val="0"/>
        <w:rPr>
          <w:rFonts w:ascii="Times New Roman" w:hAnsi="Times New Roman"/>
          <w:b/>
        </w:rPr>
      </w:pPr>
    </w:p>
    <w:p w:rsidR="000370BE" w:rsidRPr="00DB26DF" w:rsidP="000370BE">
      <w:pPr>
        <w:bidi w:val="0"/>
        <w:rPr>
          <w:rFonts w:ascii="Times New Roman" w:hAnsi="Times New Roman"/>
        </w:rPr>
      </w:pPr>
    </w:p>
    <w:p w:rsidR="000370BE" w:rsidRPr="00DB26DF" w:rsidP="0002378E">
      <w:pPr>
        <w:bidi w:val="0"/>
        <w:jc w:val="center"/>
        <w:rPr>
          <w:rFonts w:ascii="Times New Roman" w:hAnsi="Times New Roman"/>
          <w:lang w:eastAsia="cs-CZ"/>
        </w:rPr>
      </w:pPr>
    </w:p>
    <w:p w:rsidR="00400149" w:rsidRPr="00DB26DF" w:rsidP="00400149">
      <w:pPr>
        <w:bidi w:val="0"/>
        <w:jc w:val="both"/>
        <w:rPr>
          <w:rFonts w:ascii="Times New Roman" w:hAnsi="Times New Roman"/>
          <w:b/>
          <w:u w:val="single"/>
        </w:rPr>
      </w:pPr>
      <w:r w:rsidRPr="00DB26DF" w:rsidR="00F44D34">
        <w:rPr>
          <w:rFonts w:ascii="Times New Roman" w:hAnsi="Times New Roman"/>
          <w:b/>
          <w:u w:val="single"/>
        </w:rPr>
        <w:br w:type="page"/>
      </w:r>
      <w:r w:rsidRPr="00DB26DF">
        <w:rPr>
          <w:rFonts w:ascii="Times New Roman" w:hAnsi="Times New Roman"/>
          <w:b/>
          <w:u w:val="single"/>
        </w:rPr>
        <w:t>B. Osobitná časť</w:t>
      </w:r>
    </w:p>
    <w:p w:rsidR="00053CBD" w:rsidRPr="00DB26DF" w:rsidP="00400149">
      <w:pPr>
        <w:bidi w:val="0"/>
        <w:jc w:val="both"/>
        <w:rPr>
          <w:rFonts w:ascii="Times New Roman" w:hAnsi="Times New Roman"/>
        </w:rPr>
      </w:pPr>
      <w:r w:rsidRPr="00DB26DF" w:rsidR="00400149">
        <w:rPr>
          <w:rFonts w:ascii="Times New Roman" w:hAnsi="Times New Roman"/>
        </w:rPr>
        <w:t> </w:t>
      </w:r>
    </w:p>
    <w:p w:rsidR="001273D6" w:rsidRPr="00DB26DF" w:rsidP="001273D6">
      <w:pPr>
        <w:bidi w:val="0"/>
        <w:jc w:val="both"/>
        <w:rPr>
          <w:rFonts w:ascii="Times New Roman" w:hAnsi="Times New Roman"/>
          <w:b/>
        </w:rPr>
      </w:pPr>
      <w:r w:rsidRPr="00DB26DF" w:rsidR="00C050A0">
        <w:rPr>
          <w:rFonts w:ascii="Times New Roman" w:hAnsi="Times New Roman"/>
          <w:b/>
        </w:rPr>
        <w:t>K č</w:t>
      </w:r>
      <w:r w:rsidRPr="00DB26DF">
        <w:rPr>
          <w:rFonts w:ascii="Times New Roman" w:hAnsi="Times New Roman"/>
          <w:b/>
        </w:rPr>
        <w:t>l. I</w:t>
      </w:r>
    </w:p>
    <w:p w:rsidR="001273D6" w:rsidRPr="00DB26DF" w:rsidP="001273D6">
      <w:pPr>
        <w:bidi w:val="0"/>
        <w:jc w:val="both"/>
        <w:rPr>
          <w:rFonts w:ascii="Times New Roman" w:hAnsi="Times New Roman"/>
          <w:i/>
        </w:rPr>
      </w:pPr>
    </w:p>
    <w:p w:rsidR="001273D6" w:rsidRPr="00DB26DF" w:rsidP="001273D6">
      <w:pPr>
        <w:bidi w:val="0"/>
        <w:jc w:val="both"/>
        <w:rPr>
          <w:rFonts w:ascii="Times New Roman" w:hAnsi="Times New Roman"/>
          <w:i/>
        </w:rPr>
      </w:pPr>
      <w:r w:rsidRPr="00DB26DF">
        <w:rPr>
          <w:rFonts w:ascii="Times New Roman" w:hAnsi="Times New Roman"/>
          <w:i/>
        </w:rPr>
        <w:t>(zákon o uznávaní a výkone majetkového rozhodnutia vydaného v trestnom konaní v Európskej únii)</w:t>
      </w:r>
    </w:p>
    <w:p w:rsidR="001273D6" w:rsidRPr="00DB26DF" w:rsidP="001273D6">
      <w:pPr>
        <w:bidi w:val="0"/>
        <w:jc w:val="both"/>
        <w:rPr>
          <w:rFonts w:ascii="Times New Roman" w:hAnsi="Times New Roman"/>
        </w:rPr>
      </w:pPr>
    </w:p>
    <w:p w:rsidR="001273D6" w:rsidRPr="00DB26DF" w:rsidP="001273D6">
      <w:pPr>
        <w:bidi w:val="0"/>
        <w:jc w:val="both"/>
        <w:rPr>
          <w:rFonts w:ascii="Times New Roman" w:hAnsi="Times New Roman"/>
          <w:u w:val="single"/>
        </w:rPr>
      </w:pPr>
      <w:r w:rsidRPr="00DB26DF">
        <w:rPr>
          <w:rFonts w:ascii="Times New Roman" w:hAnsi="Times New Roman"/>
          <w:u w:val="single"/>
        </w:rPr>
        <w:t>K § 1</w:t>
      </w:r>
    </w:p>
    <w:p w:rsidR="001273D6" w:rsidRPr="00DB26DF" w:rsidP="001273D6">
      <w:pPr>
        <w:bidi w:val="0"/>
        <w:jc w:val="both"/>
        <w:rPr>
          <w:rFonts w:ascii="Times New Roman" w:hAnsi="Times New Roman"/>
        </w:rPr>
      </w:pPr>
    </w:p>
    <w:p w:rsidR="001273D6" w:rsidRPr="00DB26DF" w:rsidP="001273D6">
      <w:pPr>
        <w:bidi w:val="0"/>
        <w:ind w:firstLine="708"/>
        <w:jc w:val="both"/>
        <w:rPr>
          <w:rFonts w:ascii="Times New Roman" w:hAnsi="Times New Roman"/>
        </w:rPr>
      </w:pPr>
      <w:r w:rsidRPr="00DB26DF">
        <w:rPr>
          <w:rStyle w:val="PlaceholderText"/>
          <w:color w:val="000000"/>
        </w:rPr>
        <w:t xml:space="preserve">V odseku 1 sa vymedzuje predmet zákona, ktorým je úprava postupu orgánov Slovenskej republiky v konaní o uznaní a výkone majetkových rozhodnutí v Európskej únii. </w:t>
        <w:tab/>
        <w:t xml:space="preserve">V odseku 2 sa obmedzuje použitie zákona len vo vzťahu k tým členským štátom, ktoré prevzali do svojho právneho poriadku predmetné rámcové rozhodnutie v zmysle notifikácií členských štátov oznámených Radou Európskej únie v zmysle čl. 22 ods. 3 rámcového rozhodnutia. Vo vzťahu k členským štátom, ktoré do svojho právneho poriadku neprebrali rámcové rozhodnutie sa postupuje podľa doterajších postupov na základe aplikovateľných medzinárodných zmlúv, ktoré upravujú uznanie a výkon cudzích rozhodnutí. </w:t>
      </w:r>
    </w:p>
    <w:p w:rsidR="001273D6" w:rsidRPr="00DB26DF" w:rsidP="001273D6">
      <w:pPr>
        <w:bidi w:val="0"/>
        <w:jc w:val="both"/>
        <w:rPr>
          <w:rFonts w:ascii="Times New Roman" w:hAnsi="Times New Roman"/>
          <w:u w:val="single"/>
        </w:rPr>
      </w:pPr>
    </w:p>
    <w:p w:rsidR="001273D6" w:rsidRPr="00DB26DF" w:rsidP="001273D6">
      <w:pPr>
        <w:bidi w:val="0"/>
        <w:jc w:val="both"/>
        <w:rPr>
          <w:rFonts w:ascii="Times New Roman" w:hAnsi="Times New Roman"/>
          <w:u w:val="single"/>
        </w:rPr>
      </w:pPr>
      <w:r w:rsidRPr="00DB26DF">
        <w:rPr>
          <w:rFonts w:ascii="Times New Roman" w:hAnsi="Times New Roman"/>
          <w:u w:val="single"/>
        </w:rPr>
        <w:t xml:space="preserve">K § 2 </w:t>
      </w:r>
    </w:p>
    <w:p w:rsidR="001273D6" w:rsidRPr="00DB26DF" w:rsidP="001273D6">
      <w:pPr>
        <w:bidi w:val="0"/>
        <w:jc w:val="both"/>
        <w:rPr>
          <w:rFonts w:ascii="Times New Roman" w:hAnsi="Times New Roman"/>
        </w:rPr>
      </w:pPr>
    </w:p>
    <w:p w:rsidR="001273D6" w:rsidRPr="00DB26DF" w:rsidP="001273D6">
      <w:pPr>
        <w:bidi w:val="0"/>
        <w:ind w:firstLine="708"/>
        <w:jc w:val="both"/>
        <w:rPr>
          <w:rStyle w:val="PlaceholderText"/>
          <w:color w:val="000000"/>
        </w:rPr>
      </w:pPr>
      <w:r w:rsidRPr="00DB26DF">
        <w:rPr>
          <w:rStyle w:val="PlaceholderText"/>
          <w:color w:val="000000"/>
        </w:rPr>
        <w:t xml:space="preserve">Vymedzujú sa základné pojmy, ktoré sa v zákone používajú v súlade s ustanoveniami rámcového rozhodnutia: majetkové rozhodnutie, štát pôvodu, vykonávajúci štát, justičný orgán štátu pôvodu, vykonávajúci justičný orgán a povinná osoba.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3</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Ustanovuje sa rozsah pôsobnosti zákona, v zmysle ktorého sa určujú zákonné podmienky pre uznanie a výkon majetkového rozhodnutia vydaného v inom členskom štáte v Slovenskej republike. V súlade s rámcovým rozhodnutím sa ustanovuje podmienka obvyklého pobytu povinnej osoby, ktorá je fyzickou osobou alebo sídla u právnickej osoby na území Slovenskej republiky alebo existencia majetku/vecí, ktorých sa rozhodnutie týka na území Slovenskej republiky.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Súčasne sa s súlade s rámcovým rozhodnutím zavádza podmienka obojstrannej trestnosti, teda ak skutok, pre ktorý bolo majetkové rozhodnutie vydané je trestným činom podľa právneho poriadku štátu pôvodu a súčasne aj podľa právneho poriadku Slovenskej republiky. Táto podmienka platí, ak nie je ďalej stanovené inak, čím sa myslí aplikácia nasledujúcich odsekov 2 až 4. V zmysle tohto postupu, ktorý je známy z fungovania ostatných právne záväzných aktov Európskej únie v oblasti justičnej spolupráce v trestných veciach, u vybraných kategórii trestných činov súd neposudzuje splnenie podmienky obojstrannej trestnosti.</w:t>
      </w:r>
    </w:p>
    <w:p w:rsidR="001273D6" w:rsidRPr="00DB26DF" w:rsidP="001273D6">
      <w:pPr>
        <w:bidi w:val="0"/>
        <w:ind w:firstLine="708"/>
        <w:jc w:val="both"/>
        <w:rPr>
          <w:rStyle w:val="PlaceholderText"/>
          <w:color w:val="000000"/>
        </w:rPr>
      </w:pPr>
      <w:r w:rsidRPr="00DB26DF">
        <w:rPr>
          <w:rStyle w:val="PlaceholderText"/>
          <w:color w:val="000000"/>
        </w:rPr>
        <w:t> </w:t>
      </w:r>
    </w:p>
    <w:p w:rsidR="001273D6" w:rsidRPr="00DB26DF" w:rsidP="001273D6">
      <w:pPr>
        <w:bidi w:val="0"/>
        <w:ind w:firstLine="708"/>
        <w:jc w:val="both"/>
        <w:rPr>
          <w:rStyle w:val="PlaceholderText"/>
          <w:color w:val="000000"/>
        </w:rPr>
      </w:pPr>
      <w:r w:rsidRPr="00DB26DF">
        <w:rPr>
          <w:rStyle w:val="PlaceholderText"/>
          <w:color w:val="000000"/>
        </w:rPr>
        <w:t>Pri splnení podmienok uvedených v odseku 2 až 4  súd nie je oprávnený posudzovať splnenie podmienky obojstrannej trestnosti a ak nie je iný dôvod na odmietnutie uznania a vykonania majetkového rozhodnutia zákona, súd musí rozhodnúť o uznaní a vykonaní majetkového rozhodnutia. Ak nie sú splnené podmienky pre uznanie a vykonanie majetkového rozhodnutia bez posudzovania obojstrannej trestnosti v zmysle odsekov 2 až 4, potom slovenský súd uzná a vykoná majetkové rozhodnutie vydané v inom členskom štáte EÚ len v prípade, že skutok predstavuje trestný čin nielen podľa práva štátu pôvodu, ale aj podľa práva vykonávajúceho štátu, teda Slovenskej republiky.</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V odseku 5 sa ustanovuje, že pri overovaní skutočností podľa odsekov 1 až 4 sa vychádza z údajov uvedených v osvedčení o vydaní majetkového rozhodnutia a v prípade potreby z dodatočných informácií poskytnutých justičným orgánom štátom pôvodu na základe žiadosti vykonávajúceho justičného orgánu, prípadne z vlastného šetrenia súdu. Ustanovenie reaguje na skutočnosť, že v zmysle rámcového rozhodnutia sa preklad samotného majetkového rozhodnutia nevyžaduje; preklad sa vyžaduje len vo vzťahu k osvedčeniu o vydaní tohto rozhodnutia, ktoré obsahuje všetky relevantné informácie pre vykonávajúci štát potrebné k jeho uznaniu a výkonu v zmysle rámcového rozhodnutia. Uvedené súčasne nebráni tomu, aby si súd v prípade potreby zabezpečil na vlastné náklady preklad cudzieho majetkového rozhodnutia sankcii. Tento postup však možno vzhľadom k filozofii rámcového rozhodnutia očakávať len v ojedinelých prípadoch.</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4</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Upravuje sa okruh majetkových rozhodnutí, ktoré je možné zaslať do iného členského štátu na účely jeho uznania a výkonu.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V odseku 2 sa upravuje postup pre odovzdanie výkonu majetkového rozhodnutia vydaného slovenským súdom do iného členského štátu. Súd tak vykoná predovšetkým v tých prípadoch, ak nevie sám efektívne a riadne zabezpečiť výkon rozhodnutia z dôvodu, že odsúdený alebo osoba, ktorej majetok je postihnutý rozhodnutím súdu nemá pobyt a nezdržiava sa na území Slovenskej republiky, prípadne tu nemá sídlo, ak ide o právnickú osobu.</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3 sa v súlade s rámcovým rozhodnutím ustanovujú podmienky pre možnosť zaslania osvedčenia majetkového rozhodnutia do viacerých členských štátov.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Súd pre účely odovzdania výkonu svojho rozhodnutia zabezpečuje preklad osvedčenia do jazyka podľa § 17, t.j. buď do štátneho jazyka daného členského štátu, alebo do jedného zo štátnych jazykov, alebo aj do iného jazyka ak daný členský štát svojim vyhlásením adresovaným Rade umožnil zasielanie osvedčení aj v inom jazyku, najčastejšie v anglickom. V prípade nejasnosti k jazykovému režimu daného členského štátu môže súd požiadať o súčinnosť ministerstvo spravodlivosti (§ 21).</w:t>
      </w:r>
    </w:p>
    <w:p w:rsidR="001273D6" w:rsidRPr="00DB26DF" w:rsidP="001273D6">
      <w:pPr>
        <w:bidi w:val="0"/>
        <w:ind w:firstLine="708"/>
        <w:jc w:val="both"/>
        <w:rPr>
          <w:rStyle w:val="PlaceholderText"/>
          <w:color w:val="000000"/>
        </w:rPr>
      </w:pPr>
    </w:p>
    <w:p w:rsidR="001273D6" w:rsidRPr="00DB26DF" w:rsidP="00420968">
      <w:pPr>
        <w:bidi w:val="0"/>
        <w:ind w:firstLine="708"/>
        <w:jc w:val="both"/>
        <w:rPr>
          <w:rStyle w:val="PlaceholderText"/>
          <w:color w:val="000000"/>
        </w:rPr>
      </w:pPr>
      <w:r w:rsidRPr="00DB26DF">
        <w:rPr>
          <w:rStyle w:val="PlaceholderText"/>
          <w:color w:val="000000"/>
        </w:rPr>
        <w:t xml:space="preserve">V odseku 5 sa v súlade s rámcovým rozhodnutím upravuje, že odovzdanie majetkového rozhodnutia do iného členského štátu na jeho uznanie a výkon nebráni jeho výkonu v Slovenskej republike. Táto úprava má svoje opodstatnenie v prípade napr. dobrovoľného plnenia zo strany povinnej osoby alebo v prípade výkonu majetkového rozhodnutia vo vykonávajúcom štáte v obmedzenom rozsahu.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5</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V odseku 1 sa ustanovuje povinnosť súdu poskytnúť dodatočné informácie potrebné na účely uznania a výkonu majetkového rozhodnutia vo vykonávajúcom štáte na žiadosť vykonávajúceho justičného orgánu. Pôjde napríklad o informácie týkajúce dôvodov odmietnutia, u ktorých je vykonávajúci orgán v zmysle rámcového rozhodnutia povinný pred odmietnutím uznania a výkonu majetkového rozhodnutia (§ 10 ods. 3) konzultovať vec s orgánom štátu pôvodu.</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súlade s rámcovým rozhodnutím sa upravuje povinnosť súdu informovať vykonávajúci justičný orgán o vybraných skutočnostiach, ktoré majú právne dôsledky na výkon odovzdaného rozhodnutia v inom členskom štáte, ktoré sa v dôsledku týchto skutočností stáva v plnom alebo v čiastočnom rozsahu nevykonateľným.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 xml:space="preserve">K § 6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rPr>
      </w:pPr>
      <w:r w:rsidRPr="00DB26DF">
        <w:rPr>
          <w:rStyle w:val="PlaceholderText"/>
          <w:color w:val="000000"/>
        </w:rPr>
        <w:tab/>
        <w:t>Upravuje sa dispozičné právo vo vzťahu k prepadnutému majetku ale</w:t>
      </w:r>
      <w:r w:rsidRPr="00DB26DF" w:rsidR="00BF140B">
        <w:rPr>
          <w:rStyle w:val="PlaceholderText"/>
          <w:color w:val="000000"/>
        </w:rPr>
        <w:t>bo prepadnutej/ zhabanej veci vo vykonávajúcom</w:t>
      </w:r>
      <w:r w:rsidRPr="00DB26DF">
        <w:rPr>
          <w:rStyle w:val="PlaceholderText"/>
          <w:color w:val="000000"/>
        </w:rPr>
        <w:t xml:space="preserve"> štáte </w:t>
      </w:r>
      <w:r w:rsidRPr="00DB26DF">
        <w:rPr>
          <w:rFonts w:ascii="Times New Roman" w:hAnsi="Times New Roman"/>
          <w:lang w:eastAsia="cs-CZ"/>
        </w:rPr>
        <w:t xml:space="preserve">na základe rozhodnutia súdu Slovenskej republiky, ktoré bolo odovzdané na jeho uznanie a výkon. Model deľby skonfiškovaného majetku alebo veci medzi štát pôvodu a vykonávajúci štát je stanovený rámcovým rozhodnutím. V prípade, v ktorých je Slovenská republika v pozícií štátu pôvodu, bude skonfiškovaný majetok delený podľa právnej úpravy vykonávajúceho štátu a to spôsobom, ktorý určuje rámcové rozhodnutie v čl. 16 – k tomu pozri § 15. Základný mechanizmus delenia majetku je postavený na princípe, v zmysle ktorého ak dôjde ku konfiškácií peňažnej čiastky do hodnoty 10.000,- eur, táto čiastka pripadá vykonávajúcemu štátu. Pri prekročení hranice 10.000,-eur sa celá táto čiastka delí na polovicu, pričom jedná časť prislúcha štátu pôvodu a druhá vykonávajúcemu štátu. Pri konfiškácií inej veci ako peňažnej čiastky má byť vec predaná podľa právneho poriadku vykonávajúceho štátu, pričom peňažná čiastka získaná predajom takejto veci sa delí vyššie uvedeným spôsobom. Rámcové rozhodnutie súčasne umožňuje deliť konfiškovaný majetok získaný výkonom majetkového rozhodnutia na základe vzájomnej dohody medzi štátom pôvodu a vykonávajúcim štátom. V podmienkach Slovenskej republiky sa navrhuje, aby na uzavretie takej dohody bolo oprávnené ministerstvo spravodlivosti.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7</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Ustanovuje sa príslušnosť orgánov Slovenskej republiky ako vykonávajúcich orgánov. Na prijímanie osvedčenia a majetkového rozhodnutia iného členského štátu je príslušné ministerstvo. Slovenská republika využije možnosť stanovenú čl. 3 ods. 2 rámcového rozhodnutia určiť ústredný orgán príslušný na administratívne zasielanie a prijímanie osvedčení. Účelom tohto postupu je aspoň v počiatočných fázach fungovania tohto nástroja minimalizovať aplikačné problémy justičných orgánov pri určovaní príslušnosti vykonávajúceho justičného orgánu v inom členskom štáte. </w:t>
      </w:r>
    </w:p>
    <w:p w:rsidR="001273D6" w:rsidRPr="00DB26DF" w:rsidP="001273D6">
      <w:pPr>
        <w:bidi w:val="0"/>
        <w:jc w:val="both"/>
        <w:rPr>
          <w:rStyle w:val="PlaceholderText"/>
          <w:color w:val="000000"/>
        </w:rPr>
      </w:pPr>
    </w:p>
    <w:p w:rsidR="001273D6" w:rsidRPr="00DB26DF" w:rsidP="001273D6">
      <w:pPr>
        <w:bidi w:val="0"/>
        <w:ind w:firstLine="708"/>
        <w:jc w:val="both"/>
        <w:rPr>
          <w:rFonts w:ascii="Times New Roman" w:hAnsi="Times New Roman"/>
        </w:rPr>
      </w:pPr>
      <w:r w:rsidRPr="00DB26DF">
        <w:rPr>
          <w:rStyle w:val="PlaceholderText"/>
          <w:color w:val="000000"/>
        </w:rPr>
        <w:t>V odseku 2 sa stanovuje príslušnosť súdu na konanie o uznaní a výkone majetkového rozhodnuti</w:t>
      </w:r>
      <w:r w:rsidRPr="00DB26DF" w:rsidR="00180FD0">
        <w:rPr>
          <w:rStyle w:val="PlaceholderText"/>
          <w:color w:val="000000"/>
        </w:rPr>
        <w:t>a. Vecne príslušným bude okresný</w:t>
      </w:r>
      <w:r w:rsidRPr="00DB26DF">
        <w:rPr>
          <w:rStyle w:val="PlaceholderText"/>
          <w:color w:val="000000"/>
        </w:rPr>
        <w:t xml:space="preserve"> súd, pričom pre určenie miestnej príslušnosti sa bude vychádzať z pravidiel definovaných v odseku 2. Prípadný súbeh </w:t>
      </w:r>
      <w:r w:rsidRPr="00DB26DF">
        <w:rPr>
          <w:rFonts w:ascii="Times New Roman" w:hAnsi="Times New Roman"/>
        </w:rPr>
        <w:t xml:space="preserve">dvoch alebo viacerých cudzích majetkových rozhodnutí sa bude riešiť podľa odseku 4. </w:t>
      </w:r>
    </w:p>
    <w:p w:rsidR="001273D6" w:rsidRPr="00DB26DF" w:rsidP="001273D6">
      <w:pPr>
        <w:bidi w:val="0"/>
        <w:ind w:firstLine="708"/>
        <w:jc w:val="both"/>
        <w:rPr>
          <w:rFonts w:ascii="Times New Roman" w:hAnsi="Times New Roman"/>
        </w:rPr>
      </w:pPr>
    </w:p>
    <w:p w:rsidR="001273D6" w:rsidRPr="00DB26DF" w:rsidP="001273D6">
      <w:pPr>
        <w:bidi w:val="0"/>
        <w:ind w:firstLine="708"/>
        <w:jc w:val="both"/>
        <w:rPr>
          <w:rStyle w:val="PlaceholderText"/>
          <w:color w:val="000000"/>
        </w:rPr>
      </w:pPr>
      <w:r w:rsidRPr="00DB26DF">
        <w:rPr>
          <w:rStyle w:val="PlaceholderText"/>
          <w:color w:val="000000"/>
        </w:rPr>
        <w:t xml:space="preserve">Vecne a miestne príslušný súd bude rozhodovať o všetkých ďalších otázkach vykonávacieho konania.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V odseku 6 sa stanovujú postupy pre prípady, ak je osvedčenie spolu s majetkovým rozhodnutím doručené iným spôsobom ako predpokladá notifikácia Slovenskej republiky, teda nie ministerstvu ale priamo príslušnému, resp. nepríslušnému súdu.</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8</w:t>
      </w:r>
    </w:p>
    <w:p w:rsidR="001273D6" w:rsidRPr="00DB26DF" w:rsidP="001273D6">
      <w:pPr>
        <w:bidi w:val="0"/>
        <w:jc w:val="both"/>
        <w:rPr>
          <w:rStyle w:val="PlaceholderText"/>
          <w:color w:val="000000"/>
        </w:rPr>
      </w:pPr>
    </w:p>
    <w:p w:rsidR="001273D6" w:rsidRPr="00DB26DF" w:rsidP="001273D6">
      <w:pPr>
        <w:bidi w:val="0"/>
        <w:ind w:firstLine="708"/>
        <w:jc w:val="both"/>
        <w:rPr>
          <w:rFonts w:ascii="Times New Roman" w:hAnsi="Times New Roman"/>
        </w:rPr>
      </w:pPr>
      <w:r w:rsidRPr="00DB26DF">
        <w:rPr>
          <w:rStyle w:val="PlaceholderText"/>
          <w:color w:val="000000"/>
        </w:rPr>
        <w:t xml:space="preserve">Upravujú sa postupy ministerstva v konaní podľa tohto zákona, ak slovenské orgány konajú ako vykonávajúce justičné orgány. Ministerstvo bude posudzovať primárne formálnu stránku osvedčenia, a to z hľadiska jeho úplnosti („k </w:t>
      </w:r>
      <w:r w:rsidRPr="00DB26DF">
        <w:rPr>
          <w:rFonts w:ascii="Times New Roman" w:hAnsi="Times New Roman"/>
        </w:rPr>
        <w:t>osvedčeniu nie je pripojené majetkové rozhodnutie“), obsahu („majetkové rozhodnutie zjavne nezodpovedá vydanému osvedčeniu“), a prekladu („ak osvedčenie nie je preložené do jazyka podľa § 17“).</w:t>
      </w:r>
    </w:p>
    <w:p w:rsidR="001273D6" w:rsidRPr="00DB26DF" w:rsidP="001273D6">
      <w:pPr>
        <w:bidi w:val="0"/>
        <w:jc w:val="both"/>
        <w:rPr>
          <w:rStyle w:val="PlaceholderText"/>
          <w:color w:val="000000"/>
        </w:rPr>
      </w:pPr>
      <w:r w:rsidRPr="00DB26DF">
        <w:rPr>
          <w:rStyle w:val="PlaceholderText"/>
          <w:color w:val="000000"/>
        </w:rPr>
        <w:t xml:space="preserve"> </w:t>
        <w:tab/>
      </w:r>
    </w:p>
    <w:p w:rsidR="001273D6" w:rsidRPr="00DB26DF" w:rsidP="001273D6">
      <w:pPr>
        <w:bidi w:val="0"/>
        <w:ind w:firstLine="708"/>
        <w:jc w:val="both"/>
        <w:rPr>
          <w:rStyle w:val="PlaceholderText"/>
          <w:color w:val="000000"/>
        </w:rPr>
      </w:pPr>
      <w:r w:rsidRPr="00DB26DF">
        <w:rPr>
          <w:rStyle w:val="PlaceholderText"/>
          <w:color w:val="000000"/>
        </w:rPr>
        <w:t>V odseku 3 sa stanovuje postup pre prípady, ak podania justičných orgánov štátu pôvodu vykazujú formálne nedostatky. Predloženie osvedčení príslušnému súdu by v týchto prípadoch nebolo účelné. Navrhuje sa, aby ministerstvo vec nepostúpilo príslušnému súdu na rozhodnutie, ale samostatne postupom upraveným v odseku 3 požiadalo justičný orgán štátu pôvodu o doplnenie podania v zmysle požiadaviek vyplývajúcich z rámcového rozhodnutia. Súčasne sa stanovuje, že ak justičný orgán štátu pôvodu zistené nedostatky v lehote 90 dní neodstráni, vráti ministerstvo vec justičnému orgánu štátu pôvodu bez vybavenia o čom ho vopred informuje. Ministerstvo rovnako vráti vec justičnému orgánu štátu pôvodu bez vybavenia aj v tých prípadoch, ak osvedčenie vydal orgán, ktorý nie je v zmysle notifikácie daného členského štátu príslušný na jeho vydanie, alebo ak nie je založená právomoc slovenských orgánov na uznanie a výkon daného majetkového rozhodnutia podľa tohto zákona (ods. 2). V ostatných prípadoch ministerstvo postupuje podľa odseku 1 a vec predloží bezodkladne príslušnému súdu na rozhodnutie</w:t>
      </w:r>
      <w:r w:rsidRPr="00DB26DF" w:rsidR="008B0F04">
        <w:rPr>
          <w:rStyle w:val="PlaceholderText"/>
          <w:color w:val="000000"/>
        </w:rPr>
        <w:t>.</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9</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1 sa upravuje postup súdu v prípade ak osvedčenie a majetkové rozhodnutie nepovažuje za dostatočný podklad na rozhodnutie o jeho uznaní a výkone.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2 sa upravuje postup súdu v prípade nesplnenia podmienok pre uznanie a výkon cudzieho majetkového rozhodnutia v zmysle § 3 ods. 1 písm. a), t.j. ak povinná osoba nemá na území Slovenskej republiky obvyklý pobyt/sídlo a vec alebo majetok, ktorého sa majetkové rozhodnutie týka sa nenachádza na jej území. Navrhuje sa, aby v takomto prípade súd vrátil osvedčenie spolu s majetkovým rozhodnutím štátu pôvodu bez vybavenia.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3 sa ustanovujú formálne postupy pre rozhodnutie súdu o uznaní a výkone majetkového rozhodnutia. Súd rozhoduje rozsudkom na neverejnom zasadnutí po písomnom vyjadrení prokurátora (ide o štandardný postup uplatňovaný aj v rámci všeobecnej právnej úpravy v Trestnom poriadku), súčasne sa definuje okruh osôb, ktorým sa doručuje rozhodnutie o uznaní a výkone. </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4 sa upravuje forma opravného prostriedku a okruh oprávnených osôb na jeho podanie. Súčasne sa v súlade s rámcovým rozhodnutím upravuje, že opravným prostriedkom nemožno napadnúť dôvody, pre ktoré bolo uznané majetkové rozhodnutie vydané v štáte pôvodu. Z uvedeného vyplýva, že opravným prostriedkom možno napadnúť výlučne nedostatky uznávacieho konania stanovené návrhom zákona. Uvedené je premietnutím zásady výlučnej právomoci štátu pôvodu rozhodovať o samotnom majetkovom rozhodnutí, ktoré je predmetom uznania a výkonu v inom členskom štáte.    </w:t>
      </w:r>
    </w:p>
    <w:p w:rsidR="001273D6" w:rsidRPr="00DB26DF" w:rsidP="001273D6">
      <w:pPr>
        <w:bidi w:val="0"/>
        <w:jc w:val="both"/>
        <w:rPr>
          <w:rStyle w:val="PlaceholderText"/>
          <w:color w:val="000000"/>
        </w:rPr>
      </w:pPr>
      <w:r w:rsidRPr="00DB26DF">
        <w:rPr>
          <w:rStyle w:val="PlaceholderText"/>
          <w:color w:val="000000"/>
        </w:rPr>
        <w:t xml:space="preserve"> </w:t>
      </w:r>
    </w:p>
    <w:p w:rsidR="001273D6" w:rsidRPr="00DB26DF" w:rsidP="001273D6">
      <w:pPr>
        <w:bidi w:val="0"/>
        <w:jc w:val="both"/>
        <w:rPr>
          <w:rStyle w:val="PlaceholderText"/>
          <w:color w:val="000000"/>
          <w:u w:val="single"/>
        </w:rPr>
      </w:pPr>
      <w:r w:rsidRPr="00DB26DF">
        <w:rPr>
          <w:rStyle w:val="PlaceholderText"/>
          <w:color w:val="000000"/>
          <w:u w:val="single"/>
        </w:rPr>
        <w:t>K § 10</w:t>
      </w:r>
    </w:p>
    <w:p w:rsidR="00420968" w:rsidRPr="00DB26DF" w:rsidP="001273D6">
      <w:pPr>
        <w:bidi w:val="0"/>
        <w:jc w:val="both"/>
        <w:rPr>
          <w:rStyle w:val="PlaceholderText"/>
          <w:color w:val="000000"/>
          <w:u w:val="single"/>
        </w:rPr>
      </w:pPr>
    </w:p>
    <w:p w:rsidR="001273D6" w:rsidRPr="00DB26DF" w:rsidP="001273D6">
      <w:pPr>
        <w:bidi w:val="0"/>
        <w:ind w:firstLine="708"/>
        <w:jc w:val="both"/>
        <w:rPr>
          <w:rStyle w:val="PlaceholderText"/>
          <w:color w:val="000000"/>
        </w:rPr>
      </w:pPr>
      <w:r w:rsidRPr="00DB26DF">
        <w:rPr>
          <w:rStyle w:val="PlaceholderText"/>
          <w:color w:val="000000"/>
        </w:rPr>
        <w:t xml:space="preserve">V súlade s čl. 8 rámcového rozhodnutia sa stanovujú dôvody pre odmietnutie uznania a výkonu majetkového rozhodnutia. V odseku 1 sa uvádzajú obligatórne dôvody pre odmietnutie v písm. a) až i), v prípade ktorých súd odmietne uznať a vykonať majetkové rozhodnutie.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V odseku 2 sa upravuje fakultatívny dôvod pre odmietnutie uznania majetkového rozhodnutia viazaný na miesto spáchania trestného činu.</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odseku 3 sa upravuje v súlade s rámcovým rozhodnutím konzultatívna povinnosť súdu s príslušným orgánom štátu pôvodu vo vzťahu k určeným dôvodom odmietnutia pred samotným rozhodnutím.  </w:t>
      </w:r>
    </w:p>
    <w:p w:rsidR="001273D6" w:rsidRPr="00DB26DF" w:rsidP="001273D6">
      <w:pPr>
        <w:bidi w:val="0"/>
        <w:ind w:firstLine="708"/>
        <w:jc w:val="both"/>
        <w:rPr>
          <w:rStyle w:val="PlaceholderText"/>
          <w:color w:val="000000"/>
        </w:rPr>
      </w:pPr>
      <w:r w:rsidRPr="00DB26DF">
        <w:rPr>
          <w:rStyle w:val="PlaceholderText"/>
          <w:color w:val="000000"/>
        </w:rPr>
        <w:t xml:space="preserve"> </w:t>
      </w:r>
    </w:p>
    <w:p w:rsidR="001273D6" w:rsidRPr="00DB26DF" w:rsidP="001273D6">
      <w:pPr>
        <w:bidi w:val="0"/>
        <w:jc w:val="both"/>
        <w:rPr>
          <w:rStyle w:val="PlaceholderText"/>
          <w:color w:val="000000"/>
          <w:u w:val="single"/>
        </w:rPr>
      </w:pPr>
      <w:r w:rsidRPr="00DB26DF">
        <w:rPr>
          <w:rStyle w:val="PlaceholderText"/>
          <w:color w:val="000000"/>
          <w:u w:val="single"/>
        </w:rPr>
        <w:t>K § 11</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Upravuje sa, že ak nie je dôvod pre odmietnutie uznania a výkonu majetkového rozhodnutia podľa § 10, resp. iný dôvod, ktorý predstavuje prekážku rozhodovania o jeho uznaní a výkone (§ 9 ods. 1, 2), súd rozhodne o uznaní takého rozhodnutia a súčasne rozhodne, že sa rozhodnutie vykoná. Výkon uznaného majetkového rozhodnutia sa realizuje použitím príslušných ustanovení Trestného poriadku o výkone trestu prepadnutia majetku, prepadnutia veci alebo o výkone ochranného opatrenia zhabania veci a to jak vo vzťahu k povinnej osobe, ktorá je fyzickou osobou tak právnickou osobou. </w:t>
      </w:r>
    </w:p>
    <w:p w:rsidR="001273D6" w:rsidRPr="00DB26DF" w:rsidP="001273D6">
      <w:pPr>
        <w:bidi w:val="0"/>
        <w:ind w:firstLine="708"/>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12</w:t>
      </w:r>
    </w:p>
    <w:p w:rsidR="001273D6" w:rsidRPr="00DB26DF" w:rsidP="001273D6">
      <w:pPr>
        <w:bidi w:val="0"/>
        <w:jc w:val="both"/>
        <w:rPr>
          <w:rStyle w:val="PlaceholderText"/>
          <w:color w:val="000000"/>
          <w:u w:val="single"/>
        </w:rPr>
      </w:pPr>
    </w:p>
    <w:p w:rsidR="001273D6" w:rsidRPr="00DB26DF" w:rsidP="001273D6">
      <w:pPr>
        <w:bidi w:val="0"/>
        <w:ind w:firstLine="708"/>
        <w:jc w:val="both"/>
        <w:rPr>
          <w:rStyle w:val="PlaceholderText"/>
          <w:color w:val="000000"/>
        </w:rPr>
      </w:pPr>
      <w:r w:rsidRPr="00DB26DF">
        <w:rPr>
          <w:rStyle w:val="PlaceholderText"/>
          <w:color w:val="000000"/>
        </w:rPr>
        <w:t xml:space="preserve">V súlade s rámcovým rozhodnutím sa upravuje rozsah povinne poskytovaných informácií štátu pôvodu zo strany súdu, ktorý rozhodol o uznaní a výkone cudzieho majetkového rozhodnutia.  </w:t>
      </w:r>
    </w:p>
    <w:p w:rsidR="001273D6" w:rsidRPr="00DB26DF" w:rsidP="001273D6">
      <w:pPr>
        <w:bidi w:val="0"/>
        <w:jc w:val="both"/>
        <w:rPr>
          <w:rStyle w:val="PlaceholderText"/>
          <w:color w:val="000000"/>
          <w:u w:val="single"/>
        </w:rPr>
      </w:pPr>
    </w:p>
    <w:p w:rsidR="001273D6" w:rsidRPr="00DB26DF" w:rsidP="001273D6">
      <w:pPr>
        <w:bidi w:val="0"/>
        <w:jc w:val="both"/>
        <w:rPr>
          <w:rStyle w:val="PlaceholderText"/>
          <w:color w:val="000000"/>
          <w:u w:val="single"/>
        </w:rPr>
      </w:pPr>
      <w:r w:rsidRPr="00DB26DF">
        <w:rPr>
          <w:rStyle w:val="PlaceholderText"/>
          <w:color w:val="000000"/>
          <w:u w:val="single"/>
        </w:rPr>
        <w:t>K § 13</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Navrhovaným ustanovením sa rieši prípadná kolízia dvoch a viacerých žiadostí o uznanie a výkon majetkového rozhodnutia. V tomto prípade bude platiť, že vyriešenie tejto kolízie je plne v pôsobnosti súdu, ktorý rozhoduje o uznaní a výkone majetkového rozhodnutia. </w:t>
      </w:r>
    </w:p>
    <w:p w:rsidR="001273D6" w:rsidRPr="00DB26DF" w:rsidP="001273D6">
      <w:pPr>
        <w:bidi w:val="0"/>
        <w:jc w:val="both"/>
        <w:rPr>
          <w:rStyle w:val="PlaceholderText"/>
          <w:color w:val="000000"/>
          <w:u w:val="single"/>
        </w:rPr>
      </w:pPr>
    </w:p>
    <w:p w:rsidR="001273D6" w:rsidRPr="00DB26DF" w:rsidP="001273D6">
      <w:pPr>
        <w:bidi w:val="0"/>
        <w:jc w:val="both"/>
        <w:rPr>
          <w:rStyle w:val="PlaceholderText"/>
          <w:color w:val="000000"/>
          <w:u w:val="single"/>
        </w:rPr>
      </w:pPr>
      <w:r w:rsidRPr="00DB26DF">
        <w:rPr>
          <w:rStyle w:val="PlaceholderText"/>
          <w:color w:val="000000"/>
          <w:u w:val="single"/>
        </w:rPr>
        <w:t>K § 14</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súlade s požiadavkou rámcového rozhodnutia vyplývajúcej z čl. 10 sa upravuje možnosť odkladu výkonu uznaného majetkového rozhodnutia.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15</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Navrhované ustanovenie rieši v súlade rámcovým rozhodnutím mechanizmus nakladania s majetkom, ktorý bol skonfiškovaný v rámci výkonu majetkového rozhodnutia. Osobitne sa rieši nakladenie s peňažnými prostriedkami (odsek 1 a 2); k tomu pozri čl. 16 ods. 1 rámcového rozhodnutia. Vo vzťahu k ostatnému majetku platí, že sa bude podľa povahy speňažovať, pričom s výťažkom z tohto speňaženia sa bude nakladať opäť podľa odsekov 1 a 2. V prípade nespeňaženého majetku sa tento</w:t>
      </w:r>
      <w:r w:rsidRPr="00DB26DF" w:rsidR="002947BD">
        <w:rPr>
          <w:rStyle w:val="PlaceholderText"/>
          <w:color w:val="000000"/>
        </w:rPr>
        <w:t xml:space="preserve"> majetok</w:t>
      </w:r>
      <w:r w:rsidRPr="00DB26DF">
        <w:rPr>
          <w:rStyle w:val="PlaceholderText"/>
          <w:color w:val="000000"/>
        </w:rPr>
        <w:t xml:space="preserve"> bude spravovať</w:t>
      </w:r>
      <w:r w:rsidRPr="00DB26DF" w:rsidR="002947BD">
        <w:rPr>
          <w:rStyle w:val="PlaceholderText"/>
          <w:color w:val="000000"/>
        </w:rPr>
        <w:t xml:space="preserve"> podľa osobitných predpisov,</w:t>
      </w:r>
      <w:r w:rsidRPr="00DB26DF" w:rsidR="007948F9">
        <w:rPr>
          <w:rStyle w:val="PlaceholderText"/>
          <w:color w:val="000000"/>
        </w:rPr>
        <w:t xml:space="preserve"> ktoré regulujú správu osobitných kategórií majetku, </w:t>
      </w:r>
      <w:r w:rsidRPr="00DB26DF" w:rsidR="002947BD">
        <w:rPr>
          <w:rStyle w:val="PlaceholderText"/>
          <w:color w:val="000000"/>
        </w:rPr>
        <w:t>napr. zákon</w:t>
      </w:r>
      <w:r w:rsidRPr="00DB26DF">
        <w:rPr>
          <w:rStyle w:val="PlaceholderText"/>
          <w:color w:val="000000"/>
        </w:rPr>
        <w:t xml:space="preserve"> č. 278/1993 Z. z. o správe majetku štátu v znení neskorších predpisov, </w:t>
      </w:r>
      <w:r w:rsidRPr="00DB26DF" w:rsidR="007948F9">
        <w:rPr>
          <w:rStyle w:val="PlaceholderText"/>
          <w:color w:val="000000"/>
        </w:rPr>
        <w:t xml:space="preserve">zákon č. 543/2002 Z. z. o ochrane prírody a krajiny. </w:t>
      </w:r>
    </w:p>
    <w:p w:rsidR="001273D6" w:rsidRPr="00DB26DF" w:rsidP="001273D6">
      <w:pPr>
        <w:bidi w:val="0"/>
        <w:ind w:firstLine="708"/>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V súlade s rámcovým rozhodnutím sa umožňuje upraviť iný mechanizmus dispozičného práva s konfiškovaným majetkom na základe dohody medzi štátom pôvodu a vykonávajúcim štátom. Navrhuje sa, aby na uzavretie takejto dohody bolo za Slovenskú republiku príslušné ministerstvo spravodlivosti. </w:t>
      </w:r>
      <w:r w:rsidRPr="00DB26DF" w:rsidR="00F821DB">
        <w:rPr>
          <w:rStyle w:val="PlaceholderText"/>
          <w:color w:val="000000"/>
        </w:rPr>
        <w:t xml:space="preserve">V prípade uzavretia takejto dohody sa ustanovenia odsekov 1 až 4 nepoužijú.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16</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Ustanovuje sa spôsob styku justičných orgánov štátu pôvodu a vykonávajúceho štátu, ktorý je v zásade priamy. Výnimkou je postup pre samotné zasielanie a prijímanie osvedčení a majetkových rozhodnutí na účely jeho uznania a jeho výkonu v inom členskom štáte, kde Slovenská republika využila možnosť v zmysle čl. 3 ods. 2 rámcového rozhodnutia určiť jeden alebo viac ústredných orgánov pre administratívne zasielanie a prijímanie osvedčení. Týmto orgánom je v podmienkach Slovenskej republiky ministerstvo spravodlivosti. Ostatná korešpondencia medzi justičným orgánom štátu pôvodu a vykonávajúcim štátom sa uskutočňuje priamo medzi justičnými orgánmi.</w:t>
      </w:r>
      <w:r w:rsidRPr="00DB26DF">
        <w:rPr>
          <w:rStyle w:val="Nadpis1Char"/>
          <w:rFonts w:ascii="Times New Roman" w:hAnsi="Times New Roman"/>
          <w:color w:val="000000"/>
        </w:rPr>
        <w:t xml:space="preserve"> </w:t>
      </w:r>
      <w:r w:rsidRPr="00DB26DF">
        <w:rPr>
          <w:rStyle w:val="PlaceholderText"/>
          <w:color w:val="000000"/>
        </w:rPr>
        <w:t>V odseku 2 sa stanovujú postupy a ostatné kritéria pre zasielanie a prijímanie osvedčení a majetkových rozhodnutí.</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17</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 xml:space="preserve">Ustanovuje sa jazykový režim vo vzťahu k osvedčeniam o vydaní majetkového rozhodnutia. Vyhlásenia členských štátov vo vzťahu k jazykovému režimu osvedčení sú súčasťou notifikácií členských štátov oznámených Radou Európskej únie. </w:t>
      </w:r>
    </w:p>
    <w:p w:rsidR="001273D6" w:rsidRPr="00DB26DF" w:rsidP="001273D6">
      <w:pPr>
        <w:bidi w:val="0"/>
        <w:jc w:val="both"/>
        <w:rPr>
          <w:rStyle w:val="PlaceholderText"/>
          <w:color w:val="000000"/>
        </w:rPr>
      </w:pPr>
      <w:r w:rsidRPr="00DB26DF">
        <w:rPr>
          <w:rStyle w:val="PlaceholderText"/>
          <w:color w:val="000000"/>
        </w:rPr>
        <w:t xml:space="preserve"> </w:t>
      </w:r>
    </w:p>
    <w:p w:rsidR="001273D6" w:rsidRPr="00DB26DF" w:rsidP="001273D6">
      <w:pPr>
        <w:bidi w:val="0"/>
        <w:ind w:firstLine="708"/>
        <w:jc w:val="both"/>
        <w:rPr>
          <w:rStyle w:val="PlaceholderText"/>
          <w:color w:val="000000"/>
        </w:rPr>
      </w:pPr>
      <w:r w:rsidRPr="00DB26DF">
        <w:rPr>
          <w:rStyle w:val="PlaceholderText"/>
          <w:color w:val="000000"/>
        </w:rPr>
        <w:t xml:space="preserve">V odseku 2 sa stanovuje jazykový režim pre osvedčenia adresované slovenským orgánom na účely uznania a výkonu majetkového rozhodnutia. </w:t>
      </w:r>
    </w:p>
    <w:p w:rsidR="001273D6" w:rsidRPr="00DB26DF" w:rsidP="001273D6">
      <w:pPr>
        <w:bidi w:val="0"/>
        <w:jc w:val="both"/>
        <w:rPr>
          <w:rStyle w:val="PlaceholderText"/>
          <w:color w:val="000000"/>
        </w:rPr>
      </w:pPr>
      <w:r w:rsidRPr="00DB26DF">
        <w:rPr>
          <w:rStyle w:val="PlaceholderText"/>
          <w:color w:val="000000"/>
        </w:rPr>
        <w:t xml:space="preserve"> </w:t>
      </w:r>
    </w:p>
    <w:p w:rsidR="001273D6" w:rsidRPr="00DB26DF" w:rsidP="001273D6">
      <w:pPr>
        <w:bidi w:val="0"/>
        <w:ind w:firstLine="708"/>
        <w:jc w:val="both"/>
        <w:rPr>
          <w:rStyle w:val="PlaceholderText"/>
          <w:color w:val="000000"/>
        </w:rPr>
      </w:pPr>
      <w:r w:rsidRPr="00DB26DF">
        <w:rPr>
          <w:rStyle w:val="PlaceholderText"/>
          <w:color w:val="000000"/>
        </w:rPr>
        <w:t xml:space="preserve">V odseku 3 sa upravuje osobitný jazykový režim vo vzťahu k tým členským štátom, u ktorých je použitie jazykov pri vzájomnom styku orgánov v konaní podľa tohto zákona upravené na základe vzájomnosti vyhlásenej ministerstvom v Zbierke zákonov Slovenskej republiky. Ide o obdobný postup ako predpokladá § 2 ods. 2 zákona č. 154/2010 Z. z. o európskom zatýkacom rozkaze. </w:t>
      </w:r>
    </w:p>
    <w:p w:rsidR="001273D6" w:rsidRPr="00DB26DF" w:rsidP="001273D6">
      <w:pPr>
        <w:bidi w:val="0"/>
        <w:jc w:val="both"/>
        <w:rPr>
          <w:rStyle w:val="PlaceholderText"/>
          <w:color w:val="000000"/>
        </w:rPr>
      </w:pPr>
      <w:r w:rsidRPr="00DB26DF">
        <w:rPr>
          <w:rStyle w:val="PlaceholderText"/>
          <w:color w:val="000000"/>
        </w:rPr>
        <w:t xml:space="preserve"> </w:t>
      </w:r>
    </w:p>
    <w:p w:rsidR="001273D6" w:rsidRPr="00DB26DF" w:rsidP="001273D6">
      <w:pPr>
        <w:bidi w:val="0"/>
        <w:ind w:firstLine="708"/>
        <w:jc w:val="both"/>
        <w:rPr>
          <w:rStyle w:val="PlaceholderText"/>
          <w:color w:val="000000"/>
        </w:rPr>
      </w:pPr>
      <w:r w:rsidRPr="00DB26DF">
        <w:rPr>
          <w:rStyle w:val="PlaceholderText"/>
          <w:color w:val="000000"/>
        </w:rPr>
        <w:t>V odseku 4 sa ustanovuje, že preklad samotného majetkového rozhodnutia a ostatných písomnosti spojených s konaním o uznaní a výkone rozhodnutia sa nevyžaduje, justičné orgány komunikujú v svojich úradných jazykoch. Preklad týchto písomností si v prípade potreby zabezpečuje daný justičný orgán na vlastné náklady.</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18</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Ustanovuje sa mechanizmus prepočtu cudzej meny na euro pre prípady, ak sankcia na základe cudzieho majetkového rozhodnutia je určená v inej mene.</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19</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Ustanovuje sa, že náklady ktoré vznikli slovenskému orgánu v konaní podľa tohto zákona znáša štát a uhradí orgán, ktorému vznikli. V zmysle rámcového rozhodnutia sa umožňuje v prípadoch zvýšených nákladov na strane vykonávajúceho štátu dohodnúť iný mechanizmus úhrady nákladov spôsobených výkonom cudzieho majetkového rozhodnutia. Navrhuje sa, aby n</w:t>
      </w:r>
      <w:r w:rsidRPr="00DB26DF">
        <w:rPr>
          <w:rFonts w:ascii="Times New Roman" w:hAnsi="Times New Roman"/>
          <w:lang w:eastAsia="cs-CZ"/>
        </w:rPr>
        <w:t xml:space="preserve">a uzavretie dohody bolo za Slovenskú republiku príslušné ministerstvo spravodlivosti. V zmysle návrhu zákona, môže  takýto návrh ministerstvu podať samotný súd, ktorý rozhodol o uznaní a výkone cudzieho majetkového rozhodnutia v Slovenskej republike. </w:t>
      </w:r>
      <w:r w:rsidRPr="00DB26DF">
        <w:rPr>
          <w:rStyle w:val="PlaceholderText"/>
          <w:color w:val="000000"/>
        </w:rPr>
        <w:t xml:space="preserve">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20</w:t>
      </w:r>
    </w:p>
    <w:p w:rsidR="00B30D19" w:rsidRPr="00DB26DF" w:rsidP="001273D6">
      <w:pPr>
        <w:bidi w:val="0"/>
        <w:jc w:val="both"/>
        <w:rPr>
          <w:rStyle w:val="PlaceholderText"/>
          <w:color w:val="000000"/>
          <w:u w:val="single"/>
        </w:rPr>
      </w:pPr>
    </w:p>
    <w:p w:rsidR="001273D6" w:rsidRPr="00DB26DF" w:rsidP="001273D6">
      <w:pPr>
        <w:bidi w:val="0"/>
        <w:ind w:firstLine="708"/>
        <w:jc w:val="both"/>
        <w:rPr>
          <w:rStyle w:val="PlaceholderText"/>
          <w:color w:val="000000"/>
        </w:rPr>
      </w:pPr>
      <w:r w:rsidRPr="00DB26DF">
        <w:rPr>
          <w:rStyle w:val="PlaceholderText"/>
          <w:color w:val="000000"/>
        </w:rPr>
        <w:t xml:space="preserve">Navrhované ustanovenie upravuje mechanizmus uplatňovania refundácie prostriedkov vyplatených ako náhrady škody. Účelom ustanovenia je umožniť požadovať od štátu pôvodu náhradu vyplatenej náhrady škody, ak táto bola spôsobená v dôsledku výkonu majetkového rozhodnutia, avšak bez toho, aby došlo k protiprávnemu, či úradne nesprávnemu postupu na strane vykonávajúceho štátu. Oprávneným orgánom vo veci regresných náhrad je v zmysle návrhu ministerstvo spravodlivosti.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21</w:t>
      </w:r>
    </w:p>
    <w:p w:rsidR="00B30D19" w:rsidRPr="00DB26DF" w:rsidP="001273D6">
      <w:pPr>
        <w:bidi w:val="0"/>
        <w:jc w:val="both"/>
        <w:rPr>
          <w:rStyle w:val="PlaceholderText"/>
          <w:color w:val="000000"/>
          <w:u w:val="single"/>
        </w:rPr>
      </w:pPr>
    </w:p>
    <w:p w:rsidR="001273D6" w:rsidRPr="00DB26DF" w:rsidP="001273D6">
      <w:pPr>
        <w:bidi w:val="0"/>
        <w:ind w:firstLine="708"/>
        <w:jc w:val="both"/>
        <w:rPr>
          <w:rFonts w:ascii="Times New Roman" w:hAnsi="Times New Roman"/>
        </w:rPr>
      </w:pPr>
      <w:r w:rsidRPr="00DB26DF">
        <w:rPr>
          <w:rFonts w:ascii="Times New Roman" w:hAnsi="Times New Roman"/>
        </w:rPr>
        <w:t xml:space="preserve">V odseku 1 sa upravuje povinnosť ministerstva spravodlivosti vo vzťahu k súdom poskytovať na ich žiadosť súčinnosť v postupe podľa tohto zákona. Súčinnosť ministerstva sa predpokladá najmä v prípadoch potreby zistenia príslušného orgánu v inom členskom štáte Európskej únie na účely uznania majetkového rozhodnutia alebo overenia právnych podmienok podľa právneho poriadku daného členského štátu pre jeho uznanie a výkon. </w:t>
      </w:r>
    </w:p>
    <w:p w:rsidR="001273D6" w:rsidRPr="00DB26DF" w:rsidP="001273D6">
      <w:pPr>
        <w:bidi w:val="0"/>
        <w:ind w:firstLine="708"/>
        <w:jc w:val="both"/>
        <w:rPr>
          <w:rFonts w:ascii="Times New Roman" w:hAnsi="Times New Roman"/>
        </w:rPr>
      </w:pPr>
    </w:p>
    <w:p w:rsidR="001273D6" w:rsidRPr="00DB26DF" w:rsidP="001273D6">
      <w:pPr>
        <w:tabs>
          <w:tab w:val="left" w:pos="0"/>
        </w:tabs>
        <w:bidi w:val="0"/>
        <w:jc w:val="both"/>
        <w:rPr>
          <w:rFonts w:ascii="Times New Roman" w:hAnsi="Times New Roman"/>
        </w:rPr>
      </w:pPr>
      <w:r w:rsidRPr="00DB26DF">
        <w:rPr>
          <w:rFonts w:ascii="Times New Roman" w:hAnsi="Times New Roman"/>
        </w:rPr>
        <w:tab/>
        <w:t>V odseku 2 sa v súlade s rámcovým rozhodnutím upravuje možnosť pre príslušné orgány Slovenskej republiky požiadať o súčinnosť aj kontaktné body Európskej justičnej siete alebo národného člena Slovenskej republiky v Eurojuste (zákon č. 383/2011 Z. z. o zastúpení Slovenskej republiky v Eurojuste).</w:t>
      </w:r>
    </w:p>
    <w:p w:rsidR="001273D6" w:rsidRPr="00DB26DF" w:rsidP="001273D6">
      <w:pPr>
        <w:bidi w:val="0"/>
        <w:ind w:firstLine="708"/>
        <w:jc w:val="both"/>
        <w:rPr>
          <w:rFonts w:ascii="Times New Roman" w:hAnsi="Times New Roman"/>
        </w:rPr>
      </w:pPr>
    </w:p>
    <w:p w:rsidR="001273D6" w:rsidRPr="00DB26DF" w:rsidP="001273D6">
      <w:pPr>
        <w:bidi w:val="0"/>
        <w:ind w:firstLine="708"/>
        <w:jc w:val="both"/>
        <w:rPr>
          <w:rFonts w:ascii="Times New Roman" w:hAnsi="Times New Roman"/>
        </w:rPr>
      </w:pPr>
      <w:r w:rsidRPr="00DB26DF">
        <w:rPr>
          <w:rFonts w:ascii="Times New Roman" w:hAnsi="Times New Roman"/>
        </w:rPr>
        <w:t xml:space="preserve">V odseku 3 sa na účely podávania správ orgánom Európskej únie v zmysle požiadaviek rámcového rozhodnutia upravuje povinnosť súdov poskytovať ministerstvu na jeho žiadosť potrebné informácie v súvislosti s aplikáciou zákona. Ide najmä o informácie o počte zaslaných majetkových rozhodnutí do iných členských štátov na ich uznanie a výkon a o výsledku týchto konaní v iných členských štátoch ako aj obdobné informácie o majetkových rozhodnutiach zaslaných inými členskými štátmi do Slovenskej republiky. </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Ustanovuje sa povinnosť ministerstva spravodlivosti poskytovať na žiadosť slovenských súdov alebo justičných orgánov iného členského štátu súčinnosť v postupe podľa tohto zákona. Súčinnosť ministerstva sa predpokladá v prípadoch zistenia náležitosti osvedčení vo vzťahu k jednotlivým členským štátom Európskej únie vrátane aplikovateľného jazykového režimu.</w:t>
      </w:r>
    </w:p>
    <w:p w:rsidR="001273D6" w:rsidRPr="00DB26DF" w:rsidP="001273D6">
      <w:pPr>
        <w:bidi w:val="0"/>
        <w:jc w:val="both"/>
        <w:rPr>
          <w:rStyle w:val="PlaceholderText"/>
          <w:color w:val="000000"/>
          <w:u w:val="single"/>
        </w:rPr>
      </w:pPr>
    </w:p>
    <w:p w:rsidR="001273D6" w:rsidRPr="00DB26DF" w:rsidP="001273D6">
      <w:pPr>
        <w:bidi w:val="0"/>
        <w:jc w:val="both"/>
        <w:rPr>
          <w:rStyle w:val="PlaceholderText"/>
          <w:color w:val="000000"/>
        </w:rPr>
      </w:pPr>
      <w:r w:rsidRPr="00DB26DF">
        <w:rPr>
          <w:rStyle w:val="PlaceholderText"/>
          <w:color w:val="000000"/>
          <w:u w:val="single"/>
        </w:rPr>
        <w:t>K § 22</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Ustanovuje sa postup pre žiadosti o výkon cudzích majetkových rozhodnutí podaných pred účinnosťou zákona, a to použitím doterajších predpisov (V. časť Trestného poriadku o právnom styku s cudzinou).</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23</w:t>
      </w:r>
    </w:p>
    <w:p w:rsidR="001273D6" w:rsidRPr="00DB26DF" w:rsidP="001273D6">
      <w:pPr>
        <w:bidi w:val="0"/>
        <w:jc w:val="both"/>
        <w:rPr>
          <w:rStyle w:val="PlaceholderText"/>
          <w:color w:val="000000"/>
        </w:rPr>
      </w:pPr>
      <w:r w:rsidRPr="00DB26DF">
        <w:rPr>
          <w:rStyle w:val="PlaceholderText"/>
          <w:color w:val="000000"/>
        </w:rPr>
        <w:tab/>
      </w:r>
    </w:p>
    <w:p w:rsidR="001273D6" w:rsidRPr="00DB26DF" w:rsidP="001273D6">
      <w:pPr>
        <w:bidi w:val="0"/>
        <w:jc w:val="both"/>
        <w:rPr>
          <w:rStyle w:val="PlaceholderText"/>
          <w:color w:val="000000"/>
        </w:rPr>
      </w:pPr>
      <w:r w:rsidRPr="00DB26DF">
        <w:rPr>
          <w:rStyle w:val="PlaceholderText"/>
          <w:color w:val="000000"/>
        </w:rPr>
        <w:tab/>
        <w:t xml:space="preserve">Upravuje sa vzťah novej právnej úpravy a všeobecného procesného predpisu, t.j. Trestného poriadku, ktorý sa bude používať podporne na riešenie otázok súvisiacich s konaním o uznávaní a výkone majetkového rozhodnutia. </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 24</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Ustanovenie obsahuje odkaz na transpozičnú prílohu.</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prílohe č. 1</w:t>
      </w:r>
    </w:p>
    <w:p w:rsidR="001273D6" w:rsidRPr="00DB26DF" w:rsidP="001273D6">
      <w:pPr>
        <w:bidi w:val="0"/>
        <w:jc w:val="both"/>
        <w:rPr>
          <w:rStyle w:val="PlaceholderText"/>
          <w:color w:val="000000"/>
        </w:rPr>
      </w:pPr>
    </w:p>
    <w:p w:rsidR="001273D6" w:rsidRPr="00DB26DF" w:rsidP="001273D6">
      <w:pPr>
        <w:bidi w:val="0"/>
        <w:ind w:firstLine="708"/>
        <w:jc w:val="both"/>
        <w:rPr>
          <w:rStyle w:val="PlaceholderText"/>
          <w:color w:val="000000"/>
        </w:rPr>
      </w:pPr>
      <w:r w:rsidRPr="00DB26DF">
        <w:rPr>
          <w:rStyle w:val="PlaceholderText"/>
          <w:color w:val="000000"/>
        </w:rPr>
        <w:t>Zavádza sa vzor osvedčenia.</w:t>
      </w:r>
    </w:p>
    <w:p w:rsidR="001273D6" w:rsidRPr="00DB26DF" w:rsidP="001273D6">
      <w:pPr>
        <w:bidi w:val="0"/>
        <w:jc w:val="both"/>
        <w:rPr>
          <w:rStyle w:val="PlaceholderText"/>
          <w:color w:val="000000"/>
        </w:rPr>
      </w:pPr>
    </w:p>
    <w:p w:rsidR="001273D6" w:rsidRPr="00DB26DF" w:rsidP="001273D6">
      <w:pPr>
        <w:bidi w:val="0"/>
        <w:jc w:val="both"/>
        <w:rPr>
          <w:rStyle w:val="PlaceholderText"/>
          <w:color w:val="000000"/>
          <w:u w:val="single"/>
        </w:rPr>
      </w:pPr>
      <w:r w:rsidRPr="00DB26DF">
        <w:rPr>
          <w:rStyle w:val="PlaceholderText"/>
          <w:color w:val="000000"/>
          <w:u w:val="single"/>
        </w:rPr>
        <w:t>K prílohe č. 2</w:t>
      </w:r>
    </w:p>
    <w:p w:rsidR="001273D6" w:rsidRPr="00DB26DF" w:rsidP="001273D6">
      <w:pPr>
        <w:bidi w:val="0"/>
        <w:jc w:val="both"/>
        <w:rPr>
          <w:rStyle w:val="PlaceholderText"/>
          <w:color w:val="000000"/>
        </w:rPr>
      </w:pPr>
    </w:p>
    <w:p w:rsidR="001273D6" w:rsidRPr="00DB26DF" w:rsidP="001273D6">
      <w:pPr>
        <w:bidi w:val="0"/>
        <w:rPr>
          <w:rFonts w:ascii="Times New Roman" w:hAnsi="Times New Roman"/>
        </w:rPr>
      </w:pPr>
      <w:r w:rsidRPr="00DB26DF">
        <w:rPr>
          <w:rStyle w:val="PlaceholderText"/>
          <w:color w:val="000000"/>
        </w:rPr>
        <w:tab/>
        <w:t>V transpozičnej prílohe sa uvádza zoznam preberaných právnych aktov Európskej únie.</w:t>
      </w:r>
    </w:p>
    <w:p w:rsidR="003B0560" w:rsidRPr="00DB26DF" w:rsidP="00400149">
      <w:pPr>
        <w:bidi w:val="0"/>
        <w:jc w:val="both"/>
        <w:rPr>
          <w:rFonts w:ascii="Times New Roman" w:hAnsi="Times New Roman"/>
        </w:rPr>
      </w:pPr>
    </w:p>
    <w:p w:rsidR="003B0560" w:rsidRPr="00DB26DF" w:rsidP="00400149">
      <w:pPr>
        <w:bidi w:val="0"/>
        <w:jc w:val="both"/>
        <w:rPr>
          <w:rFonts w:ascii="Times New Roman" w:hAnsi="Times New Roman"/>
          <w:b/>
        </w:rPr>
      </w:pPr>
      <w:r w:rsidRPr="00DB26DF" w:rsidR="00BF0521">
        <w:rPr>
          <w:rFonts w:ascii="Times New Roman" w:hAnsi="Times New Roman"/>
          <w:b/>
        </w:rPr>
        <w:t>K č</w:t>
      </w:r>
      <w:r w:rsidRPr="00DB26DF">
        <w:rPr>
          <w:rFonts w:ascii="Times New Roman" w:hAnsi="Times New Roman"/>
          <w:b/>
        </w:rPr>
        <w:t>l. II</w:t>
      </w:r>
    </w:p>
    <w:p w:rsidR="001273D6" w:rsidRPr="00DB26DF" w:rsidP="00400149">
      <w:pPr>
        <w:bidi w:val="0"/>
        <w:jc w:val="both"/>
        <w:rPr>
          <w:rFonts w:ascii="Times New Roman" w:hAnsi="Times New Roman"/>
          <w:b/>
        </w:rPr>
      </w:pPr>
    </w:p>
    <w:p w:rsidR="003B0560" w:rsidRPr="00DB26DF" w:rsidP="003B0560">
      <w:pPr>
        <w:bidi w:val="0"/>
        <w:jc w:val="both"/>
        <w:rPr>
          <w:rFonts w:ascii="Times New Roman" w:hAnsi="Times New Roman"/>
          <w:i/>
        </w:rPr>
      </w:pPr>
      <w:r w:rsidRPr="00DB26DF">
        <w:rPr>
          <w:rFonts w:ascii="Times New Roman" w:hAnsi="Times New Roman"/>
          <w:i/>
        </w:rPr>
        <w:t>(novela zákona č. 300/2005 Z. z. Trestný zákon v znení neskorších predpisov)</w:t>
      </w:r>
    </w:p>
    <w:p w:rsidR="003B0560" w:rsidRPr="00DB26DF" w:rsidP="00400149">
      <w:pPr>
        <w:bidi w:val="0"/>
        <w:jc w:val="both"/>
        <w:rPr>
          <w:rFonts w:ascii="Times New Roman" w:hAnsi="Times New Roman"/>
          <w:b/>
        </w:rPr>
      </w:pPr>
    </w:p>
    <w:p w:rsidR="000F51CA" w:rsidRPr="00DB26DF" w:rsidP="00400149">
      <w:pPr>
        <w:bidi w:val="0"/>
        <w:jc w:val="both"/>
        <w:rPr>
          <w:rFonts w:ascii="Times New Roman" w:hAnsi="Times New Roman"/>
          <w:u w:val="single"/>
        </w:rPr>
      </w:pPr>
      <w:r w:rsidRPr="00DB26DF">
        <w:rPr>
          <w:rFonts w:ascii="Times New Roman" w:hAnsi="Times New Roman"/>
          <w:u w:val="single"/>
        </w:rPr>
        <w:t>K bodu 1</w:t>
      </w:r>
    </w:p>
    <w:p w:rsidR="00371920" w:rsidRPr="00DB26DF" w:rsidP="00400149">
      <w:pPr>
        <w:bidi w:val="0"/>
        <w:jc w:val="both"/>
        <w:rPr>
          <w:rFonts w:ascii="Times New Roman" w:hAnsi="Times New Roman"/>
          <w:u w:val="single"/>
        </w:rPr>
      </w:pPr>
    </w:p>
    <w:p w:rsidR="00F82669" w:rsidRPr="00DB26DF" w:rsidP="00400149">
      <w:pPr>
        <w:bidi w:val="0"/>
        <w:jc w:val="both"/>
        <w:rPr>
          <w:rFonts w:ascii="Times New Roman" w:hAnsi="Times New Roman"/>
        </w:rPr>
      </w:pPr>
      <w:r w:rsidRPr="00DB26DF" w:rsidR="00371920">
        <w:rPr>
          <w:rFonts w:ascii="Times New Roman" w:hAnsi="Times New Roman"/>
        </w:rPr>
        <w:tab/>
      </w:r>
      <w:r w:rsidRPr="00DB26DF" w:rsidR="006F2723">
        <w:rPr>
          <w:rFonts w:ascii="Times New Roman" w:hAnsi="Times New Roman"/>
        </w:rPr>
        <w:t xml:space="preserve">Pri uložení trestu prepadnutia majetku sa navrhuje </w:t>
      </w:r>
      <w:r w:rsidRPr="00DB26DF" w:rsidR="00371920">
        <w:rPr>
          <w:rFonts w:ascii="Times New Roman" w:hAnsi="Times New Roman"/>
        </w:rPr>
        <w:t xml:space="preserve">rozšíriť taxatívny výpočet trestných činov uvedených v § 58 ods. 2 Trestného zákona o trestný čin nepovolenej prevádzky lotérií a iných podobných hier podľa § 230 ods. </w:t>
      </w:r>
      <w:r w:rsidRPr="00DB26DF" w:rsidR="0015525D">
        <w:rPr>
          <w:rFonts w:ascii="Times New Roman" w:hAnsi="Times New Roman"/>
        </w:rPr>
        <w:t xml:space="preserve">2, 3 a ods. 4 Trestného zákona z dôvodu prísnejšieho postihovania uvedeného konania. </w:t>
      </w:r>
      <w:r w:rsidRPr="00DB26DF" w:rsidR="00D85027">
        <w:rPr>
          <w:rFonts w:ascii="Times New Roman" w:hAnsi="Times New Roman"/>
        </w:rPr>
        <w:t xml:space="preserve">Uvedený zámer korešponduje so zámerom vyjadreným v paralelne prebiehajúcej novelizácia zákona o hazardných hrách. </w:t>
      </w:r>
      <w:r w:rsidRPr="00DB26DF" w:rsidR="009F0D0C">
        <w:rPr>
          <w:rFonts w:ascii="Times New Roman" w:hAnsi="Times New Roman"/>
        </w:rPr>
        <w:t xml:space="preserve">Postih nelegálneho prevádzkovania hazardných hier sa sprísňuje súčasne aj rozšírením trestných činov právnických osôb; k tomu pozri </w:t>
      </w:r>
      <w:r w:rsidRPr="00DB26DF">
        <w:rPr>
          <w:rFonts w:ascii="Times New Roman" w:hAnsi="Times New Roman"/>
        </w:rPr>
        <w:t>čl. VII.</w:t>
      </w:r>
    </w:p>
    <w:p w:rsidR="000F51CA" w:rsidRPr="00DB26DF" w:rsidP="00400149">
      <w:pPr>
        <w:bidi w:val="0"/>
        <w:jc w:val="both"/>
        <w:rPr>
          <w:rFonts w:ascii="Times New Roman" w:hAnsi="Times New Roman"/>
          <w:b/>
        </w:rPr>
      </w:pPr>
    </w:p>
    <w:p w:rsidR="003B0560" w:rsidRPr="00DB26DF" w:rsidP="003B0560">
      <w:pPr>
        <w:tabs>
          <w:tab w:val="num" w:pos="426"/>
        </w:tabs>
        <w:bidi w:val="0"/>
        <w:jc w:val="both"/>
        <w:rPr>
          <w:rFonts w:ascii="Times New Roman" w:hAnsi="Times New Roman"/>
          <w:u w:val="single"/>
        </w:rPr>
      </w:pPr>
      <w:r w:rsidRPr="00DB26DF" w:rsidR="00160652">
        <w:rPr>
          <w:rFonts w:ascii="Times New Roman" w:hAnsi="Times New Roman"/>
          <w:u w:val="single"/>
        </w:rPr>
        <w:t>K bodom 2 až 4</w:t>
      </w:r>
    </w:p>
    <w:p w:rsidR="003B0560" w:rsidRPr="00DB26DF" w:rsidP="003B0560">
      <w:pPr>
        <w:bidi w:val="0"/>
        <w:jc w:val="both"/>
        <w:rPr>
          <w:rFonts w:ascii="Times New Roman" w:hAnsi="Times New Roman"/>
        </w:rPr>
      </w:pPr>
    </w:p>
    <w:p w:rsidR="003B0560" w:rsidRPr="00DB26DF" w:rsidP="003B0560">
      <w:pPr>
        <w:bidi w:val="0"/>
        <w:ind w:firstLine="708"/>
        <w:jc w:val="both"/>
        <w:rPr>
          <w:rFonts w:ascii="Times New Roman" w:hAnsi="Times New Roman"/>
        </w:rPr>
      </w:pPr>
      <w:r w:rsidRPr="00DB26DF" w:rsidR="00E86CF0">
        <w:rPr>
          <w:rFonts w:ascii="Times New Roman" w:hAnsi="Times New Roman"/>
          <w:bCs/>
        </w:rPr>
        <w:t>Doterajšie znenia</w:t>
      </w:r>
      <w:r w:rsidRPr="00DB26DF">
        <w:rPr>
          <w:rFonts w:ascii="Times New Roman" w:hAnsi="Times New Roman"/>
          <w:bCs/>
        </w:rPr>
        <w:t xml:space="preserve"> </w:t>
      </w:r>
      <w:r w:rsidRPr="00DB26DF" w:rsidR="00E86CF0">
        <w:rPr>
          <w:rFonts w:ascii="Times New Roman" w:hAnsi="Times New Roman"/>
          <w:bCs/>
        </w:rPr>
        <w:t>ustanovení</w:t>
      </w:r>
      <w:r w:rsidRPr="00DB26DF">
        <w:rPr>
          <w:rFonts w:ascii="Times New Roman" w:hAnsi="Times New Roman"/>
          <w:bCs/>
        </w:rPr>
        <w:t xml:space="preserve"> o premlčaní trestného stíhania podľa § 88, resp. o premlčaní výkonu trestu podľa § 91</w:t>
      </w:r>
      <w:r w:rsidRPr="00DB26DF" w:rsidR="00165416">
        <w:rPr>
          <w:rFonts w:ascii="Times New Roman" w:hAnsi="Times New Roman"/>
          <w:bCs/>
        </w:rPr>
        <w:t xml:space="preserve"> a premlčaní výkonu trestu u mladistvého podľa </w:t>
      </w:r>
      <w:r w:rsidRPr="00DB26DF" w:rsidR="002A0D8A">
        <w:rPr>
          <w:rFonts w:ascii="Times New Roman" w:hAnsi="Times New Roman"/>
          <w:bCs/>
        </w:rPr>
        <w:t xml:space="preserve">§ 120 </w:t>
      </w:r>
      <w:r w:rsidRPr="00DB26DF">
        <w:rPr>
          <w:rFonts w:ascii="Times New Roman" w:hAnsi="Times New Roman"/>
          <w:bCs/>
        </w:rPr>
        <w:t>sa rozširujú</w:t>
      </w:r>
      <w:r w:rsidRPr="00DB26DF" w:rsidR="00E86CF0">
        <w:rPr>
          <w:rFonts w:ascii="Times New Roman" w:hAnsi="Times New Roman"/>
          <w:bCs/>
        </w:rPr>
        <w:t xml:space="preserve"> o </w:t>
      </w:r>
      <w:r w:rsidRPr="00DB26DF">
        <w:rPr>
          <w:rFonts w:ascii="Times New Roman" w:hAnsi="Times New Roman"/>
          <w:bCs/>
        </w:rPr>
        <w:t xml:space="preserve">ďalšie skutkové podstaty trestných činov obsiahnutých v Dvanástej hlave </w:t>
      </w:r>
      <w:r w:rsidRPr="00DB26DF" w:rsidR="00E86CF0">
        <w:rPr>
          <w:rFonts w:ascii="Times New Roman" w:hAnsi="Times New Roman"/>
          <w:bCs/>
        </w:rPr>
        <w:t>O</w:t>
      </w:r>
      <w:r w:rsidRPr="00DB26DF">
        <w:rPr>
          <w:rFonts w:ascii="Times New Roman" w:hAnsi="Times New Roman"/>
          <w:bCs/>
        </w:rPr>
        <w:t xml:space="preserve">sobitnej časti Trestného zákona, ktorých závažnosť nedosahuje stupeň závažnosti trestných činov, u ktorých je zánik trestnosti limitovaný záväzkami Slovenskej republiky vyplývajúcimi z medzinárodných </w:t>
      </w:r>
      <w:r w:rsidRPr="00DB26DF" w:rsidR="00E86CF0">
        <w:rPr>
          <w:rFonts w:ascii="Times New Roman" w:hAnsi="Times New Roman"/>
          <w:bCs/>
        </w:rPr>
        <w:t>zmlúv</w:t>
      </w:r>
      <w:r w:rsidRPr="00DB26DF">
        <w:rPr>
          <w:rFonts w:ascii="Times New Roman" w:hAnsi="Times New Roman"/>
          <w:bCs/>
        </w:rPr>
        <w:t>, ktorými je viazaná.</w:t>
      </w:r>
    </w:p>
    <w:p w:rsidR="003B0560" w:rsidRPr="00DB26DF" w:rsidP="003B0560">
      <w:pPr>
        <w:tabs>
          <w:tab w:val="num" w:pos="426"/>
        </w:tabs>
        <w:bidi w:val="0"/>
        <w:jc w:val="both"/>
        <w:rPr>
          <w:rFonts w:ascii="Times New Roman" w:hAnsi="Times New Roman"/>
          <w:u w:val="single"/>
        </w:rPr>
      </w:pPr>
    </w:p>
    <w:p w:rsidR="001A59BF" w:rsidRPr="00DB26DF" w:rsidP="003B0560">
      <w:pPr>
        <w:tabs>
          <w:tab w:val="num" w:pos="426"/>
        </w:tabs>
        <w:bidi w:val="0"/>
        <w:jc w:val="both"/>
        <w:rPr>
          <w:rFonts w:ascii="Times New Roman" w:hAnsi="Times New Roman"/>
          <w:u w:val="single"/>
        </w:rPr>
      </w:pPr>
      <w:r w:rsidRPr="00DB26DF">
        <w:rPr>
          <w:rFonts w:ascii="Times New Roman" w:hAnsi="Times New Roman"/>
          <w:u w:val="single"/>
        </w:rPr>
        <w:t>K bodu 5</w:t>
      </w:r>
    </w:p>
    <w:p w:rsidR="001A59BF" w:rsidRPr="00DB26DF" w:rsidP="003B0560">
      <w:pPr>
        <w:tabs>
          <w:tab w:val="num" w:pos="426"/>
        </w:tabs>
        <w:bidi w:val="0"/>
        <w:jc w:val="both"/>
        <w:rPr>
          <w:rFonts w:ascii="Times New Roman" w:hAnsi="Times New Roman"/>
          <w:u w:val="single"/>
        </w:rPr>
      </w:pPr>
    </w:p>
    <w:p w:rsidR="001A59BF" w:rsidRPr="00DB26DF" w:rsidP="003B0560">
      <w:pPr>
        <w:tabs>
          <w:tab w:val="num" w:pos="426"/>
        </w:tabs>
        <w:bidi w:val="0"/>
        <w:jc w:val="both"/>
        <w:rPr>
          <w:rFonts w:ascii="Times New Roman" w:hAnsi="Times New Roman"/>
        </w:rPr>
      </w:pPr>
      <w:r w:rsidRPr="00DB26DF">
        <w:rPr>
          <w:rFonts w:ascii="Times New Roman" w:hAnsi="Times New Roman"/>
        </w:rPr>
        <w:tab/>
        <w:tab/>
        <w:t xml:space="preserve">Legislatívno-technická úprava v súvislosti s bodom 6. </w:t>
      </w:r>
    </w:p>
    <w:p w:rsidR="001A59BF" w:rsidRPr="00DB26DF" w:rsidP="003B0560">
      <w:pPr>
        <w:tabs>
          <w:tab w:val="num" w:pos="426"/>
        </w:tabs>
        <w:bidi w:val="0"/>
        <w:jc w:val="both"/>
        <w:rPr>
          <w:rFonts w:ascii="Times New Roman" w:hAnsi="Times New Roman"/>
          <w:u w:val="single"/>
        </w:rPr>
      </w:pPr>
    </w:p>
    <w:p w:rsidR="003B0560" w:rsidRPr="00DB26DF" w:rsidP="003B0560">
      <w:pPr>
        <w:tabs>
          <w:tab w:val="num" w:pos="426"/>
        </w:tabs>
        <w:bidi w:val="0"/>
        <w:jc w:val="both"/>
        <w:rPr>
          <w:rFonts w:ascii="Times New Roman" w:hAnsi="Times New Roman"/>
          <w:u w:val="single"/>
        </w:rPr>
      </w:pPr>
      <w:r w:rsidRPr="00DB26DF" w:rsidR="00972686">
        <w:rPr>
          <w:rFonts w:ascii="Times New Roman" w:hAnsi="Times New Roman"/>
          <w:u w:val="single"/>
        </w:rPr>
        <w:t>K bodom 6 až 8</w:t>
      </w:r>
    </w:p>
    <w:p w:rsidR="003B0560" w:rsidRPr="00DB26DF" w:rsidP="003B0560">
      <w:pPr>
        <w:bidi w:val="0"/>
        <w:jc w:val="both"/>
        <w:rPr>
          <w:rFonts w:ascii="Times New Roman" w:hAnsi="Times New Roman"/>
        </w:rPr>
      </w:pPr>
    </w:p>
    <w:p w:rsidR="003B0560" w:rsidRPr="00DB26DF" w:rsidP="003B0560">
      <w:pPr>
        <w:bidi w:val="0"/>
        <w:ind w:firstLine="708"/>
        <w:jc w:val="both"/>
        <w:rPr>
          <w:rFonts w:ascii="Times New Roman" w:hAnsi="Times New Roman"/>
        </w:rPr>
      </w:pPr>
      <w:r w:rsidRPr="00DB26DF">
        <w:rPr>
          <w:rFonts w:ascii="Times New Roman" w:hAnsi="Times New Roman"/>
          <w:color w:val="000000"/>
        </w:rPr>
        <w:t xml:space="preserve">Z definície extrémistického materiálu podľa § 130 ods. 7 písm. d) a e) sa z dôvodu prehľadnosti vypúšťajú odkazy na medzinárodné zmluvy ich nahradením na všeobecný odkaz na kategóriu trestných činov vymedzených ich objektom, pričom pre zjednodušenie sa pôvodné definičné ustanovenia v písmenách d) a e) zlučujú do jedného ustanovenia v novom znení písmena d). Súčasne sa modifikuje aplikačná definícia extrémistického materiálu podľa odseku 8 jeho negatívnym vymedzením a ústupom od pôvodnej dikcie, ktorá od orgánov činných v trestnom konaní v rámci kvalifikácie vyžadovala dokazovanie úmyslu podnecovať k nenávisti, násiliu a ďalším nežiaducim javom. Nové znenie aplikačnej definície extrémistického materiálu podľa odseku 8 má ambíciu diferencovať zákonom povolenú manipuláciu s extrémistickým materiálom od jej pôvodného vymedzenia za striktnej podmienky dodržania legitímneho účelu: </w:t>
      </w:r>
      <w:r w:rsidRPr="00DB26DF" w:rsidR="00BE5582">
        <w:rPr>
          <w:rFonts w:ascii="Times New Roman" w:hAnsi="Times New Roman"/>
        </w:rPr>
        <w:t>realizácie vzdelávacích</w:t>
      </w:r>
      <w:r w:rsidRPr="00DB26DF" w:rsidR="007B188C">
        <w:rPr>
          <w:rFonts w:ascii="Times New Roman" w:hAnsi="Times New Roman"/>
        </w:rPr>
        <w:t>, zberateľských</w:t>
      </w:r>
      <w:r w:rsidRPr="00DB26DF" w:rsidR="00BE5582">
        <w:rPr>
          <w:rFonts w:ascii="Times New Roman" w:hAnsi="Times New Roman"/>
        </w:rPr>
        <w:t xml:space="preserve"> alebo</w:t>
      </w:r>
      <w:r w:rsidRPr="00DB26DF" w:rsidR="00A63B0A">
        <w:rPr>
          <w:rFonts w:ascii="Times New Roman" w:hAnsi="Times New Roman"/>
        </w:rPr>
        <w:t xml:space="preserve"> výskumných</w:t>
      </w:r>
      <w:r w:rsidRPr="00DB26DF">
        <w:rPr>
          <w:rFonts w:ascii="Times New Roman" w:hAnsi="Times New Roman"/>
        </w:rPr>
        <w:t xml:space="preserve"> aktivít.</w:t>
      </w:r>
    </w:p>
    <w:p w:rsidR="004E254F" w:rsidRPr="00DB26DF" w:rsidP="004E254F">
      <w:pPr>
        <w:bidi w:val="0"/>
        <w:jc w:val="both"/>
        <w:rPr>
          <w:rFonts w:ascii="Times New Roman" w:hAnsi="Times New Roman"/>
        </w:rPr>
      </w:pPr>
    </w:p>
    <w:p w:rsidR="004E254F" w:rsidRPr="00DB26DF" w:rsidP="004E254F">
      <w:pPr>
        <w:bidi w:val="0"/>
        <w:jc w:val="both"/>
        <w:rPr>
          <w:rFonts w:ascii="Times New Roman" w:hAnsi="Times New Roman"/>
          <w:color w:val="000000"/>
          <w:u w:val="single"/>
        </w:rPr>
      </w:pPr>
      <w:r w:rsidRPr="00DB26DF">
        <w:rPr>
          <w:rFonts w:ascii="Times New Roman" w:hAnsi="Times New Roman"/>
          <w:u w:val="single"/>
        </w:rPr>
        <w:t xml:space="preserve">K bodom </w:t>
      </w:r>
      <w:r w:rsidRPr="00DB26DF" w:rsidR="00972686">
        <w:rPr>
          <w:rFonts w:ascii="Times New Roman" w:hAnsi="Times New Roman"/>
          <w:u w:val="single"/>
        </w:rPr>
        <w:t>9</w:t>
      </w:r>
      <w:r w:rsidRPr="00DB26DF">
        <w:rPr>
          <w:rFonts w:ascii="Times New Roman" w:hAnsi="Times New Roman"/>
          <w:u w:val="single"/>
        </w:rPr>
        <w:t xml:space="preserve"> až</w:t>
      </w:r>
      <w:r w:rsidRPr="00DB26DF" w:rsidR="00972686">
        <w:rPr>
          <w:rFonts w:ascii="Times New Roman" w:hAnsi="Times New Roman"/>
          <w:u w:val="single"/>
        </w:rPr>
        <w:t xml:space="preserve"> 11</w:t>
      </w:r>
      <w:r w:rsidRPr="00DB26DF">
        <w:rPr>
          <w:rFonts w:ascii="Times New Roman" w:hAnsi="Times New Roman"/>
          <w:u w:val="single"/>
        </w:rPr>
        <w:t xml:space="preserve">  </w:t>
      </w:r>
    </w:p>
    <w:p w:rsidR="003B0560" w:rsidRPr="00DB26DF" w:rsidP="003B0560">
      <w:pPr>
        <w:bidi w:val="0"/>
        <w:ind w:firstLine="708"/>
        <w:jc w:val="both"/>
        <w:rPr>
          <w:rFonts w:ascii="Times New Roman" w:hAnsi="Times New Roman"/>
        </w:rPr>
      </w:pPr>
    </w:p>
    <w:p w:rsidR="00D1718A" w:rsidRPr="00DB26DF" w:rsidP="00D1718A">
      <w:pPr>
        <w:bidi w:val="0"/>
        <w:ind w:firstLine="708"/>
        <w:jc w:val="both"/>
        <w:rPr>
          <w:rFonts w:ascii="Times New Roman" w:hAnsi="Times New Roman"/>
          <w:color w:val="000000"/>
        </w:rPr>
      </w:pPr>
      <w:r w:rsidRPr="00DB26DF" w:rsidR="009675D3">
        <w:rPr>
          <w:rFonts w:ascii="Times New Roman" w:hAnsi="Times New Roman"/>
        </w:rPr>
        <w:t xml:space="preserve">Cieľom navrhovanej legislatívnej úpravy je prideliť osobe zdravotníckeho pracovníka pri výkone zdravotníckeho povolania </w:t>
      </w:r>
      <w:r w:rsidRPr="00DB26DF" w:rsidR="003472B1">
        <w:rPr>
          <w:rFonts w:ascii="Times New Roman" w:hAnsi="Times New Roman"/>
        </w:rPr>
        <w:t xml:space="preserve">smerujúceho k ochrane života a zdravia </w:t>
      </w:r>
      <w:r w:rsidRPr="00DB26DF" w:rsidR="009675D3">
        <w:rPr>
          <w:rFonts w:ascii="Times New Roman" w:hAnsi="Times New Roman"/>
        </w:rPr>
        <w:t>štatút chránenej osoby</w:t>
      </w:r>
      <w:r w:rsidRPr="00DB26DF" w:rsidR="00EC3BCE">
        <w:rPr>
          <w:rFonts w:ascii="Times New Roman" w:hAnsi="Times New Roman"/>
        </w:rPr>
        <w:t xml:space="preserve"> a </w:t>
      </w:r>
      <w:r w:rsidRPr="00DB26DF" w:rsidR="00840DEE">
        <w:rPr>
          <w:rFonts w:ascii="Times New Roman" w:hAnsi="Times New Roman"/>
        </w:rPr>
        <w:t>zabezpečiť</w:t>
      </w:r>
      <w:r w:rsidRPr="00DB26DF" w:rsidR="00EC3BCE">
        <w:rPr>
          <w:rFonts w:ascii="Times New Roman" w:hAnsi="Times New Roman"/>
        </w:rPr>
        <w:t xml:space="preserve"> takejto osobe vyššiu </w:t>
      </w:r>
      <w:r w:rsidRPr="00DB26DF" w:rsidR="00840DEE">
        <w:rPr>
          <w:rFonts w:ascii="Times New Roman" w:hAnsi="Times New Roman"/>
        </w:rPr>
        <w:t xml:space="preserve">právnu </w:t>
      </w:r>
      <w:r w:rsidRPr="00DB26DF" w:rsidR="00EC3BCE">
        <w:rPr>
          <w:rFonts w:ascii="Times New Roman" w:hAnsi="Times New Roman"/>
        </w:rPr>
        <w:t>ochranu</w:t>
      </w:r>
      <w:r w:rsidRPr="00DB26DF" w:rsidR="00840DEE">
        <w:rPr>
          <w:rFonts w:ascii="Times New Roman" w:hAnsi="Times New Roman"/>
        </w:rPr>
        <w:t xml:space="preserve">. </w:t>
      </w:r>
      <w:r w:rsidRPr="00DB26DF">
        <w:rPr>
          <w:rFonts w:ascii="Times New Roman" w:hAnsi="Times New Roman"/>
          <w:color w:val="000000"/>
        </w:rPr>
        <w:t>Vzhľadom na narastajúcu incidenciu prípadov, kedy sa zdravotnícki pracovníci pri výkone zdravotníckeho povolania, resp. pri záchrane života alebo ochrane zdravia stávajú obeťami nebezpečného vyhrážania, pokusov alebo dokonaných trestných činov ublíženia na zdraví, alebo obeťami inej verbálnej či fyzickej agresie zo strany ošetrovaných pacientov, ich príbuzných alebo zúčastnených osôb, sa ustanovuje nový režim zákonnej ochrany osoby zdravotníckeho pracovníka pri výkone zdravotníckeho povolania tým, že získava štatút chránenej osoby v § 139 ods. 1 písm. j</w:t>
      </w:r>
      <w:r w:rsidRPr="00DB26DF" w:rsidR="001C777E">
        <w:rPr>
          <w:rFonts w:ascii="Times New Roman" w:hAnsi="Times New Roman"/>
          <w:color w:val="000000"/>
        </w:rPr>
        <w:t>)</w:t>
      </w:r>
      <w:r w:rsidRPr="00DB26DF">
        <w:rPr>
          <w:rFonts w:ascii="Times New Roman" w:hAnsi="Times New Roman"/>
          <w:color w:val="000000"/>
        </w:rPr>
        <w:t xml:space="preserve">. </w:t>
      </w:r>
      <w:r w:rsidRPr="00DB26DF">
        <w:rPr>
          <w:rFonts w:ascii="Times New Roman" w:hAnsi="Times New Roman"/>
        </w:rPr>
        <w:t>Spáchanie trestného činu na zdravotnom pracovníkovi počas výkonu zdravotníckeho povolania automaticky podmieňuje použitie vyššej trestnej sadzby.</w:t>
      </w:r>
    </w:p>
    <w:p w:rsidR="00EC3BCE" w:rsidRPr="00DB26DF" w:rsidP="007C74FD">
      <w:pPr>
        <w:tabs>
          <w:tab w:val="left" w:pos="7695"/>
        </w:tabs>
        <w:bidi w:val="0"/>
        <w:ind w:firstLine="708"/>
        <w:jc w:val="both"/>
        <w:rPr>
          <w:rFonts w:ascii="Times New Roman" w:hAnsi="Times New Roman"/>
        </w:rPr>
      </w:pPr>
      <w:r w:rsidRPr="00DB26DF" w:rsidR="003472B1">
        <w:rPr>
          <w:rFonts w:ascii="Times New Roman" w:hAnsi="Times New Roman"/>
        </w:rPr>
        <w:t xml:space="preserve"> </w:t>
      </w:r>
      <w:r w:rsidRPr="00DB26DF" w:rsidR="00D1718A">
        <w:rPr>
          <w:rFonts w:ascii="Times New Roman" w:hAnsi="Times New Roman"/>
        </w:rPr>
        <w:tab/>
      </w:r>
    </w:p>
    <w:p w:rsidR="003B0560"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bodom 12 a 13</w:t>
      </w:r>
    </w:p>
    <w:p w:rsidR="003B0560" w:rsidRPr="00DB26DF" w:rsidP="003B0560">
      <w:pPr>
        <w:bidi w:val="0"/>
        <w:jc w:val="both"/>
        <w:rPr>
          <w:rFonts w:ascii="Times New Roman" w:hAnsi="Times New Roman"/>
        </w:rPr>
      </w:pPr>
    </w:p>
    <w:p w:rsidR="003B0560" w:rsidRPr="00DB26DF" w:rsidP="003B0560">
      <w:pPr>
        <w:bidi w:val="0"/>
        <w:ind w:firstLine="708"/>
        <w:jc w:val="both"/>
        <w:rPr>
          <w:rFonts w:ascii="Times New Roman" w:hAnsi="Times New Roman"/>
        </w:rPr>
      </w:pPr>
      <w:r w:rsidRPr="00DB26DF">
        <w:rPr>
          <w:rFonts w:ascii="Times New Roman" w:hAnsi="Times New Roman"/>
          <w:color w:val="000000"/>
        </w:rPr>
        <w:t xml:space="preserve">V § 140 sa </w:t>
      </w:r>
      <w:r w:rsidRPr="00DB26DF">
        <w:rPr>
          <w:rFonts w:ascii="Times New Roman" w:hAnsi="Times New Roman"/>
          <w:bCs/>
        </w:rPr>
        <w:t xml:space="preserve">vypúšťa pôvodné písmeno d) z dôvodu nejasnosti a čiastočnej duplicity s pôvodným písmenom f). Súčasne sa formulačne upravuje pôvodné písmeno f), ktorého znenie sa dopĺňa v súlade so </w:t>
      </w:r>
      <w:r w:rsidRPr="00DB26DF">
        <w:rPr>
          <w:rFonts w:ascii="Times New Roman" w:hAnsi="Times New Roman"/>
        </w:rPr>
        <w:t>záväzkami Slovenskej republiky vyplývajúcimi z rámcového rozhodnutia Rady 2008/913/SVV z 28. novembra 2008 o boji proti niektorým formám a prejavom rasizmu a xenofóbie prostredníctvom trestného práva</w:t>
      </w:r>
      <w:r w:rsidRPr="00DB26DF">
        <w:rPr>
          <w:rFonts w:ascii="Times New Roman" w:hAnsi="Times New Roman"/>
          <w:bCs/>
        </w:rPr>
        <w:t xml:space="preserve"> odkazom na „pôvod“ a „náboženské vyznanie“. Pre komplexnosť nová dikcia uplatňuje tézu skutočnosti alebo domnelosti a súčasne sa dopĺňa odkazom na „politické presvedčenie“.</w:t>
      </w:r>
    </w:p>
    <w:p w:rsidR="003B0560" w:rsidRPr="00DB26DF" w:rsidP="003B0560">
      <w:pPr>
        <w:pStyle w:val="PlainText"/>
        <w:bidi w:val="0"/>
        <w:jc w:val="both"/>
        <w:rPr>
          <w:rFonts w:ascii="Times New Roman" w:hAnsi="Times New Roman"/>
          <w:sz w:val="24"/>
          <w:szCs w:val="24"/>
        </w:rPr>
      </w:pPr>
    </w:p>
    <w:p w:rsidR="003B0560"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bodu 14</w:t>
      </w:r>
    </w:p>
    <w:p w:rsidR="003B0560" w:rsidRPr="00DB26DF" w:rsidP="003B0560">
      <w:pPr>
        <w:bidi w:val="0"/>
        <w:jc w:val="both"/>
        <w:rPr>
          <w:rFonts w:ascii="Times New Roman" w:hAnsi="Times New Roman"/>
        </w:rPr>
      </w:pPr>
    </w:p>
    <w:p w:rsidR="003B0560" w:rsidRPr="00DB26DF" w:rsidP="003B0560">
      <w:pPr>
        <w:bidi w:val="0"/>
        <w:ind w:firstLine="708"/>
        <w:jc w:val="both"/>
        <w:rPr>
          <w:rFonts w:ascii="Times New Roman" w:hAnsi="Times New Roman"/>
          <w:bCs/>
        </w:rPr>
      </w:pPr>
      <w:r w:rsidRPr="00DB26DF">
        <w:rPr>
          <w:rFonts w:ascii="Times New Roman" w:hAnsi="Times New Roman"/>
          <w:bCs/>
        </w:rPr>
        <w:t xml:space="preserve">V súlade s ostatnými navrhovanými zmenami sa v </w:t>
      </w:r>
      <w:r w:rsidRPr="00DB26DF">
        <w:rPr>
          <w:rFonts w:ascii="Times New Roman" w:hAnsi="Times New Roman"/>
          <w:color w:val="000000"/>
        </w:rPr>
        <w:t xml:space="preserve">§ 140a </w:t>
      </w:r>
      <w:r w:rsidRPr="00DB26DF">
        <w:rPr>
          <w:rFonts w:ascii="Times New Roman" w:hAnsi="Times New Roman"/>
          <w:bCs/>
        </w:rPr>
        <w:t>upravuje taxatívny výpočet trestných činov extrémizmu podľa ich príslušných názvov.</w:t>
      </w:r>
    </w:p>
    <w:p w:rsidR="003B0560" w:rsidRPr="00DB26DF" w:rsidP="003B0560">
      <w:pPr>
        <w:bidi w:val="0"/>
        <w:ind w:firstLine="708"/>
        <w:jc w:val="both"/>
        <w:rPr>
          <w:rFonts w:ascii="Times New Roman" w:hAnsi="Times New Roman"/>
        </w:rPr>
      </w:pPr>
    </w:p>
    <w:p w:rsidR="00045BD5" w:rsidRPr="00DB26DF" w:rsidP="003B0560">
      <w:pPr>
        <w:tabs>
          <w:tab w:val="num" w:pos="426"/>
        </w:tabs>
        <w:bidi w:val="0"/>
        <w:jc w:val="both"/>
        <w:rPr>
          <w:rFonts w:ascii="Times New Roman" w:hAnsi="Times New Roman"/>
          <w:u w:val="single"/>
        </w:rPr>
      </w:pPr>
      <w:r w:rsidRPr="00DB26DF" w:rsidR="008113AE">
        <w:rPr>
          <w:rFonts w:ascii="Times New Roman" w:hAnsi="Times New Roman"/>
          <w:u w:val="single"/>
        </w:rPr>
        <w:t>K</w:t>
      </w:r>
      <w:r w:rsidRPr="00DB26DF" w:rsidR="003E7A24">
        <w:rPr>
          <w:rFonts w:ascii="Times New Roman" w:hAnsi="Times New Roman"/>
          <w:u w:val="single"/>
        </w:rPr>
        <w:t> bodu 15</w:t>
      </w:r>
    </w:p>
    <w:p w:rsidR="00045BD5" w:rsidRPr="00DB26DF" w:rsidP="003B0560">
      <w:pPr>
        <w:tabs>
          <w:tab w:val="num" w:pos="426"/>
        </w:tabs>
        <w:bidi w:val="0"/>
        <w:jc w:val="both"/>
        <w:rPr>
          <w:rFonts w:ascii="Times New Roman" w:hAnsi="Times New Roman"/>
          <w:u w:val="single"/>
        </w:rPr>
      </w:pPr>
    </w:p>
    <w:p w:rsidR="004844DC" w:rsidRPr="00DB26DF" w:rsidP="003B0560">
      <w:pPr>
        <w:tabs>
          <w:tab w:val="num" w:pos="426"/>
        </w:tabs>
        <w:bidi w:val="0"/>
        <w:jc w:val="both"/>
        <w:rPr>
          <w:rFonts w:ascii="Times New Roman" w:hAnsi="Times New Roman"/>
          <w:u w:val="single"/>
        </w:rPr>
      </w:pPr>
      <w:r w:rsidRPr="00DB26DF">
        <w:rPr>
          <w:rFonts w:ascii="Times New Roman" w:hAnsi="Times New Roman"/>
        </w:rPr>
        <w:tab/>
        <w:tab/>
        <w:t>Legislatívno-technická úprava v súvislosti s </w:t>
      </w:r>
      <w:r w:rsidRPr="00DB26DF" w:rsidR="00380F4E">
        <w:rPr>
          <w:rFonts w:ascii="Times New Roman" w:hAnsi="Times New Roman"/>
        </w:rPr>
        <w:t>bodom 11</w:t>
      </w:r>
      <w:r w:rsidRPr="00DB26DF">
        <w:rPr>
          <w:rFonts w:ascii="Times New Roman" w:hAnsi="Times New Roman"/>
        </w:rPr>
        <w:t>; potreba zmeny vnútorného odkazu.</w:t>
      </w:r>
    </w:p>
    <w:p w:rsidR="004844DC" w:rsidRPr="00DB26DF" w:rsidP="003B0560">
      <w:pPr>
        <w:tabs>
          <w:tab w:val="num" w:pos="426"/>
        </w:tabs>
        <w:bidi w:val="0"/>
        <w:jc w:val="both"/>
        <w:rPr>
          <w:rFonts w:ascii="Times New Roman" w:hAnsi="Times New Roman"/>
          <w:u w:val="single"/>
        </w:rPr>
      </w:pPr>
    </w:p>
    <w:p w:rsidR="00A701A2"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bodu 16</w:t>
      </w:r>
    </w:p>
    <w:p w:rsidR="00A701A2" w:rsidRPr="00DB26DF" w:rsidP="003B0560">
      <w:pPr>
        <w:tabs>
          <w:tab w:val="num" w:pos="426"/>
        </w:tabs>
        <w:bidi w:val="0"/>
        <w:jc w:val="both"/>
        <w:rPr>
          <w:rFonts w:ascii="Times New Roman" w:hAnsi="Times New Roman"/>
          <w:u w:val="single"/>
        </w:rPr>
      </w:pPr>
    </w:p>
    <w:p w:rsidR="00B55490" w:rsidRPr="00DB26DF" w:rsidP="003B0560">
      <w:pPr>
        <w:tabs>
          <w:tab w:val="num" w:pos="426"/>
        </w:tabs>
        <w:bidi w:val="0"/>
        <w:jc w:val="both"/>
        <w:rPr>
          <w:rFonts w:ascii="Times New Roman" w:hAnsi="Times New Roman"/>
        </w:rPr>
      </w:pPr>
      <w:r w:rsidRPr="00DB26DF" w:rsidR="00D1520E">
        <w:rPr>
          <w:rFonts w:ascii="Times New Roman" w:hAnsi="Times New Roman"/>
        </w:rPr>
        <w:tab/>
        <w:tab/>
      </w:r>
      <w:r w:rsidRPr="00DB26DF" w:rsidR="00946A9D">
        <w:rPr>
          <w:rFonts w:ascii="Times New Roman" w:hAnsi="Times New Roman"/>
        </w:rPr>
        <w:t xml:space="preserve">Pôvodné znenie § 208 ods. 2 Trestného zákona viedlo v praxi k </w:t>
      </w:r>
      <w:r w:rsidRPr="00DB26DF" w:rsidR="00560D47">
        <w:rPr>
          <w:rFonts w:ascii="Times New Roman" w:hAnsi="Times New Roman"/>
        </w:rPr>
        <w:t>viacerým</w:t>
      </w:r>
      <w:r w:rsidRPr="00DB26DF" w:rsidR="00946A9D">
        <w:rPr>
          <w:rFonts w:ascii="Times New Roman" w:hAnsi="Times New Roman"/>
        </w:rPr>
        <w:t xml:space="preserve"> nejasnostiam, keďže v ňom nebola jednoznačne obsiahnutá objektívna stránka skutkovej podstaty hovoriaca o tom, že páchateľ sa dopustil obdobného činu dvakrát. Navrhované znenie explicitne vyjadruje nevyhnutnosť opakovaného konania, pričom z hľadiska formulácie vychádza z § 269a ods. 2 Trestného zákona.</w:t>
      </w:r>
    </w:p>
    <w:p w:rsidR="00B55490" w:rsidRPr="00DB26DF" w:rsidP="003B0560">
      <w:pPr>
        <w:tabs>
          <w:tab w:val="num" w:pos="426"/>
        </w:tabs>
        <w:bidi w:val="0"/>
        <w:jc w:val="both"/>
        <w:rPr>
          <w:rFonts w:ascii="Times New Roman" w:hAnsi="Times New Roman"/>
          <w:u w:val="single"/>
        </w:rPr>
      </w:pPr>
    </w:p>
    <w:p w:rsidR="00EF4569"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bodom 17 až 23</w:t>
      </w:r>
    </w:p>
    <w:p w:rsidR="00EF4569" w:rsidRPr="00DB26DF" w:rsidP="003B0560">
      <w:pPr>
        <w:tabs>
          <w:tab w:val="num" w:pos="426"/>
        </w:tabs>
        <w:bidi w:val="0"/>
        <w:jc w:val="both"/>
        <w:rPr>
          <w:rFonts w:ascii="Times New Roman" w:hAnsi="Times New Roman"/>
          <w:u w:val="single"/>
        </w:rPr>
      </w:pPr>
    </w:p>
    <w:p w:rsidR="00EF4569" w:rsidRPr="00DB26DF" w:rsidP="003B0560">
      <w:pPr>
        <w:tabs>
          <w:tab w:val="num" w:pos="426"/>
        </w:tabs>
        <w:bidi w:val="0"/>
        <w:jc w:val="both"/>
        <w:rPr>
          <w:rFonts w:ascii="Times New Roman" w:hAnsi="Times New Roman"/>
          <w:u w:val="single"/>
        </w:rPr>
      </w:pPr>
      <w:r w:rsidRPr="00DB26DF" w:rsidR="006503C7">
        <w:rPr>
          <w:rFonts w:ascii="Times New Roman" w:hAnsi="Times New Roman"/>
        </w:rPr>
        <w:tab/>
      </w:r>
      <w:r w:rsidRPr="00DB26DF" w:rsidR="004F65E4">
        <w:rPr>
          <w:rFonts w:ascii="Times New Roman" w:hAnsi="Times New Roman"/>
        </w:rPr>
        <w:tab/>
      </w:r>
      <w:r w:rsidRPr="00DB26DF" w:rsidR="004F45B5">
        <w:rPr>
          <w:rFonts w:ascii="Times New Roman" w:hAnsi="Times New Roman"/>
        </w:rPr>
        <w:t>Cieľom navrhovanej právnej úpravy je zabezpečiť osobe vyššieho veku, tento pojem je súčasťou osobitného kvalifikačného pojmu chránená osoba v zmysle ustanovenia § 139 písm. e) Trestného zákona, vyššiu právnu ochranu pri trestnom čine krádeže podľa</w:t>
      </w:r>
      <w:r w:rsidRPr="00DB26DF" w:rsidR="002C3AD2">
        <w:rPr>
          <w:rFonts w:ascii="Times New Roman" w:hAnsi="Times New Roman"/>
        </w:rPr>
        <w:t xml:space="preserve"> § 212</w:t>
      </w:r>
      <w:r w:rsidRPr="00DB26DF" w:rsidR="004F45B5">
        <w:rPr>
          <w:rFonts w:ascii="Times New Roman" w:hAnsi="Times New Roman"/>
        </w:rPr>
        <w:t>, trestnom čine sprenevery podľa § 213</w:t>
      </w:r>
      <w:r w:rsidRPr="00DB26DF" w:rsidR="002C3AD2">
        <w:rPr>
          <w:rFonts w:ascii="Times New Roman" w:hAnsi="Times New Roman"/>
        </w:rPr>
        <w:t xml:space="preserve"> a trestnom čine podvodu podľa § 221. </w:t>
      </w:r>
      <w:r w:rsidRPr="00DB26DF" w:rsidR="00B43325">
        <w:rPr>
          <w:rFonts w:ascii="Times New Roman" w:hAnsi="Times New Roman"/>
        </w:rPr>
        <w:t xml:space="preserve">Dôvodom navrhovanej </w:t>
      </w:r>
      <w:r w:rsidRPr="00DB26DF" w:rsidR="003A6442">
        <w:rPr>
          <w:rFonts w:ascii="Times New Roman" w:hAnsi="Times New Roman"/>
        </w:rPr>
        <w:t xml:space="preserve">zvýšenej zákonnej </w:t>
      </w:r>
      <w:r w:rsidRPr="00DB26DF" w:rsidR="00B43325">
        <w:rPr>
          <w:rFonts w:ascii="Times New Roman" w:hAnsi="Times New Roman"/>
        </w:rPr>
        <w:t>ochrany osôb vyššieho veku je skutočnosť, že tieto osoby, t.j. seniori sú častými obeťami páchania uvedenej trestnej činnosti.</w:t>
      </w:r>
      <w:r w:rsidRPr="00DB26DF" w:rsidR="004B42E2">
        <w:rPr>
          <w:rFonts w:ascii="Times New Roman" w:hAnsi="Times New Roman"/>
        </w:rPr>
        <w:t xml:space="preserve"> Analogicky sa rovnaká právna ochrana vzťahuje aj na</w:t>
      </w:r>
      <w:r w:rsidRPr="00DB26DF" w:rsidR="00EF3BFB">
        <w:rPr>
          <w:rFonts w:ascii="Times New Roman" w:hAnsi="Times New Roman"/>
        </w:rPr>
        <w:t xml:space="preserve"> ostatné</w:t>
      </w:r>
      <w:r w:rsidRPr="00DB26DF" w:rsidR="004B42E2">
        <w:rPr>
          <w:rFonts w:ascii="Times New Roman" w:hAnsi="Times New Roman"/>
        </w:rPr>
        <w:t xml:space="preserve"> osoby, ktoré sú súčasťou definície pojmu chránená osoba. </w:t>
      </w:r>
      <w:r w:rsidRPr="00DB26DF" w:rsidR="00B43325">
        <w:rPr>
          <w:rFonts w:ascii="Times New Roman" w:hAnsi="Times New Roman"/>
        </w:rPr>
        <w:t xml:space="preserve"> </w:t>
      </w:r>
      <w:r w:rsidRPr="00DB26DF" w:rsidR="004F45B5">
        <w:rPr>
          <w:rFonts w:ascii="Times New Roman" w:hAnsi="Times New Roman"/>
        </w:rPr>
        <w:t xml:space="preserve">  </w:t>
      </w:r>
    </w:p>
    <w:p w:rsidR="00EF4569" w:rsidRPr="00DB26DF" w:rsidP="003B0560">
      <w:pPr>
        <w:tabs>
          <w:tab w:val="num" w:pos="426"/>
        </w:tabs>
        <w:bidi w:val="0"/>
        <w:jc w:val="both"/>
        <w:rPr>
          <w:rFonts w:ascii="Times New Roman" w:hAnsi="Times New Roman"/>
          <w:u w:val="single"/>
        </w:rPr>
      </w:pPr>
    </w:p>
    <w:p w:rsidR="00045BD5"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bodu 24</w:t>
      </w:r>
    </w:p>
    <w:p w:rsidR="00045BD5" w:rsidRPr="00DB26DF" w:rsidP="003B0560">
      <w:pPr>
        <w:tabs>
          <w:tab w:val="num" w:pos="426"/>
        </w:tabs>
        <w:bidi w:val="0"/>
        <w:jc w:val="both"/>
        <w:rPr>
          <w:rFonts w:ascii="Times New Roman" w:hAnsi="Times New Roman"/>
          <w:u w:val="single"/>
        </w:rPr>
      </w:pPr>
    </w:p>
    <w:p w:rsidR="00452E70" w:rsidRPr="00DB26DF" w:rsidP="00452E70">
      <w:pPr>
        <w:bidi w:val="0"/>
        <w:ind w:firstLine="708"/>
        <w:jc w:val="both"/>
        <w:rPr>
          <w:rFonts w:ascii="Times New Roman" w:hAnsi="Times New Roman"/>
        </w:rPr>
      </w:pPr>
      <w:r w:rsidRPr="00DB26DF">
        <w:rPr>
          <w:rFonts w:ascii="Times New Roman" w:hAnsi="Times New Roman"/>
        </w:rPr>
        <w:t>Na účel transpozície smernice 2014/57/EÚ do právneho poriadku Slovenskej republiky sa navrhuje doplniť skutkovú podstatu trestného činu zneužívania informácií v obchodnom styku podľa § 265 ods. 1 a zároveň zvýšiť hornú hranicu trestnej sadzby z 3 rokov až na 4 roky.</w:t>
      </w:r>
    </w:p>
    <w:p w:rsidR="00452E70" w:rsidRPr="00DB26DF" w:rsidP="00452E70">
      <w:pPr>
        <w:bidi w:val="0"/>
        <w:ind w:firstLine="708"/>
        <w:jc w:val="both"/>
        <w:rPr>
          <w:rFonts w:ascii="Times New Roman" w:hAnsi="Times New Roman"/>
        </w:rPr>
      </w:pPr>
      <w:r w:rsidRPr="00DB26DF">
        <w:rPr>
          <w:rFonts w:ascii="Times New Roman" w:hAnsi="Times New Roman"/>
        </w:rPr>
        <w:t>Doplnenie skutkovej podstaty spočíva v zavedení trestnosti toho, kto neoprávnene použije dôvernú informáciu podľa osobitného predpisu alebo kto dôvernú informáciu podľa osobitného predpisu nepovolanej osobe vyzradí. Dôvernou informáciou podľa osobitného predpisu je informácia v zmysle článku 7 ods. 1 až 4 nariadenia Európskeho parlamentu a Rady (EÚ) č. 596/2014 zo 16. apríla 2014 o zneužívaní trhu (nariadenie o zneužívaní trhu) a o zrušení smernice Európskeho parlamentu a Rady 2003/6/ES a smerníc Komisie 2003/124/ES, 2003/125/ES a 2004/72/ES.</w:t>
      </w:r>
      <w:r w:rsidRPr="00DB26DF" w:rsidR="00E80279">
        <w:rPr>
          <w:rFonts w:ascii="Times New Roman" w:hAnsi="Times New Roman"/>
        </w:rPr>
        <w:t xml:space="preserve"> Z hľadiska subjektívnej stránky sa vyžaduje úmyselné zavinenie.</w:t>
      </w:r>
    </w:p>
    <w:p w:rsidR="00452E70" w:rsidRPr="00DB26DF" w:rsidP="003B0560">
      <w:pPr>
        <w:tabs>
          <w:tab w:val="num" w:pos="426"/>
        </w:tabs>
        <w:bidi w:val="0"/>
        <w:jc w:val="both"/>
        <w:rPr>
          <w:rFonts w:ascii="Times New Roman" w:hAnsi="Times New Roman"/>
          <w:u w:val="single"/>
        </w:rPr>
      </w:pPr>
    </w:p>
    <w:p w:rsidR="00045BD5"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bodu 25</w:t>
      </w:r>
    </w:p>
    <w:p w:rsidR="00045BD5" w:rsidRPr="00DB26DF" w:rsidP="003B0560">
      <w:pPr>
        <w:tabs>
          <w:tab w:val="num" w:pos="426"/>
        </w:tabs>
        <w:bidi w:val="0"/>
        <w:jc w:val="both"/>
        <w:rPr>
          <w:rFonts w:ascii="Times New Roman" w:hAnsi="Times New Roman"/>
          <w:u w:val="single"/>
        </w:rPr>
      </w:pPr>
    </w:p>
    <w:p w:rsidR="00D46CF3" w:rsidRPr="00DB26DF" w:rsidP="00D46CF3">
      <w:pPr>
        <w:bidi w:val="0"/>
        <w:ind w:firstLine="708"/>
        <w:jc w:val="both"/>
        <w:rPr>
          <w:rFonts w:ascii="Times New Roman" w:hAnsi="Times New Roman"/>
        </w:rPr>
      </w:pPr>
      <w:r w:rsidRPr="00DB26DF">
        <w:rPr>
          <w:rFonts w:ascii="Times New Roman" w:hAnsi="Times New Roman"/>
        </w:rPr>
        <w:t xml:space="preserve">Na účel transpozície smernice 2014/57/EÚ do právneho poriadku Slovenskej republiky sa navrhuje zaviesť nový trestný čin – manipulácia s trhom podľa § 265a. </w:t>
      </w:r>
    </w:p>
    <w:p w:rsidR="00D46CF3" w:rsidRPr="00DB26DF" w:rsidP="00D46CF3">
      <w:pPr>
        <w:bidi w:val="0"/>
        <w:ind w:firstLine="708"/>
        <w:jc w:val="both"/>
        <w:rPr>
          <w:rFonts w:ascii="Times New Roman" w:hAnsi="Times New Roman"/>
        </w:rPr>
      </w:pPr>
      <w:r w:rsidRPr="00DB26DF">
        <w:rPr>
          <w:rFonts w:ascii="Times New Roman" w:hAnsi="Times New Roman"/>
        </w:rPr>
        <w:t>Pojmom ,,finančný nástroj“ sa má na mysli najmä akýkoľvek finančný nástroj vymedzený v článku 4 ods. 1 bode 15 smernice Európskeho parlamentu a Rady 2014/65/EÚ z 15. mája 2014 o trhoch s finančnými nástrojmi, ktorou sa mení smernica 2002/92/ES a smernica 2011/61/EÚ.</w:t>
      </w:r>
    </w:p>
    <w:p w:rsidR="00D46CF3" w:rsidRPr="00DB26DF" w:rsidP="00D46CF3">
      <w:pPr>
        <w:bidi w:val="0"/>
        <w:ind w:firstLine="708"/>
        <w:jc w:val="both"/>
        <w:rPr>
          <w:rFonts w:ascii="Times New Roman" w:hAnsi="Times New Roman"/>
        </w:rPr>
      </w:pPr>
      <w:r w:rsidRPr="00DB26DF">
        <w:rPr>
          <w:rFonts w:ascii="Times New Roman" w:hAnsi="Times New Roman"/>
        </w:rPr>
        <w:t>Pojem ,,spotová zmluva týkajúca sa komodít“ je v súčasnosti vymedzený v článku 3 ods. 1 bode 15 nariadenia (EÚ) č. 596/2014.</w:t>
      </w:r>
    </w:p>
    <w:p w:rsidR="00D46CF3" w:rsidRPr="00DB26DF" w:rsidP="00D46CF3">
      <w:pPr>
        <w:bidi w:val="0"/>
        <w:ind w:firstLine="708"/>
        <w:jc w:val="both"/>
        <w:rPr>
          <w:rFonts w:ascii="Times New Roman" w:hAnsi="Times New Roman"/>
        </w:rPr>
      </w:pPr>
      <w:r w:rsidRPr="00DB26DF">
        <w:rPr>
          <w:rFonts w:ascii="Times New Roman" w:hAnsi="Times New Roman"/>
        </w:rPr>
        <w:t>,,Referenčná hodnota“ je referenčná hodnota vymedzená v článku 3 ods. 1 bode 29 nariadenia (EÚ) č. 596/2014.</w:t>
      </w:r>
    </w:p>
    <w:p w:rsidR="00D46CF3" w:rsidRPr="00DB26DF" w:rsidP="00D46CF3">
      <w:pPr>
        <w:bidi w:val="0"/>
        <w:ind w:firstLine="708"/>
        <w:jc w:val="both"/>
        <w:rPr>
          <w:rFonts w:ascii="Times New Roman" w:hAnsi="Times New Roman"/>
        </w:rPr>
      </w:pPr>
      <w:r w:rsidRPr="00DB26DF">
        <w:rPr>
          <w:rFonts w:ascii="Times New Roman" w:hAnsi="Times New Roman"/>
        </w:rPr>
        <w:t>Z hľadiska subjektívnej stránky sa vyžaduje úmyselné zavinenie. Trestný čin manipulácie s trhom podľa § 265a je v odseku 1 aj v odseku 2 prečinom – vzhľadom na formu zavinenia (úmyselný trestný čin) a výšku zákonom stanovenej hornej hranice trestnej sadzby trestu odňatia slobody (neprevyšuje päť rokov). Preto v prípade, že osobitný predpis konanie obsiahnuté v § 265a odsek 1 alebo odsek 2 definuje ako priestupok alebo iný správny delikt, kritériom pre určenie či ide o trestný čin alebo o priestupok, resp. správny delikt je tzv. materiálny korektív obsiahnutý v § 10 odsek 2, podľa ktorého ,,</w:t>
      </w:r>
      <w:r w:rsidRPr="00DB26DF">
        <w:rPr>
          <w:rFonts w:ascii="Times New Roman" w:hAnsi="Times New Roman"/>
          <w:i/>
        </w:rPr>
        <w:t>nejde o prečin, ak vzhľadom na spôsob vykonania činu a jeho následky, okolnosti, za ktorých bol čin spáchaný, mieru zavinenia a pohnútku páchateľa je jeho závažnosť nepatrná.</w:t>
      </w:r>
      <w:r w:rsidRPr="00DB26DF">
        <w:rPr>
          <w:rFonts w:ascii="Times New Roman" w:hAnsi="Times New Roman"/>
        </w:rPr>
        <w:t>“ V prípade, že ide o mladistvého páchateľa je rozhodujúcim ustanovenie § 95 ods. 2, podľa ktorého ,,</w:t>
      </w:r>
      <w:r w:rsidRPr="00DB26DF">
        <w:rPr>
          <w:rFonts w:ascii="Times New Roman" w:hAnsi="Times New Roman"/>
          <w:i/>
        </w:rPr>
        <w:t>prečin, ktorého znaky sú uvedené v tomto zákone, nie je trestným činom, ak ho spáchal mladistvý a ak je jeho závažnosť malá</w:t>
      </w:r>
      <w:r w:rsidRPr="00DB26DF">
        <w:rPr>
          <w:rFonts w:ascii="Times New Roman" w:hAnsi="Times New Roman"/>
        </w:rPr>
        <w:t>“.</w:t>
      </w:r>
    </w:p>
    <w:p w:rsidR="00045BD5" w:rsidRPr="00DB26DF" w:rsidP="003B0560">
      <w:pPr>
        <w:tabs>
          <w:tab w:val="num" w:pos="426"/>
        </w:tabs>
        <w:bidi w:val="0"/>
        <w:jc w:val="both"/>
        <w:rPr>
          <w:rFonts w:ascii="Times New Roman" w:hAnsi="Times New Roman"/>
          <w:u w:val="single"/>
        </w:rPr>
      </w:pPr>
    </w:p>
    <w:p w:rsidR="006079B1" w:rsidRPr="00DB26DF" w:rsidP="003B0560">
      <w:pPr>
        <w:tabs>
          <w:tab w:val="num" w:pos="426"/>
        </w:tabs>
        <w:bidi w:val="0"/>
        <w:jc w:val="both"/>
        <w:rPr>
          <w:rFonts w:ascii="Times New Roman" w:hAnsi="Times New Roman"/>
          <w:u w:val="single"/>
        </w:rPr>
      </w:pPr>
      <w:r w:rsidRPr="00DB26DF" w:rsidR="003E7A24">
        <w:rPr>
          <w:rFonts w:ascii="Times New Roman" w:hAnsi="Times New Roman"/>
          <w:u w:val="single"/>
        </w:rPr>
        <w:t>K bodom 26 a 27</w:t>
      </w:r>
    </w:p>
    <w:p w:rsidR="006079B1" w:rsidRPr="00DB26DF" w:rsidP="003B0560">
      <w:pPr>
        <w:tabs>
          <w:tab w:val="num" w:pos="426"/>
        </w:tabs>
        <w:bidi w:val="0"/>
        <w:jc w:val="both"/>
        <w:rPr>
          <w:rFonts w:ascii="Times New Roman" w:hAnsi="Times New Roman"/>
          <w:u w:val="single"/>
        </w:rPr>
      </w:pPr>
    </w:p>
    <w:p w:rsidR="006079B1" w:rsidRPr="00DB26DF" w:rsidP="003B0560">
      <w:pPr>
        <w:tabs>
          <w:tab w:val="num" w:pos="426"/>
        </w:tabs>
        <w:bidi w:val="0"/>
        <w:jc w:val="both"/>
        <w:rPr>
          <w:rFonts w:ascii="Times New Roman" w:hAnsi="Times New Roman"/>
        </w:rPr>
      </w:pPr>
      <w:r w:rsidRPr="00DB26DF" w:rsidR="003E3C90">
        <w:rPr>
          <w:rFonts w:ascii="Times New Roman" w:hAnsi="Times New Roman"/>
        </w:rPr>
        <w:tab/>
      </w:r>
      <w:r w:rsidRPr="00DB26DF" w:rsidR="004F65E4">
        <w:rPr>
          <w:rFonts w:ascii="Times New Roman" w:hAnsi="Times New Roman"/>
        </w:rPr>
        <w:tab/>
      </w:r>
      <w:r w:rsidRPr="00DB26DF" w:rsidR="00187C8F">
        <w:rPr>
          <w:rFonts w:ascii="Times New Roman" w:hAnsi="Times New Roman"/>
        </w:rPr>
        <w:t>Ustanovuje sa nový režim</w:t>
      </w:r>
      <w:r w:rsidRPr="00DB26DF" w:rsidR="000C0A97">
        <w:rPr>
          <w:rFonts w:ascii="Times New Roman" w:hAnsi="Times New Roman"/>
        </w:rPr>
        <w:t xml:space="preserve"> zvýšenej</w:t>
      </w:r>
      <w:r w:rsidRPr="00DB26DF" w:rsidR="00187C8F">
        <w:rPr>
          <w:rFonts w:ascii="Times New Roman" w:hAnsi="Times New Roman"/>
        </w:rPr>
        <w:t xml:space="preserve"> zákonnej ochrany</w:t>
      </w:r>
      <w:r w:rsidRPr="00DB26DF" w:rsidR="003E3C90">
        <w:rPr>
          <w:rFonts w:ascii="Times New Roman" w:hAnsi="Times New Roman"/>
        </w:rPr>
        <w:t xml:space="preserve"> osôb vyššieho veku</w:t>
      </w:r>
      <w:r w:rsidRPr="00DB26DF" w:rsidR="00CF5494">
        <w:rPr>
          <w:rFonts w:ascii="Times New Roman" w:hAnsi="Times New Roman"/>
        </w:rPr>
        <w:t xml:space="preserve"> a rovnako ďalších osôb, ktoré sú súčasťou definície</w:t>
      </w:r>
      <w:r w:rsidRPr="00DB26DF" w:rsidR="001A7DCE">
        <w:rPr>
          <w:rFonts w:ascii="Times New Roman" w:hAnsi="Times New Roman"/>
        </w:rPr>
        <w:t xml:space="preserve"> osobitného kvalifikačného</w:t>
      </w:r>
      <w:r w:rsidRPr="00DB26DF" w:rsidR="00CF5494">
        <w:rPr>
          <w:rFonts w:ascii="Times New Roman" w:hAnsi="Times New Roman"/>
        </w:rPr>
        <w:t xml:space="preserve"> pojmu chránená osoba v zmysle ustanovenia § 139 Trestného zákona</w:t>
      </w:r>
      <w:r w:rsidRPr="00DB26DF" w:rsidR="001A7DCE">
        <w:rPr>
          <w:rFonts w:ascii="Times New Roman" w:hAnsi="Times New Roman"/>
        </w:rPr>
        <w:t>,</w:t>
      </w:r>
      <w:r w:rsidRPr="00DB26DF" w:rsidR="003E3C90">
        <w:rPr>
          <w:rFonts w:ascii="Times New Roman" w:hAnsi="Times New Roman"/>
        </w:rPr>
        <w:t xml:space="preserve"> pri trestnom čine poškodzovania spotrebiteľa podľa § 269 a trestnom čine nekalé obchodné praktiky voči spotrebiteľovi podľa § 269a Trestného zákona.</w:t>
      </w:r>
    </w:p>
    <w:p w:rsidR="003C7B02" w:rsidRPr="00DB26DF" w:rsidP="003B0560">
      <w:pPr>
        <w:tabs>
          <w:tab w:val="num" w:pos="426"/>
        </w:tabs>
        <w:bidi w:val="0"/>
        <w:jc w:val="both"/>
        <w:rPr>
          <w:rFonts w:ascii="Times New Roman" w:hAnsi="Times New Roman"/>
          <w:u w:val="single"/>
        </w:rPr>
      </w:pPr>
    </w:p>
    <w:p w:rsidR="003B0560" w:rsidRPr="00DB26DF" w:rsidP="003B0560">
      <w:pPr>
        <w:tabs>
          <w:tab w:val="num" w:pos="426"/>
        </w:tabs>
        <w:bidi w:val="0"/>
        <w:jc w:val="both"/>
        <w:rPr>
          <w:rFonts w:ascii="Times New Roman" w:hAnsi="Times New Roman"/>
          <w:u w:val="single"/>
        </w:rPr>
      </w:pPr>
      <w:r w:rsidRPr="00DB26DF" w:rsidR="007D3525">
        <w:rPr>
          <w:rFonts w:ascii="Times New Roman" w:hAnsi="Times New Roman"/>
          <w:u w:val="single"/>
        </w:rPr>
        <w:t>K bodu 28</w:t>
      </w:r>
    </w:p>
    <w:p w:rsidR="003B0560" w:rsidRPr="00DB26DF" w:rsidP="003B0560">
      <w:pPr>
        <w:bidi w:val="0"/>
        <w:jc w:val="both"/>
        <w:rPr>
          <w:rFonts w:ascii="Times New Roman" w:hAnsi="Times New Roman"/>
        </w:rPr>
      </w:pPr>
    </w:p>
    <w:p w:rsidR="003B0560" w:rsidRPr="00DB26DF" w:rsidP="003B0560">
      <w:pPr>
        <w:bidi w:val="0"/>
        <w:jc w:val="both"/>
        <w:rPr>
          <w:rFonts w:ascii="Times New Roman" w:hAnsi="Times New Roman"/>
        </w:rPr>
      </w:pPr>
      <w:r w:rsidRPr="00DB26DF">
        <w:rPr>
          <w:rFonts w:ascii="Times New Roman" w:hAnsi="Times New Roman"/>
        </w:rPr>
        <w:tab/>
      </w:r>
      <w:r w:rsidRPr="00DB26DF">
        <w:rPr>
          <w:rFonts w:ascii="Times New Roman" w:hAnsi="Times New Roman"/>
          <w:color w:val="000000"/>
        </w:rPr>
        <w:t xml:space="preserve">V § 421 sa </w:t>
      </w:r>
      <w:r w:rsidRPr="00DB26DF">
        <w:rPr>
          <w:rFonts w:ascii="Times New Roman" w:hAnsi="Times New Roman"/>
        </w:rPr>
        <w:t xml:space="preserve">do názvu skutkovej podstaty trestného činu vkladá „založenie“ a jej objektívna stránka sa analogicky dopĺňa o konanie spočívajúce v založení skupiny alebo hnutia, ktoré preukázateľne smeruje k potlačeniu základných práv a slobôd osôb. Súčasne sa pre komplexnosť </w:t>
      </w:r>
      <w:r w:rsidRPr="00DB26DF">
        <w:rPr>
          <w:rFonts w:ascii="Times New Roman" w:hAnsi="Times New Roman"/>
          <w:bCs/>
        </w:rPr>
        <w:t xml:space="preserve">dopĺňa znak „hlásania“ </w:t>
      </w:r>
      <w:r w:rsidRPr="00DB26DF">
        <w:rPr>
          <w:rFonts w:ascii="Times New Roman" w:hAnsi="Times New Roman"/>
        </w:rPr>
        <w:t>rasovej, etnickej, národnostnej alebo náboženskej nenávisti alebo nenávisti voči inej skupine osôb</w:t>
      </w:r>
      <w:r w:rsidRPr="00DB26DF">
        <w:rPr>
          <w:rFonts w:ascii="Times New Roman" w:hAnsi="Times New Roman"/>
          <w:bCs/>
        </w:rPr>
        <w:t>.</w:t>
      </w:r>
    </w:p>
    <w:p w:rsidR="003B0560" w:rsidRPr="00DB26DF" w:rsidP="003B0560">
      <w:pPr>
        <w:bidi w:val="0"/>
        <w:ind w:firstLine="708"/>
        <w:jc w:val="both"/>
        <w:rPr>
          <w:rFonts w:ascii="Times New Roman" w:hAnsi="Times New Roman"/>
        </w:rPr>
      </w:pPr>
    </w:p>
    <w:p w:rsidR="003B0560" w:rsidRPr="00DB26DF" w:rsidP="003B0560">
      <w:pPr>
        <w:tabs>
          <w:tab w:val="num" w:pos="426"/>
        </w:tabs>
        <w:bidi w:val="0"/>
        <w:jc w:val="both"/>
        <w:rPr>
          <w:rFonts w:ascii="Times New Roman" w:hAnsi="Times New Roman"/>
          <w:u w:val="single"/>
        </w:rPr>
      </w:pPr>
      <w:r w:rsidRPr="00DB26DF">
        <w:rPr>
          <w:rFonts w:ascii="Times New Roman" w:hAnsi="Times New Roman"/>
          <w:u w:val="single"/>
        </w:rPr>
        <w:t>K </w:t>
      </w:r>
      <w:r w:rsidRPr="00DB26DF" w:rsidR="007D3525">
        <w:rPr>
          <w:rFonts w:ascii="Times New Roman" w:hAnsi="Times New Roman"/>
          <w:u w:val="single"/>
        </w:rPr>
        <w:t>bodu 29</w:t>
      </w:r>
    </w:p>
    <w:p w:rsidR="003B0560" w:rsidRPr="00DB26DF" w:rsidP="003B0560">
      <w:pPr>
        <w:bidi w:val="0"/>
        <w:jc w:val="both"/>
        <w:rPr>
          <w:rFonts w:ascii="Times New Roman" w:hAnsi="Times New Roman"/>
        </w:rPr>
      </w:pPr>
    </w:p>
    <w:p w:rsidR="003B0560" w:rsidRPr="00DB26DF" w:rsidP="003B0560">
      <w:pPr>
        <w:tabs>
          <w:tab w:val="num" w:pos="426"/>
        </w:tabs>
        <w:bidi w:val="0"/>
        <w:jc w:val="both"/>
        <w:rPr>
          <w:rFonts w:ascii="Times New Roman" w:hAnsi="Times New Roman"/>
        </w:rPr>
      </w:pPr>
      <w:r w:rsidRPr="00DB26DF">
        <w:rPr>
          <w:rFonts w:ascii="Times New Roman" w:hAnsi="Times New Roman"/>
        </w:rPr>
        <w:tab/>
        <w:tab/>
        <w:t xml:space="preserve">V </w:t>
      </w:r>
      <w:r w:rsidRPr="00DB26DF">
        <w:rPr>
          <w:rFonts w:ascii="Times New Roman" w:hAnsi="Times New Roman"/>
          <w:color w:val="000000"/>
        </w:rPr>
        <w:t xml:space="preserve">§ 422 sa </w:t>
      </w:r>
      <w:r w:rsidRPr="00DB26DF">
        <w:rPr>
          <w:rFonts w:ascii="Times New Roman" w:hAnsi="Times New Roman"/>
          <w:bCs/>
        </w:rPr>
        <w:t>ustanovuje aplikácia samostatného názvu skutkovej podstaty z dôvodu prehľadnosti ako aj formulačná úprava v rámci analógie so skutkovou podstatou predchádzajúceho trestného činu podľa § 421.</w:t>
      </w:r>
    </w:p>
    <w:p w:rsidR="003B0560" w:rsidRPr="00DB26DF" w:rsidP="003B0560">
      <w:pPr>
        <w:pStyle w:val="PlainText"/>
        <w:bidi w:val="0"/>
        <w:rPr>
          <w:rFonts w:ascii="Times New Roman" w:hAnsi="Times New Roman"/>
          <w:sz w:val="24"/>
          <w:szCs w:val="24"/>
        </w:rPr>
      </w:pPr>
    </w:p>
    <w:p w:rsidR="003B0560" w:rsidRPr="00DB26DF" w:rsidP="003B0560">
      <w:pPr>
        <w:tabs>
          <w:tab w:val="num" w:pos="426"/>
        </w:tabs>
        <w:bidi w:val="0"/>
        <w:jc w:val="both"/>
        <w:rPr>
          <w:rFonts w:ascii="Times New Roman" w:hAnsi="Times New Roman"/>
          <w:u w:val="single"/>
        </w:rPr>
      </w:pPr>
      <w:r w:rsidRPr="00DB26DF" w:rsidR="007D3525">
        <w:rPr>
          <w:rFonts w:ascii="Times New Roman" w:hAnsi="Times New Roman"/>
          <w:u w:val="single"/>
        </w:rPr>
        <w:t>K bodom 30 a 31</w:t>
      </w:r>
    </w:p>
    <w:p w:rsidR="003B0560" w:rsidRPr="00DB26DF" w:rsidP="003B0560">
      <w:pPr>
        <w:bidi w:val="0"/>
        <w:jc w:val="both"/>
        <w:rPr>
          <w:rFonts w:ascii="Times New Roman" w:hAnsi="Times New Roman"/>
        </w:rPr>
      </w:pPr>
    </w:p>
    <w:p w:rsidR="003B0560" w:rsidRPr="00DB26DF" w:rsidP="003B0560">
      <w:pPr>
        <w:tabs>
          <w:tab w:val="num" w:pos="426"/>
        </w:tabs>
        <w:bidi w:val="0"/>
        <w:jc w:val="both"/>
        <w:rPr>
          <w:rFonts w:ascii="Times New Roman" w:hAnsi="Times New Roman"/>
        </w:rPr>
      </w:pPr>
      <w:r w:rsidRPr="00DB26DF">
        <w:rPr>
          <w:rFonts w:ascii="Times New Roman" w:hAnsi="Times New Roman"/>
        </w:rPr>
        <w:tab/>
        <w:tab/>
        <w:t xml:space="preserve">V </w:t>
      </w:r>
      <w:r w:rsidRPr="00DB26DF">
        <w:rPr>
          <w:rFonts w:ascii="Times New Roman" w:hAnsi="Times New Roman"/>
          <w:color w:val="000000"/>
        </w:rPr>
        <w:t xml:space="preserve">§ 422a ods. 2 sa </w:t>
      </w:r>
      <w:r w:rsidRPr="00DB26DF">
        <w:rPr>
          <w:rFonts w:ascii="Times New Roman" w:hAnsi="Times New Roman"/>
          <w:bCs/>
        </w:rPr>
        <w:t>z dôvodu nadbytočnosti vypúšťa kvalifikačný moment „verejne“.</w:t>
      </w:r>
    </w:p>
    <w:p w:rsidR="0057086A" w:rsidRPr="00DB26DF" w:rsidP="0057086A">
      <w:pPr>
        <w:tabs>
          <w:tab w:val="num" w:pos="426"/>
        </w:tabs>
        <w:bidi w:val="0"/>
        <w:jc w:val="both"/>
        <w:rPr>
          <w:rFonts w:ascii="Times New Roman" w:hAnsi="Times New Roman"/>
          <w:u w:val="single"/>
        </w:rPr>
      </w:pPr>
    </w:p>
    <w:p w:rsidR="0057086A" w:rsidRPr="00DB26DF" w:rsidP="0057086A">
      <w:pPr>
        <w:tabs>
          <w:tab w:val="num" w:pos="426"/>
        </w:tabs>
        <w:bidi w:val="0"/>
        <w:jc w:val="both"/>
        <w:rPr>
          <w:rFonts w:ascii="Times New Roman" w:hAnsi="Times New Roman"/>
          <w:u w:val="single"/>
        </w:rPr>
      </w:pPr>
      <w:r w:rsidRPr="00DB26DF" w:rsidR="00BC1FF9">
        <w:rPr>
          <w:rFonts w:ascii="Times New Roman" w:hAnsi="Times New Roman"/>
          <w:u w:val="single"/>
        </w:rPr>
        <w:t xml:space="preserve">K bodu </w:t>
      </w:r>
      <w:r w:rsidRPr="00DB26DF" w:rsidR="007D3525">
        <w:rPr>
          <w:rFonts w:ascii="Times New Roman" w:hAnsi="Times New Roman"/>
          <w:u w:val="single"/>
        </w:rPr>
        <w:t>32 a 33</w:t>
      </w:r>
    </w:p>
    <w:p w:rsidR="0057086A" w:rsidRPr="00DB26DF" w:rsidP="0057086A">
      <w:pPr>
        <w:bidi w:val="0"/>
        <w:jc w:val="both"/>
        <w:rPr>
          <w:rFonts w:ascii="Times New Roman" w:hAnsi="Times New Roman"/>
        </w:rPr>
      </w:pPr>
    </w:p>
    <w:p w:rsidR="0057086A" w:rsidRPr="00DB26DF" w:rsidP="0057086A">
      <w:pPr>
        <w:shd w:val="clear" w:color="auto" w:fill="FFFFFF"/>
        <w:bidi w:val="0"/>
        <w:jc w:val="both"/>
        <w:textAlignment w:val="top"/>
        <w:rPr>
          <w:rFonts w:ascii="Times New Roman" w:hAnsi="Times New Roman"/>
          <w:color w:val="000000"/>
        </w:rPr>
      </w:pPr>
      <w:r w:rsidRPr="00DB26DF">
        <w:rPr>
          <w:rFonts w:ascii="Times New Roman" w:hAnsi="Times New Roman"/>
        </w:rPr>
        <w:tab/>
      </w:r>
      <w:r w:rsidRPr="00DB26DF" w:rsidR="005174D4">
        <w:rPr>
          <w:rFonts w:ascii="Times New Roman" w:hAnsi="Times New Roman"/>
        </w:rPr>
        <w:t>V § 422d sa upravuje názov skutkovej podstaty trestného činu vzhľadom na jej rozšírenie o nový odsek 2, ktorý subsumuje znenie pôvodného § 424a zjednodušenými odkazmi na kategórie trestných činov vymedzených ich objektom podľa príslušných medzinárodných zmlúv, ktorými je Slovenská republika viazaná: Rímsky štatút Medzinárodného trestného súdu (Ozn. MZV SR č. 333/2002 Z. z.) a Charta Medzinárodného vojenského tribunálu, ktorá tvorí prílohu Dohody o stíhaní a potrestaní hlavných vojnových zločincov Európskej Osi uverejnenej (164/1947 Zb.). Objektívna stránka skutkovej podstaty trestného činu v novom odseku 2 súčasne v súlade so záväzkami Slovenskej republiky vyplývajúcimi z rámcového rozhodnutia Rady 2008/913/SVV z 28. novembra 2008 o boji proti niektorým formám a prejavom rasizmu a xenofóbie prostredníctvom trestného práva obsahuje odkaz na konanie spočívajúce v hrubom zľahčovaní.</w:t>
      </w:r>
    </w:p>
    <w:p w:rsidR="0057086A" w:rsidRPr="00DB26DF" w:rsidP="0057086A">
      <w:pPr>
        <w:pStyle w:val="Zakladnystyl"/>
        <w:bidi w:val="0"/>
        <w:spacing w:after="120"/>
        <w:jc w:val="both"/>
        <w:rPr>
          <w:rFonts w:ascii="Times New Roman" w:hAnsi="Times New Roman"/>
          <w:szCs w:val="24"/>
        </w:rPr>
      </w:pPr>
    </w:p>
    <w:p w:rsidR="0057086A" w:rsidRPr="00DB26DF" w:rsidP="0057086A">
      <w:pPr>
        <w:tabs>
          <w:tab w:val="num" w:pos="426"/>
        </w:tabs>
        <w:bidi w:val="0"/>
        <w:jc w:val="both"/>
        <w:rPr>
          <w:rFonts w:ascii="Times New Roman" w:hAnsi="Times New Roman"/>
          <w:u w:val="single"/>
        </w:rPr>
      </w:pPr>
      <w:r w:rsidRPr="00DB26DF" w:rsidR="007D3525">
        <w:rPr>
          <w:rFonts w:ascii="Times New Roman" w:hAnsi="Times New Roman"/>
          <w:u w:val="single"/>
        </w:rPr>
        <w:t>K bodom 34 a 35</w:t>
      </w:r>
    </w:p>
    <w:p w:rsidR="0057086A" w:rsidRPr="00DB26DF" w:rsidP="0057086A">
      <w:pPr>
        <w:bidi w:val="0"/>
        <w:jc w:val="both"/>
        <w:rPr>
          <w:rFonts w:ascii="Times New Roman" w:hAnsi="Times New Roman"/>
        </w:rPr>
      </w:pPr>
    </w:p>
    <w:p w:rsidR="0057086A" w:rsidRPr="00DB26DF" w:rsidP="0057086A">
      <w:pPr>
        <w:tabs>
          <w:tab w:val="num" w:pos="426"/>
        </w:tabs>
        <w:bidi w:val="0"/>
        <w:jc w:val="both"/>
        <w:rPr>
          <w:rFonts w:ascii="Times New Roman" w:hAnsi="Times New Roman"/>
        </w:rPr>
      </w:pPr>
      <w:r w:rsidRPr="00DB26DF">
        <w:rPr>
          <w:rFonts w:ascii="Times New Roman" w:hAnsi="Times New Roman"/>
        </w:rPr>
        <w:tab/>
        <w:tab/>
      </w:r>
      <w:r w:rsidRPr="00DB26DF">
        <w:rPr>
          <w:rFonts w:ascii="Times New Roman" w:hAnsi="Times New Roman"/>
          <w:bCs/>
        </w:rPr>
        <w:t>V </w:t>
      </w:r>
      <w:r w:rsidRPr="00DB26DF">
        <w:rPr>
          <w:rFonts w:ascii="Times New Roman" w:hAnsi="Times New Roman"/>
        </w:rPr>
        <w:t xml:space="preserve">§ </w:t>
      </w:r>
      <w:r w:rsidRPr="00DB26DF">
        <w:rPr>
          <w:rFonts w:ascii="Times New Roman" w:hAnsi="Times New Roman"/>
          <w:bCs/>
        </w:rPr>
        <w:t>423 ods. 1 písm. b) sa vzhľadom na analógiu v Trestnom zákone legislatívno-technicky upravuje poradie pôvodnej dikcie: „skupinu osôb alebo jednotlivca“ nahrádza „jednotlivca alebo skupinu osôb“. Pre komplexnosť nová dikcia uplatňuje tézu skutočnosti alebo domnelosti a súčasne sa dopĺňa odkazom na „politické presvedčenie“. V odseku 2 písm. a) sa pôvodný kvalifikačný moment, t.j. spáchanie trestného činu „najmenej s dvoma osobami“ nahrádza aplikáciou „ako člen extrémistickej skupiny“, vzhľadom na adresnosť podľa § 129 ods. 3 Trestného zákona a súčasne sa vypúšťajú obsolentné kvalifikačné momenty v písmenách b) a d): spáchanie trestného činu „v spojení s cudzou mocou alebo cudzím činiteľom“, resp. „za krízovej situácie“.</w:t>
      </w:r>
    </w:p>
    <w:p w:rsidR="007D3525" w:rsidRPr="00DB26DF" w:rsidP="0057086A">
      <w:pPr>
        <w:pStyle w:val="Zakladnystyl"/>
        <w:bidi w:val="0"/>
        <w:spacing w:after="120"/>
        <w:jc w:val="both"/>
        <w:rPr>
          <w:rFonts w:ascii="Times New Roman" w:hAnsi="Times New Roman"/>
          <w:szCs w:val="24"/>
        </w:rPr>
      </w:pPr>
    </w:p>
    <w:p w:rsidR="007D3525" w:rsidRPr="00DB26DF" w:rsidP="007D3525">
      <w:pPr>
        <w:tabs>
          <w:tab w:val="num" w:pos="426"/>
        </w:tabs>
        <w:bidi w:val="0"/>
        <w:jc w:val="both"/>
        <w:rPr>
          <w:rFonts w:ascii="Times New Roman" w:hAnsi="Times New Roman"/>
          <w:u w:val="single"/>
        </w:rPr>
      </w:pPr>
      <w:r w:rsidRPr="00DB26DF" w:rsidR="008113AE">
        <w:rPr>
          <w:rFonts w:ascii="Times New Roman" w:hAnsi="Times New Roman"/>
          <w:u w:val="single"/>
        </w:rPr>
        <w:t>K </w:t>
      </w:r>
      <w:r w:rsidRPr="00DB26DF" w:rsidR="00CF40AC">
        <w:rPr>
          <w:rFonts w:ascii="Times New Roman" w:hAnsi="Times New Roman"/>
          <w:u w:val="single"/>
        </w:rPr>
        <w:t>bodo</w:t>
      </w:r>
      <w:r w:rsidRPr="00DB26DF">
        <w:rPr>
          <w:rFonts w:ascii="Times New Roman" w:hAnsi="Times New Roman"/>
          <w:u w:val="single"/>
        </w:rPr>
        <w:t>m 36 a 37</w:t>
      </w:r>
    </w:p>
    <w:p w:rsidR="0057086A" w:rsidRPr="00DB26DF" w:rsidP="0057086A">
      <w:pPr>
        <w:tabs>
          <w:tab w:val="num" w:pos="426"/>
        </w:tabs>
        <w:bidi w:val="0"/>
        <w:jc w:val="both"/>
        <w:rPr>
          <w:rFonts w:ascii="Times New Roman" w:hAnsi="Times New Roman"/>
        </w:rPr>
      </w:pPr>
      <w:r w:rsidRPr="00DB26DF">
        <w:rPr>
          <w:rFonts w:ascii="Times New Roman" w:hAnsi="Times New Roman"/>
        </w:rPr>
        <w:tab/>
        <w:tab/>
        <w:t xml:space="preserve">V </w:t>
      </w:r>
      <w:r w:rsidRPr="00DB26DF">
        <w:rPr>
          <w:rFonts w:ascii="Times New Roman" w:hAnsi="Times New Roman"/>
          <w:bCs/>
        </w:rPr>
        <w:t xml:space="preserve">súlade so </w:t>
      </w:r>
      <w:r w:rsidRPr="00DB26DF">
        <w:rPr>
          <w:rFonts w:ascii="Times New Roman" w:hAnsi="Times New Roman"/>
        </w:rPr>
        <w:t>záväzkami Slovenskej republiky vyplývajúcimi z rámcového rozhodnutia Rady 2008/913/SVV z 28. novembra 2008 o boji proti niektorým formám a prejavom rasizmu a xenofóbie prostredníctvom trestného práva</w:t>
      </w:r>
      <w:r w:rsidRPr="00DB26DF">
        <w:rPr>
          <w:rFonts w:ascii="Times New Roman" w:hAnsi="Times New Roman"/>
          <w:bCs/>
        </w:rPr>
        <w:t xml:space="preserve"> sa ustanovuje </w:t>
      </w:r>
      <w:r w:rsidRPr="00DB26DF">
        <w:rPr>
          <w:rFonts w:ascii="Times New Roman" w:hAnsi="Times New Roman"/>
        </w:rPr>
        <w:t xml:space="preserve">formulačne upravené znenie </w:t>
      </w:r>
      <w:r w:rsidRPr="00DB26DF">
        <w:rPr>
          <w:rFonts w:ascii="Times New Roman" w:hAnsi="Times New Roman"/>
          <w:color w:val="000000"/>
        </w:rPr>
        <w:t xml:space="preserve">§ 424 </w:t>
      </w:r>
      <w:r w:rsidRPr="00DB26DF">
        <w:rPr>
          <w:rFonts w:ascii="Times New Roman" w:hAnsi="Times New Roman"/>
          <w:bCs/>
        </w:rPr>
        <w:t>ods. 1, kde sa ustanovuje spôsob spáchania trestného činu „verejne“ ako obligatórny znak skutkovej podstaty a vypúšťa sa pôvodná časť objektívnej stránky trestného činu „kto také obmedzenie vykonal“, ktorá zakladá objektívnu stránku nového trestného činu apartheidu a diskriminácie skupiny osôb podľa § 424a.</w:t>
      </w:r>
      <w:r w:rsidRPr="00DB26DF">
        <w:rPr>
          <w:rFonts w:ascii="Times New Roman" w:hAnsi="Times New Roman"/>
          <w:bCs/>
          <w:i/>
        </w:rPr>
        <w:t xml:space="preserve"> </w:t>
      </w:r>
      <w:r w:rsidRPr="00DB26DF">
        <w:rPr>
          <w:rFonts w:ascii="Times New Roman" w:hAnsi="Times New Roman"/>
          <w:bCs/>
        </w:rPr>
        <w:t>Pre komplexnosť nová dikcia uplatňuje tézu skutočnosti alebo domnelosti a súčasne sa dopĺňa odkazom na „politické presvedčenie V odseku 3 sa vypúšťajú obsolentné kvalifikačné momenty: spáchanie trestného činu „v spojení s cudzou mocou alebo cudzím činiteľom“ a „verejne“.</w:t>
      </w:r>
    </w:p>
    <w:p w:rsidR="0057086A" w:rsidRPr="00DB26DF" w:rsidP="0057086A">
      <w:pPr>
        <w:pStyle w:val="Zakladnystyl"/>
        <w:bidi w:val="0"/>
        <w:spacing w:after="120"/>
        <w:jc w:val="both"/>
        <w:rPr>
          <w:rFonts w:ascii="Times New Roman" w:hAnsi="Times New Roman"/>
          <w:szCs w:val="24"/>
        </w:rPr>
      </w:pPr>
    </w:p>
    <w:p w:rsidR="0057086A" w:rsidRPr="00DB26DF" w:rsidP="0057086A">
      <w:pPr>
        <w:tabs>
          <w:tab w:val="num" w:pos="426"/>
        </w:tabs>
        <w:bidi w:val="0"/>
        <w:jc w:val="both"/>
        <w:rPr>
          <w:rFonts w:ascii="Times New Roman" w:hAnsi="Times New Roman"/>
          <w:u w:val="single"/>
        </w:rPr>
      </w:pPr>
      <w:r w:rsidRPr="00DB26DF" w:rsidR="007D3525">
        <w:rPr>
          <w:rFonts w:ascii="Times New Roman" w:hAnsi="Times New Roman"/>
          <w:u w:val="single"/>
        </w:rPr>
        <w:t>K bodu 38</w:t>
      </w:r>
    </w:p>
    <w:p w:rsidR="0057086A" w:rsidRPr="00DB26DF" w:rsidP="0057086A">
      <w:pPr>
        <w:tabs>
          <w:tab w:val="num" w:pos="426"/>
        </w:tabs>
        <w:bidi w:val="0"/>
        <w:jc w:val="both"/>
        <w:rPr>
          <w:rFonts w:ascii="Times New Roman" w:hAnsi="Times New Roman"/>
          <w:u w:val="single"/>
        </w:rPr>
      </w:pPr>
    </w:p>
    <w:p w:rsidR="0057086A" w:rsidRPr="00DB26DF" w:rsidP="0057086A">
      <w:pPr>
        <w:bidi w:val="0"/>
        <w:ind w:firstLine="708"/>
        <w:jc w:val="both"/>
        <w:rPr>
          <w:rFonts w:ascii="Times New Roman" w:hAnsi="Times New Roman"/>
        </w:rPr>
      </w:pPr>
      <w:r w:rsidRPr="00DB26DF">
        <w:rPr>
          <w:rFonts w:ascii="Times New Roman" w:hAnsi="Times New Roman"/>
          <w:color w:val="000000"/>
          <w:lang w:val="en-US"/>
        </w:rPr>
        <w:t>Ustanovuje sa skutková podstata nového trestného činu</w:t>
      </w:r>
      <w:r w:rsidRPr="00DB26DF">
        <w:rPr>
          <w:rFonts w:ascii="Times New Roman" w:hAnsi="Times New Roman"/>
          <w:color w:val="000000"/>
        </w:rPr>
        <w:t xml:space="preserve"> </w:t>
      </w:r>
      <w:r w:rsidRPr="00DB26DF">
        <w:rPr>
          <w:rFonts w:ascii="Times New Roman" w:hAnsi="Times New Roman"/>
          <w:bCs/>
        </w:rPr>
        <w:t>apartheidu a diskriminácie skupiny osôb</w:t>
      </w:r>
      <w:r w:rsidRPr="00DB26DF">
        <w:rPr>
          <w:rFonts w:ascii="Times New Roman" w:hAnsi="Times New Roman"/>
          <w:color w:val="000000"/>
          <w:lang w:val="en-US"/>
        </w:rPr>
        <w:t xml:space="preserve">, ktorá je </w:t>
      </w:r>
      <w:r w:rsidRPr="00DB26DF">
        <w:rPr>
          <w:rFonts w:ascii="Times New Roman" w:hAnsi="Times New Roman"/>
          <w:bCs/>
        </w:rPr>
        <w:t xml:space="preserve">vyjadrením plnenia záväzkov Slovenskej republiky </w:t>
      </w:r>
      <w:r w:rsidRPr="00DB26DF">
        <w:rPr>
          <w:rFonts w:ascii="Times New Roman" w:hAnsi="Times New Roman"/>
        </w:rPr>
        <w:t xml:space="preserve">vyplývajúcich </w:t>
      </w:r>
      <w:r w:rsidRPr="00DB26DF">
        <w:rPr>
          <w:rFonts w:ascii="Times New Roman" w:hAnsi="Times New Roman"/>
          <w:bCs/>
        </w:rPr>
        <w:t xml:space="preserve">z Medzinárodného dohovoru o potlačení a trestaní zločinu apartheidu (Vyhl. č. 116/1976 Zb.) a Medzinárodného dohovoru o odstránení všetkých foriem rasovej diskriminácie (Vyhl. č. 95/1974 Zb.). </w:t>
      </w:r>
      <w:r w:rsidRPr="00DB26DF">
        <w:rPr>
          <w:rFonts w:ascii="Times New Roman" w:hAnsi="Times New Roman"/>
        </w:rPr>
        <w:t>Objektom tohto trestného činu je predovšetkým zákaz akejkoľvek diskriminácie určitej skupiny ľudí, teda porušenia princípu rovnosti ako je garantovaný v článku 3 ods. 1 Listiny základných práv a slobôd (Úst. zák. č. 23/1991 Zb.): „</w:t>
      </w:r>
      <w:r w:rsidRPr="00DB26DF">
        <w:rPr>
          <w:rFonts w:ascii="Times New Roman" w:hAnsi="Times New Roman"/>
          <w:shd w:val="clear" w:color="auto" w:fill="FFFFFF"/>
        </w:rPr>
        <w:t xml:space="preserve">Základné práva a slobody sa zaručujú všetkým bez rozdielu pohlavia, rasy, farby pleti, jazyka, viery a náboženstva, politického či iného zmýšľania, národného alebo sociálneho pôvodu, príslušnosti k národnostnej alebo etnickej menšine, majetku, rodu alebo iného postavenia“. Apartheid je v rámci medzinárodného trestného práva vnímaný ako zločin proti ľudskosti. Neľudské činy vyplývajúce z politiky a praktík rasovej segregácie a diskriminácie sú zločiny, ktoré sú v rozpore so zásadami medzinárodného práva, predovšetkým s cieľmi a zásadami charty OSN a vážne ohrozujú medzinárodný mier a bezpečnosť. Apartheid je možné definovať ako konanie jednotlivca v rámci inštitucionalizovaného režimu systematického útlaku a nadvlády jednej rasovej skupiny nad inou rasovou skupinou alebo skupinami, ktoré je páchané s úmyslom zachovať tento režim. Pod </w:t>
      </w:r>
      <w:r w:rsidRPr="00DB26DF">
        <w:rPr>
          <w:rFonts w:ascii="Times New Roman" w:hAnsi="Times New Roman"/>
        </w:rPr>
        <w:t xml:space="preserve">rasovou, etnickou, národnostnou, náboženskou alebo triednou segregáciu je možné chápať akékoľvek rozlišovanie, obmedzovanie alebo zvýhodňovanie založené na príslušnosti jednotlivca k niektorému národu, etnickej skupine, rase, náboženstvu, triednej príslušnosti alebo k inej podobnej skupine osôb (vymedzenej napr. jazykom, pohlavím alebo sexuálnou orientáciou), ktorej cieľom alebo následkom je znemožniť alebo obmedziť uznanie, výkon alebo uskutočňovanie garantovaných ľudských práv a základných slobôd na základe rovnosti v politickej, hospodárskej, kultúrnej, sociálnej alebo ktorejkoľvek inej oblasti verejného života. Inou rozsiahlou alebo systematickou diskrimináciou skupiny osôb je zaobchádzanie porovnateľné svojou intenzitou alebo účinkami so segregáciou. Z hľadiska subjektívnej stránky sa vyžaduje úmyselné zavinenie. Trestný čin </w:t>
      </w:r>
      <w:r w:rsidRPr="00DB26DF">
        <w:rPr>
          <w:rFonts w:ascii="Times New Roman" w:hAnsi="Times New Roman"/>
          <w:bCs/>
        </w:rPr>
        <w:t>apartheidu a diskriminácie skupiny osôb</w:t>
      </w:r>
      <w:r w:rsidRPr="00DB26DF">
        <w:rPr>
          <w:rFonts w:ascii="Times New Roman" w:hAnsi="Times New Roman"/>
        </w:rPr>
        <w:t xml:space="preserve"> je vo svojej základnej skutkovej podstate zločinom. </w:t>
      </w:r>
      <w:r w:rsidRPr="00DB26DF">
        <w:rPr>
          <w:rFonts w:ascii="Times New Roman" w:hAnsi="Times New Roman"/>
          <w:bCs/>
        </w:rPr>
        <w:t>Uplynutím premlčacej doby nezaniká trestnosť trestného činu apartheidu a diskriminácie skupiny osôb a súčasne sa výkon trestu uloženého za trestný čin apartheidu a diskriminácie skupiny osôb nepremlčuje.</w:t>
      </w:r>
    </w:p>
    <w:p w:rsidR="007D3525" w:rsidRPr="00DB26DF" w:rsidP="0057086A">
      <w:pPr>
        <w:tabs>
          <w:tab w:val="num" w:pos="426"/>
        </w:tabs>
        <w:bidi w:val="0"/>
        <w:jc w:val="both"/>
        <w:rPr>
          <w:rFonts w:ascii="Times New Roman" w:hAnsi="Times New Roman"/>
        </w:rPr>
      </w:pPr>
    </w:p>
    <w:p w:rsidR="0057086A" w:rsidRPr="00DB26DF" w:rsidP="0057086A">
      <w:pPr>
        <w:tabs>
          <w:tab w:val="num" w:pos="426"/>
        </w:tabs>
        <w:bidi w:val="0"/>
        <w:jc w:val="both"/>
        <w:rPr>
          <w:rFonts w:ascii="Times New Roman" w:hAnsi="Times New Roman"/>
          <w:u w:val="single"/>
        </w:rPr>
      </w:pPr>
      <w:r w:rsidRPr="00DB26DF" w:rsidR="007D3525">
        <w:rPr>
          <w:rFonts w:ascii="Times New Roman" w:hAnsi="Times New Roman"/>
          <w:u w:val="single"/>
        </w:rPr>
        <w:t>K bodu 39</w:t>
      </w:r>
    </w:p>
    <w:p w:rsidR="007D3525" w:rsidRPr="00DB26DF" w:rsidP="004861D6">
      <w:pPr>
        <w:pStyle w:val="Zakladnystyl"/>
        <w:bidi w:val="0"/>
        <w:spacing w:after="120"/>
        <w:ind w:firstLine="708"/>
        <w:jc w:val="both"/>
        <w:rPr>
          <w:rFonts w:ascii="Times New Roman" w:hAnsi="Times New Roman"/>
          <w:bCs/>
          <w:szCs w:val="24"/>
          <w:lang w:eastAsia="sk-SK"/>
        </w:rPr>
      </w:pPr>
    </w:p>
    <w:p w:rsidR="0057086A" w:rsidRPr="00DB26DF" w:rsidP="004861D6">
      <w:pPr>
        <w:pStyle w:val="Zakladnystyl"/>
        <w:bidi w:val="0"/>
        <w:spacing w:after="120"/>
        <w:ind w:firstLine="708"/>
        <w:jc w:val="both"/>
        <w:rPr>
          <w:rFonts w:ascii="Times New Roman" w:hAnsi="Times New Roman"/>
          <w:color w:val="000000"/>
          <w:szCs w:val="24"/>
        </w:rPr>
      </w:pPr>
      <w:r w:rsidRPr="00DB26DF">
        <w:rPr>
          <w:rFonts w:ascii="Times New Roman" w:hAnsi="Times New Roman"/>
          <w:bCs/>
          <w:szCs w:val="24"/>
          <w:lang w:eastAsia="sk-SK"/>
        </w:rPr>
        <w:t xml:space="preserve">Skutková podstata trestného činu neľudskosti podľa § 425 sa upravuje vypustením odkazu na medzinárodnú zmluvu priamo v jej pôvodnej dikcii formou demonštratívneho výpočtu trestných činov proti ľudskosti </w:t>
      </w:r>
      <w:r w:rsidRPr="00DB26DF">
        <w:rPr>
          <w:rFonts w:ascii="Times New Roman" w:hAnsi="Times New Roman"/>
          <w:color w:val="000000"/>
          <w:szCs w:val="24"/>
        </w:rPr>
        <w:t>v zmysle článku 7 Rímskeho štatútu Medzinárodného trestného súdu (Ozn. MZV SR č. 333/2002 Z. z.). Predmetom ochrany je pri tejto skutkovej podstate trestného činu právo národov, národnostných, etnických, rasových, náboženských alebo iných skupín ľudí na existenciu a slobodný rozvoj v rámci spoločnosti, ako aj právo na život a rešpektovanie osobnosti príslušníkov týchto skupín.</w:t>
      </w:r>
    </w:p>
    <w:p w:rsidR="004861D6" w:rsidRPr="00DB26DF" w:rsidP="00791E6C">
      <w:pPr>
        <w:pStyle w:val="Zakladnystyl"/>
        <w:bidi w:val="0"/>
        <w:spacing w:after="120"/>
        <w:jc w:val="both"/>
        <w:rPr>
          <w:rFonts w:ascii="Times New Roman" w:hAnsi="Times New Roman"/>
          <w:color w:val="000000"/>
          <w:szCs w:val="24"/>
        </w:rPr>
      </w:pPr>
    </w:p>
    <w:p w:rsidR="0057086A" w:rsidRPr="00DB26DF" w:rsidP="0057086A">
      <w:pPr>
        <w:pStyle w:val="Zakladnystyl"/>
        <w:bidi w:val="0"/>
        <w:spacing w:after="120"/>
        <w:jc w:val="both"/>
        <w:rPr>
          <w:rFonts w:ascii="Times New Roman" w:hAnsi="Times New Roman"/>
          <w:color w:val="000000"/>
          <w:szCs w:val="24"/>
          <w:u w:val="single"/>
        </w:rPr>
      </w:pPr>
      <w:r w:rsidRPr="00DB26DF" w:rsidR="00C6757B">
        <w:rPr>
          <w:rFonts w:ascii="Times New Roman" w:hAnsi="Times New Roman"/>
          <w:color w:val="000000"/>
          <w:szCs w:val="24"/>
          <w:u w:val="single"/>
        </w:rPr>
        <w:t>K bo</w:t>
      </w:r>
      <w:r w:rsidRPr="00DB26DF" w:rsidR="007D3525">
        <w:rPr>
          <w:rFonts w:ascii="Times New Roman" w:hAnsi="Times New Roman"/>
          <w:color w:val="000000"/>
          <w:szCs w:val="24"/>
          <w:u w:val="single"/>
        </w:rPr>
        <w:t>du 40</w:t>
      </w:r>
    </w:p>
    <w:p w:rsidR="009B0BD6" w:rsidRPr="00DB26DF" w:rsidP="0057086A">
      <w:pPr>
        <w:pStyle w:val="Zakladnystyl"/>
        <w:bidi w:val="0"/>
        <w:spacing w:after="120"/>
        <w:jc w:val="both"/>
        <w:rPr>
          <w:rFonts w:ascii="Times New Roman" w:hAnsi="Times New Roman"/>
          <w:color w:val="000000"/>
          <w:szCs w:val="24"/>
          <w:u w:val="single"/>
        </w:rPr>
      </w:pPr>
    </w:p>
    <w:p w:rsidR="0057086A" w:rsidRPr="00DB26DF" w:rsidP="0057086A">
      <w:pPr>
        <w:pStyle w:val="Zakladnystyl"/>
        <w:bidi w:val="0"/>
        <w:spacing w:after="120"/>
        <w:jc w:val="both"/>
        <w:rPr>
          <w:rFonts w:ascii="Times New Roman" w:hAnsi="Times New Roman"/>
          <w:color w:val="000000"/>
          <w:szCs w:val="24"/>
        </w:rPr>
      </w:pPr>
      <w:r w:rsidRPr="00DB26DF">
        <w:rPr>
          <w:rFonts w:ascii="Times New Roman" w:hAnsi="Times New Roman"/>
          <w:color w:val="000000"/>
          <w:szCs w:val="24"/>
        </w:rPr>
        <w:tab/>
        <w:t>Príloha sa dopĺňa o odkaz na právne záväzné akty Európskej únie, ktoré sa návrhom zákona transponujú do označeného zákona.</w:t>
      </w:r>
    </w:p>
    <w:p w:rsidR="00965F4D" w:rsidRPr="00DB26DF" w:rsidP="00965F4D">
      <w:pPr>
        <w:pStyle w:val="Zakladnystyl"/>
        <w:bidi w:val="0"/>
        <w:spacing w:after="120"/>
        <w:jc w:val="both"/>
        <w:rPr>
          <w:rFonts w:ascii="Times New Roman" w:hAnsi="Times New Roman"/>
          <w:color w:val="000000"/>
          <w:szCs w:val="24"/>
        </w:rPr>
      </w:pPr>
    </w:p>
    <w:p w:rsidR="00AE5C5F" w:rsidRPr="00DB26DF" w:rsidP="00400149">
      <w:pPr>
        <w:bidi w:val="0"/>
        <w:jc w:val="both"/>
        <w:rPr>
          <w:rFonts w:ascii="Times New Roman" w:hAnsi="Times New Roman"/>
          <w:b/>
        </w:rPr>
      </w:pPr>
      <w:r w:rsidRPr="00DB26DF" w:rsidR="00C050A0">
        <w:rPr>
          <w:rFonts w:ascii="Times New Roman" w:hAnsi="Times New Roman"/>
          <w:b/>
        </w:rPr>
        <w:t>K č</w:t>
      </w:r>
      <w:r w:rsidRPr="00DB26DF">
        <w:rPr>
          <w:rFonts w:ascii="Times New Roman" w:hAnsi="Times New Roman"/>
          <w:b/>
        </w:rPr>
        <w:t>l. I</w:t>
      </w:r>
      <w:r w:rsidRPr="00DB26DF" w:rsidR="001273D6">
        <w:rPr>
          <w:rFonts w:ascii="Times New Roman" w:hAnsi="Times New Roman"/>
          <w:b/>
        </w:rPr>
        <w:t>II</w:t>
      </w:r>
      <w:r w:rsidRPr="00DB26DF">
        <w:rPr>
          <w:rFonts w:ascii="Times New Roman" w:hAnsi="Times New Roman"/>
          <w:b/>
        </w:rPr>
        <w:t xml:space="preserve"> </w:t>
      </w:r>
    </w:p>
    <w:p w:rsidR="00053CBD" w:rsidRPr="00DB26DF" w:rsidP="00400149">
      <w:pPr>
        <w:bidi w:val="0"/>
        <w:jc w:val="both"/>
        <w:rPr>
          <w:rFonts w:ascii="Times New Roman" w:hAnsi="Times New Roman"/>
          <w:i/>
        </w:rPr>
      </w:pPr>
    </w:p>
    <w:p w:rsidR="00AE5C5F" w:rsidRPr="00DB26DF" w:rsidP="00400149">
      <w:pPr>
        <w:bidi w:val="0"/>
        <w:jc w:val="both"/>
        <w:rPr>
          <w:rFonts w:ascii="Times New Roman" w:hAnsi="Times New Roman"/>
          <w:i/>
        </w:rPr>
      </w:pPr>
      <w:r w:rsidRPr="00DB26DF" w:rsidR="00053CBD">
        <w:rPr>
          <w:rFonts w:ascii="Times New Roman" w:hAnsi="Times New Roman"/>
          <w:i/>
        </w:rPr>
        <w:t>(</w:t>
      </w:r>
      <w:r w:rsidRPr="00DB26DF" w:rsidR="007A389A">
        <w:rPr>
          <w:rFonts w:ascii="Times New Roman" w:hAnsi="Times New Roman"/>
          <w:i/>
        </w:rPr>
        <w:t xml:space="preserve">novela </w:t>
      </w:r>
      <w:r w:rsidRPr="00DB26DF" w:rsidR="00053CBD">
        <w:rPr>
          <w:rFonts w:ascii="Times New Roman" w:hAnsi="Times New Roman"/>
          <w:i/>
        </w:rPr>
        <w:t>zákon</w:t>
      </w:r>
      <w:r w:rsidRPr="00DB26DF" w:rsidR="007A389A">
        <w:rPr>
          <w:rFonts w:ascii="Times New Roman" w:hAnsi="Times New Roman"/>
          <w:i/>
        </w:rPr>
        <w:t>a</w:t>
      </w:r>
      <w:r w:rsidRPr="00DB26DF" w:rsidR="00053CBD">
        <w:rPr>
          <w:rFonts w:ascii="Times New Roman" w:hAnsi="Times New Roman"/>
          <w:i/>
        </w:rPr>
        <w:t xml:space="preserve"> č. 301/2005 Z. z. Trestný poriadok v znení neskorších predpisov</w:t>
      </w:r>
      <w:r w:rsidRPr="00DB26DF">
        <w:rPr>
          <w:rFonts w:ascii="Times New Roman" w:hAnsi="Times New Roman"/>
          <w:i/>
        </w:rPr>
        <w:t>)</w:t>
      </w:r>
    </w:p>
    <w:p w:rsidR="00AE5C5F" w:rsidRPr="00DB26DF" w:rsidP="00400149">
      <w:pPr>
        <w:bidi w:val="0"/>
        <w:jc w:val="both"/>
        <w:rPr>
          <w:rFonts w:ascii="Times New Roman" w:hAnsi="Times New Roman"/>
        </w:rPr>
      </w:pPr>
    </w:p>
    <w:p w:rsidR="00A35919" w:rsidRPr="00DB26DF" w:rsidP="00A35919">
      <w:pPr>
        <w:bidi w:val="0"/>
        <w:jc w:val="both"/>
        <w:rPr>
          <w:rFonts w:ascii="Times New Roman" w:hAnsi="Times New Roman"/>
          <w:bCs/>
          <w:u w:val="single"/>
        </w:rPr>
      </w:pPr>
      <w:r w:rsidRPr="00DB26DF">
        <w:rPr>
          <w:rFonts w:ascii="Times New Roman" w:hAnsi="Times New Roman"/>
          <w:bCs/>
          <w:u w:val="single"/>
        </w:rPr>
        <w:t>K bodu 1</w:t>
      </w:r>
    </w:p>
    <w:p w:rsidR="00A35919" w:rsidRPr="00DB26DF" w:rsidP="008A2839">
      <w:pPr>
        <w:bidi w:val="0"/>
        <w:jc w:val="both"/>
        <w:rPr>
          <w:rFonts w:ascii="Times New Roman" w:hAnsi="Times New Roman"/>
          <w:bCs/>
          <w:u w:val="single"/>
        </w:rPr>
      </w:pPr>
    </w:p>
    <w:p w:rsidR="00033F43" w:rsidRPr="00DB26DF" w:rsidP="008A2839">
      <w:pPr>
        <w:bidi w:val="0"/>
        <w:jc w:val="both"/>
        <w:rPr>
          <w:rFonts w:ascii="Times New Roman" w:hAnsi="Times New Roman"/>
        </w:rPr>
      </w:pPr>
      <w:r w:rsidRPr="00DB26DF">
        <w:rPr>
          <w:rFonts w:ascii="Times New Roman" w:hAnsi="Times New Roman"/>
          <w:bCs/>
        </w:rPr>
        <w:tab/>
      </w:r>
      <w:r w:rsidRPr="00DB26DF" w:rsidR="006A6A8A">
        <w:rPr>
          <w:rFonts w:ascii="Times New Roman" w:hAnsi="Times New Roman"/>
          <w:bCs/>
        </w:rPr>
        <w:t>Navrhuje sa rozšírenie pôsobnosti</w:t>
      </w:r>
      <w:r w:rsidRPr="00DB26DF">
        <w:rPr>
          <w:rFonts w:ascii="Times New Roman" w:hAnsi="Times New Roman"/>
          <w:bCs/>
        </w:rPr>
        <w:t xml:space="preserve"> </w:t>
      </w:r>
      <w:r w:rsidRPr="00DB26DF">
        <w:rPr>
          <w:rFonts w:ascii="Times New Roman" w:hAnsi="Times New Roman"/>
        </w:rPr>
        <w:t>Špecializovaného trestného súdu na trestné činy extrémizmu podľa § 140a Trestného zákona</w:t>
      </w:r>
      <w:r w:rsidRPr="00DB26DF" w:rsidR="006B71CF">
        <w:rPr>
          <w:rFonts w:ascii="Times New Roman" w:hAnsi="Times New Roman"/>
        </w:rPr>
        <w:t xml:space="preserve"> vzhľadom na </w:t>
      </w:r>
      <w:r w:rsidRPr="00DB26DF" w:rsidR="00FA5E61">
        <w:rPr>
          <w:rFonts w:ascii="Times New Roman" w:hAnsi="Times New Roman"/>
        </w:rPr>
        <w:t>narastajúce prejavy</w:t>
      </w:r>
      <w:r w:rsidRPr="00DB26DF" w:rsidR="00CA63EE">
        <w:rPr>
          <w:rFonts w:ascii="Times New Roman" w:hAnsi="Times New Roman"/>
        </w:rPr>
        <w:t xml:space="preserve"> </w:t>
      </w:r>
      <w:r w:rsidRPr="00DB26DF" w:rsidR="00FA5E61">
        <w:rPr>
          <w:rFonts w:ascii="Times New Roman" w:hAnsi="Times New Roman"/>
        </w:rPr>
        <w:t>extrémizmu</w:t>
      </w:r>
      <w:r w:rsidRPr="00DB26DF" w:rsidR="00CA63EE">
        <w:rPr>
          <w:rFonts w:ascii="Times New Roman" w:hAnsi="Times New Roman"/>
        </w:rPr>
        <w:t>, rasizmu, či xenofóbie</w:t>
      </w:r>
      <w:r w:rsidRPr="00DB26DF" w:rsidR="00FA5E61">
        <w:rPr>
          <w:rFonts w:ascii="Times New Roman" w:hAnsi="Times New Roman"/>
        </w:rPr>
        <w:t xml:space="preserve"> v</w:t>
      </w:r>
      <w:r w:rsidRPr="00DB26DF" w:rsidR="00CA63EE">
        <w:rPr>
          <w:rFonts w:ascii="Times New Roman" w:hAnsi="Times New Roman"/>
        </w:rPr>
        <w:t> </w:t>
      </w:r>
      <w:r w:rsidRPr="00DB26DF" w:rsidR="00FA5E61">
        <w:rPr>
          <w:rFonts w:ascii="Times New Roman" w:hAnsi="Times New Roman"/>
        </w:rPr>
        <w:t>spoločnosti</w:t>
      </w:r>
      <w:r w:rsidRPr="00DB26DF" w:rsidR="00CA63EE">
        <w:rPr>
          <w:rFonts w:ascii="Times New Roman" w:hAnsi="Times New Roman"/>
        </w:rPr>
        <w:t xml:space="preserve"> s cieľom dôkladného a náležitého objasnenia týchto trestných činov, ktoré predstavujú závažné konanie proti hodnotám spoločnosti</w:t>
      </w:r>
      <w:r w:rsidRPr="00DB26DF" w:rsidR="00284F19">
        <w:rPr>
          <w:rFonts w:ascii="Times New Roman" w:hAnsi="Times New Roman"/>
        </w:rPr>
        <w:t xml:space="preserve"> chráneným</w:t>
      </w:r>
      <w:r w:rsidRPr="00DB26DF" w:rsidR="004341AD">
        <w:rPr>
          <w:rFonts w:ascii="Times New Roman" w:hAnsi="Times New Roman"/>
        </w:rPr>
        <w:t xml:space="preserve"> Trestným zákonom.</w:t>
      </w:r>
      <w:r w:rsidRPr="00DB26DF" w:rsidR="0097719E">
        <w:rPr>
          <w:rFonts w:ascii="Times New Roman" w:hAnsi="Times New Roman"/>
        </w:rPr>
        <w:t xml:space="preserve"> </w:t>
      </w:r>
      <w:r w:rsidRPr="00DB26DF" w:rsidR="000C2C34">
        <w:rPr>
          <w:rFonts w:ascii="Times New Roman" w:hAnsi="Times New Roman"/>
        </w:rPr>
        <w:t>Z dôvodu vysokej závažnosti trestných činov extrémizmu</w:t>
      </w:r>
      <w:r w:rsidRPr="00DB26DF" w:rsidR="00E472FE">
        <w:rPr>
          <w:rFonts w:ascii="Times New Roman" w:hAnsi="Times New Roman"/>
        </w:rPr>
        <w:t xml:space="preserve"> sa javí ako nevyhnutne potrebné zaradiť </w:t>
      </w:r>
      <w:r w:rsidRPr="00DB26DF" w:rsidR="000C2C34">
        <w:rPr>
          <w:rFonts w:ascii="Times New Roman" w:hAnsi="Times New Roman"/>
        </w:rPr>
        <w:t>tieto trest</w:t>
      </w:r>
      <w:r w:rsidRPr="00DB26DF" w:rsidR="00E472FE">
        <w:rPr>
          <w:rFonts w:ascii="Times New Roman" w:hAnsi="Times New Roman"/>
        </w:rPr>
        <w:t>né činy do</w:t>
      </w:r>
      <w:r w:rsidRPr="00DB26DF" w:rsidR="000C2C34">
        <w:rPr>
          <w:rFonts w:ascii="Times New Roman" w:hAnsi="Times New Roman"/>
        </w:rPr>
        <w:t xml:space="preserve"> pôsobnosti Špecializovaného trestného súdu</w:t>
      </w:r>
      <w:r w:rsidRPr="00DB26DF" w:rsidR="00E472FE">
        <w:rPr>
          <w:rFonts w:ascii="Times New Roman" w:hAnsi="Times New Roman"/>
        </w:rPr>
        <w:t>.</w:t>
      </w:r>
      <w:r w:rsidRPr="00DB26DF" w:rsidR="000C2C34">
        <w:rPr>
          <w:rFonts w:ascii="Times New Roman" w:hAnsi="Times New Roman"/>
        </w:rPr>
        <w:t xml:space="preserve"> </w:t>
      </w:r>
      <w:r w:rsidRPr="00DB26DF" w:rsidR="004341AD">
        <w:rPr>
          <w:rFonts w:ascii="Times New Roman" w:hAnsi="Times New Roman"/>
        </w:rPr>
        <w:t xml:space="preserve">  </w:t>
      </w:r>
    </w:p>
    <w:p w:rsidR="00173CE6" w:rsidRPr="00DB26DF" w:rsidP="008A2839">
      <w:pPr>
        <w:bidi w:val="0"/>
        <w:jc w:val="both"/>
        <w:rPr>
          <w:rFonts w:ascii="Times New Roman" w:hAnsi="Times New Roman"/>
        </w:rPr>
      </w:pPr>
    </w:p>
    <w:p w:rsidR="00173CE6" w:rsidRPr="00DB26DF" w:rsidP="00173CE6">
      <w:pPr>
        <w:bidi w:val="0"/>
        <w:ind w:firstLine="708"/>
        <w:jc w:val="both"/>
        <w:rPr>
          <w:rFonts w:ascii="Times New Roman" w:hAnsi="Times New Roman"/>
        </w:rPr>
      </w:pPr>
      <w:r w:rsidRPr="00DB26DF">
        <w:rPr>
          <w:rFonts w:ascii="Times New Roman" w:hAnsi="Times New Roman"/>
        </w:rPr>
        <w:t>Nakoľko od pôsobnosti Špecializované</w:t>
      </w:r>
      <w:r w:rsidRPr="00DB26DF" w:rsidR="006B71CF">
        <w:rPr>
          <w:rFonts w:ascii="Times New Roman" w:hAnsi="Times New Roman"/>
        </w:rPr>
        <w:t>ho</w:t>
      </w:r>
      <w:r w:rsidRPr="00DB26DF" w:rsidR="00FA5E61">
        <w:rPr>
          <w:rFonts w:ascii="Times New Roman" w:hAnsi="Times New Roman"/>
        </w:rPr>
        <w:t xml:space="preserve"> trestného súdu sa odvíja</w:t>
      </w:r>
      <w:r w:rsidRPr="00DB26DF">
        <w:rPr>
          <w:rFonts w:ascii="Times New Roman" w:hAnsi="Times New Roman"/>
        </w:rPr>
        <w:t xml:space="preserve"> aj pôsobnosť Úradu špeciálnej prokuratúry (</w:t>
      </w:r>
      <w:r w:rsidRPr="00DB26DF" w:rsidR="006B71CF">
        <w:rPr>
          <w:rFonts w:ascii="Times New Roman" w:hAnsi="Times New Roman"/>
        </w:rPr>
        <w:t xml:space="preserve">viď </w:t>
      </w:r>
      <w:r w:rsidRPr="00DB26DF">
        <w:rPr>
          <w:rFonts w:ascii="Times New Roman" w:hAnsi="Times New Roman"/>
        </w:rPr>
        <w:t xml:space="preserve">§ 55b zákona č. 153/2001 Z. z. o prokuratúre v znení neskorších predpisov), navrhovanou zmenou dôjde súčasne k rozšíreniu pôsobnosti Úradu špeciálnej prokuratúry aj na trestné činy extrémizmu. </w:t>
      </w:r>
    </w:p>
    <w:p w:rsidR="00A35919" w:rsidRPr="00DB26DF" w:rsidP="008A2839">
      <w:pPr>
        <w:bidi w:val="0"/>
        <w:jc w:val="both"/>
        <w:rPr>
          <w:rFonts w:ascii="Times New Roman" w:hAnsi="Times New Roman"/>
          <w:bCs/>
          <w:u w:val="single"/>
        </w:rPr>
      </w:pPr>
    </w:p>
    <w:p w:rsidR="008A2839" w:rsidRPr="00DB26DF" w:rsidP="008A2839">
      <w:pPr>
        <w:bidi w:val="0"/>
        <w:jc w:val="both"/>
        <w:rPr>
          <w:rFonts w:ascii="Times New Roman" w:hAnsi="Times New Roman"/>
          <w:bCs/>
          <w:u w:val="single"/>
        </w:rPr>
      </w:pPr>
      <w:r w:rsidRPr="00DB26DF" w:rsidR="00A35919">
        <w:rPr>
          <w:rFonts w:ascii="Times New Roman" w:hAnsi="Times New Roman"/>
          <w:bCs/>
          <w:u w:val="single"/>
        </w:rPr>
        <w:t>K bodu 2</w:t>
      </w:r>
    </w:p>
    <w:p w:rsidR="008A2839" w:rsidRPr="00DB26DF" w:rsidP="008A2839">
      <w:pPr>
        <w:bidi w:val="0"/>
        <w:jc w:val="both"/>
        <w:rPr>
          <w:rFonts w:ascii="Times New Roman" w:hAnsi="Times New Roman"/>
          <w:u w:val="single"/>
        </w:rPr>
      </w:pPr>
    </w:p>
    <w:p w:rsidR="006F3AA4" w:rsidRPr="00DB26DF" w:rsidP="006F3AA4">
      <w:pPr>
        <w:bidi w:val="0"/>
        <w:ind w:firstLine="708"/>
        <w:jc w:val="both"/>
        <w:rPr>
          <w:rFonts w:ascii="Times New Roman" w:hAnsi="Times New Roman"/>
        </w:rPr>
      </w:pPr>
      <w:r w:rsidRPr="00DB26DF" w:rsidR="008A2839">
        <w:rPr>
          <w:rFonts w:ascii="Times New Roman" w:hAnsi="Times New Roman"/>
        </w:rPr>
        <w:t xml:space="preserve">Legislatívno-technická úprava v súvislosti </w:t>
      </w:r>
      <w:r w:rsidRPr="00DB26DF">
        <w:rPr>
          <w:rFonts w:ascii="Times New Roman" w:hAnsi="Times New Roman"/>
        </w:rPr>
        <w:t xml:space="preserve">s rozšírením okruhu </w:t>
      </w:r>
      <w:r w:rsidRPr="00DB26DF">
        <w:rPr>
          <w:rFonts w:ascii="Times New Roman" w:hAnsi="Times New Roman"/>
          <w:bCs/>
        </w:rPr>
        <w:t xml:space="preserve">okresných súdov v sídle krajského súdu na účely trestného konania o trestných činoch uvedených v § 16 ods. 1 Trestného poriadku pre obvod Krajského súdu v Bratislave a pre obvod </w:t>
      </w:r>
      <w:r w:rsidRPr="00DB26DF">
        <w:rPr>
          <w:rFonts w:ascii="Times New Roman" w:hAnsi="Times New Roman"/>
        </w:rPr>
        <w:t>Krajského súdu v Košiciach a určením územných obvodov pre tieto okresné súdy v sídle krajského súdu sa navrhuje náležité zosúladenie tohto ustanovenia o miestnej príslušnosti súdov.</w:t>
      </w:r>
    </w:p>
    <w:p w:rsidR="008A2839" w:rsidRPr="00DB26DF" w:rsidP="00400149">
      <w:pPr>
        <w:bidi w:val="0"/>
        <w:jc w:val="both"/>
        <w:rPr>
          <w:rFonts w:ascii="Times New Roman" w:hAnsi="Times New Roman"/>
        </w:rPr>
      </w:pPr>
    </w:p>
    <w:p w:rsidR="00BE6F09" w:rsidRPr="00DB26DF" w:rsidP="00BE6F09">
      <w:pPr>
        <w:bidi w:val="0"/>
        <w:jc w:val="both"/>
        <w:rPr>
          <w:rFonts w:ascii="Times New Roman" w:hAnsi="Times New Roman"/>
          <w:u w:val="single"/>
        </w:rPr>
      </w:pPr>
      <w:r w:rsidRPr="00DB26DF" w:rsidR="00A35919">
        <w:rPr>
          <w:rFonts w:ascii="Times New Roman" w:hAnsi="Times New Roman"/>
          <w:u w:val="single"/>
        </w:rPr>
        <w:t>K bodu 3</w:t>
      </w:r>
    </w:p>
    <w:p w:rsidR="00230543" w:rsidRPr="00DB26DF" w:rsidP="00BE6F09">
      <w:pPr>
        <w:bidi w:val="0"/>
        <w:jc w:val="both"/>
        <w:rPr>
          <w:rFonts w:ascii="Times New Roman" w:hAnsi="Times New Roman"/>
          <w:u w:val="single"/>
        </w:rPr>
      </w:pPr>
    </w:p>
    <w:p w:rsidR="00230543" w:rsidRPr="00DB26DF" w:rsidP="00BE6F09">
      <w:pPr>
        <w:bidi w:val="0"/>
        <w:jc w:val="both"/>
        <w:rPr>
          <w:rFonts w:ascii="Times New Roman" w:hAnsi="Times New Roman"/>
        </w:rPr>
      </w:pPr>
      <w:r w:rsidRPr="00DB26DF">
        <w:rPr>
          <w:rFonts w:ascii="Times New Roman" w:hAnsi="Times New Roman"/>
        </w:rPr>
        <w:tab/>
      </w:r>
      <w:r w:rsidRPr="00DB26DF" w:rsidR="006B7F62">
        <w:rPr>
          <w:rFonts w:ascii="Times New Roman" w:hAnsi="Times New Roman"/>
        </w:rPr>
        <w:t>Legislatívno-technic</w:t>
      </w:r>
      <w:r w:rsidRPr="00DB26DF" w:rsidR="003424D0">
        <w:rPr>
          <w:rFonts w:ascii="Times New Roman" w:hAnsi="Times New Roman"/>
        </w:rPr>
        <w:t>ká úprava v súvislosti s bodom 4</w:t>
      </w:r>
      <w:r w:rsidRPr="00DB26DF" w:rsidR="0007056F">
        <w:rPr>
          <w:rFonts w:ascii="Times New Roman" w:hAnsi="Times New Roman"/>
        </w:rPr>
        <w:t>; potreba zmeny vnútorného odkazu.</w:t>
      </w:r>
    </w:p>
    <w:p w:rsidR="0007056F" w:rsidRPr="00DB26DF" w:rsidP="00BE6F09">
      <w:pPr>
        <w:bidi w:val="0"/>
        <w:jc w:val="both"/>
        <w:rPr>
          <w:rFonts w:ascii="Times New Roman" w:hAnsi="Times New Roman"/>
        </w:rPr>
      </w:pPr>
    </w:p>
    <w:p w:rsidR="0007056F" w:rsidRPr="00DB26DF" w:rsidP="00BE6F09">
      <w:pPr>
        <w:bidi w:val="0"/>
        <w:jc w:val="both"/>
        <w:rPr>
          <w:rFonts w:ascii="Times New Roman" w:hAnsi="Times New Roman"/>
          <w:u w:val="single"/>
        </w:rPr>
      </w:pPr>
      <w:r w:rsidRPr="00DB26DF" w:rsidR="00A35919">
        <w:rPr>
          <w:rFonts w:ascii="Times New Roman" w:hAnsi="Times New Roman"/>
          <w:u w:val="single"/>
        </w:rPr>
        <w:t>K bodu 4</w:t>
      </w:r>
    </w:p>
    <w:p w:rsidR="0007056F" w:rsidRPr="00DB26DF" w:rsidP="00BE6F09">
      <w:pPr>
        <w:bidi w:val="0"/>
        <w:jc w:val="both"/>
        <w:rPr>
          <w:rFonts w:ascii="Times New Roman" w:hAnsi="Times New Roman"/>
        </w:rPr>
      </w:pPr>
    </w:p>
    <w:p w:rsidR="00172A4C" w:rsidRPr="00DB26DF" w:rsidP="00BE6F09">
      <w:pPr>
        <w:bidi w:val="0"/>
        <w:jc w:val="both"/>
        <w:rPr>
          <w:rFonts w:ascii="Times New Roman" w:hAnsi="Times New Roman"/>
          <w:color w:val="000000"/>
        </w:rPr>
      </w:pPr>
      <w:r w:rsidRPr="00DB26DF" w:rsidR="0007056F">
        <w:rPr>
          <w:rFonts w:ascii="Times New Roman" w:hAnsi="Times New Roman"/>
        </w:rPr>
        <w:tab/>
      </w:r>
      <w:r w:rsidRPr="00DB26DF" w:rsidR="00D0687A">
        <w:rPr>
          <w:rFonts w:ascii="Times New Roman" w:hAnsi="Times New Roman"/>
        </w:rPr>
        <w:t>Na účely transpozície</w:t>
      </w:r>
      <w:r w:rsidRPr="00DB26DF" w:rsidR="008864F2">
        <w:rPr>
          <w:rFonts w:ascii="Times New Roman" w:hAnsi="Times New Roman"/>
        </w:rPr>
        <w:t xml:space="preserve"> smernice </w:t>
      </w:r>
      <w:r w:rsidRPr="00DB26DF" w:rsidR="00D0687A">
        <w:rPr>
          <w:rFonts w:ascii="Times New Roman" w:hAnsi="Times New Roman"/>
        </w:rPr>
        <w:t>2013/48/EÚ do právneho poriadku Slovenskej republiky</w:t>
      </w:r>
      <w:r w:rsidRPr="00DB26DF" w:rsidR="00086C08">
        <w:rPr>
          <w:rFonts w:ascii="Times New Roman" w:hAnsi="Times New Roman"/>
        </w:rPr>
        <w:t xml:space="preserve"> sa </w:t>
      </w:r>
      <w:r w:rsidRPr="00DB26DF" w:rsidR="00C83D47">
        <w:rPr>
          <w:rFonts w:ascii="Times New Roman" w:hAnsi="Times New Roman"/>
        </w:rPr>
        <w:t>§ 34 dopĺňa novým odsekom, ktorý</w:t>
      </w:r>
      <w:r w:rsidRPr="00DB26DF" w:rsidR="0034691A">
        <w:rPr>
          <w:rFonts w:ascii="Times New Roman" w:hAnsi="Times New Roman"/>
        </w:rPr>
        <w:t xml:space="preserve"> priznáva </w:t>
      </w:r>
      <w:r w:rsidRPr="00DB26DF" w:rsidR="0066424F">
        <w:rPr>
          <w:rFonts w:ascii="Times New Roman" w:hAnsi="Times New Roman"/>
        </w:rPr>
        <w:t xml:space="preserve">obvinenému, resp. </w:t>
      </w:r>
      <w:r w:rsidRPr="00DB26DF" w:rsidR="0066424F">
        <w:rPr>
          <w:rFonts w:ascii="Times New Roman" w:hAnsi="Times New Roman"/>
          <w:color w:val="000000"/>
        </w:rPr>
        <w:t>podozrivému</w:t>
      </w:r>
      <w:r w:rsidRPr="00DB26DF" w:rsidR="0064754A">
        <w:rPr>
          <w:rFonts w:ascii="Times New Roman" w:hAnsi="Times New Roman"/>
          <w:color w:val="000000"/>
        </w:rPr>
        <w:t xml:space="preserve">, </w:t>
      </w:r>
      <w:r w:rsidRPr="00DB26DF" w:rsidR="006E7B18">
        <w:rPr>
          <w:rFonts w:ascii="Times New Roman" w:hAnsi="Times New Roman"/>
          <w:color w:val="000000"/>
        </w:rPr>
        <w:t>ak je jeho</w:t>
      </w:r>
      <w:r w:rsidRPr="00DB26DF" w:rsidR="0066424F">
        <w:rPr>
          <w:rFonts w:ascii="Times New Roman" w:hAnsi="Times New Roman"/>
          <w:color w:val="000000"/>
        </w:rPr>
        <w:t xml:space="preserve"> osobná sloboda obmedzená</w:t>
      </w:r>
      <w:r w:rsidRPr="00DB26DF" w:rsidR="0034691A">
        <w:rPr>
          <w:rFonts w:ascii="Times New Roman" w:hAnsi="Times New Roman"/>
          <w:color w:val="000000"/>
        </w:rPr>
        <w:t xml:space="preserve"> nové práva. Jedná sa o právo informovať tretie osoby</w:t>
      </w:r>
      <w:r w:rsidRPr="00DB26DF" w:rsidR="006E7B18">
        <w:rPr>
          <w:rFonts w:ascii="Times New Roman" w:hAnsi="Times New Roman"/>
          <w:color w:val="000000"/>
        </w:rPr>
        <w:t xml:space="preserve"> a konzulárny úrad štátu</w:t>
      </w:r>
      <w:r w:rsidRPr="00DB26DF" w:rsidR="001508C5">
        <w:rPr>
          <w:rFonts w:ascii="Times New Roman" w:hAnsi="Times New Roman"/>
          <w:color w:val="000000"/>
        </w:rPr>
        <w:t xml:space="preserve">, </w:t>
      </w:r>
      <w:r w:rsidRPr="00DB26DF" w:rsidR="001508C5">
        <w:rPr>
          <w:rFonts w:ascii="Times New Roman" w:hAnsi="Times New Roman"/>
          <w:bCs/>
        </w:rPr>
        <w:t xml:space="preserve">ktorého je osoba občanom alebo na ktorého území má trvalý pobyt, </w:t>
      </w:r>
      <w:r w:rsidRPr="00DB26DF" w:rsidR="007B095E">
        <w:rPr>
          <w:rFonts w:ascii="Times New Roman" w:hAnsi="Times New Roman"/>
          <w:color w:val="000000"/>
        </w:rPr>
        <w:t xml:space="preserve"> </w:t>
      </w:r>
      <w:r w:rsidRPr="00DB26DF" w:rsidR="0034691A">
        <w:rPr>
          <w:rFonts w:ascii="Times New Roman" w:hAnsi="Times New Roman"/>
          <w:color w:val="000000"/>
        </w:rPr>
        <w:t>o obmedzení osobnej slobody, resp. o</w:t>
      </w:r>
      <w:r w:rsidRPr="00DB26DF" w:rsidR="006E7B18">
        <w:rPr>
          <w:rFonts w:ascii="Times New Roman" w:hAnsi="Times New Roman"/>
          <w:color w:val="000000"/>
        </w:rPr>
        <w:t xml:space="preserve"> jeho</w:t>
      </w:r>
      <w:r w:rsidRPr="00DB26DF" w:rsidR="0034691A">
        <w:rPr>
          <w:rFonts w:ascii="Times New Roman" w:hAnsi="Times New Roman"/>
          <w:color w:val="000000"/>
        </w:rPr>
        <w:t> zadržaní alebo zatknutí.</w:t>
      </w:r>
      <w:r w:rsidRPr="00DB26DF" w:rsidR="00D370B9">
        <w:rPr>
          <w:rFonts w:ascii="Times New Roman" w:hAnsi="Times New Roman"/>
          <w:color w:val="000000"/>
        </w:rPr>
        <w:t xml:space="preserve"> Toto právo je možné uplatniť len vtedy, ak</w:t>
      </w:r>
      <w:r w:rsidRPr="00DB26DF" w:rsidR="002E05C3">
        <w:rPr>
          <w:rFonts w:ascii="Times New Roman" w:hAnsi="Times New Roman"/>
          <w:color w:val="000000"/>
        </w:rPr>
        <w:t xml:space="preserve"> takéto informovanie </w:t>
      </w:r>
      <w:r w:rsidRPr="00DB26DF" w:rsidR="00D370B9">
        <w:rPr>
          <w:rFonts w:ascii="Times New Roman" w:hAnsi="Times New Roman"/>
          <w:color w:val="000000"/>
        </w:rPr>
        <w:t xml:space="preserve">nie je </w:t>
      </w:r>
      <w:r w:rsidRPr="00DB26DF" w:rsidR="00D370B9">
        <w:rPr>
          <w:rFonts w:ascii="Times New Roman" w:hAnsi="Times New Roman"/>
          <w:bCs/>
        </w:rPr>
        <w:t>spojené s neprimeranými obťažnosťami</w:t>
      </w:r>
      <w:r w:rsidRPr="00DB26DF" w:rsidR="00D467EB">
        <w:rPr>
          <w:rFonts w:ascii="Times New Roman" w:hAnsi="Times New Roman"/>
          <w:color w:val="000000"/>
        </w:rPr>
        <w:t xml:space="preserve"> </w:t>
      </w:r>
      <w:r w:rsidRPr="00DB26DF" w:rsidR="0046324E">
        <w:rPr>
          <w:rFonts w:ascii="Times New Roman" w:hAnsi="Times New Roman"/>
          <w:color w:val="000000"/>
        </w:rPr>
        <w:t xml:space="preserve">alebo tým nedôjde k zmareniu </w:t>
      </w:r>
      <w:r w:rsidRPr="00DB26DF" w:rsidR="0046324E">
        <w:rPr>
          <w:rFonts w:ascii="Times New Roman" w:hAnsi="Times New Roman"/>
          <w:bCs/>
        </w:rPr>
        <w:t>objasnenia a vyšetrenia veci</w:t>
      </w:r>
      <w:r w:rsidRPr="00DB26DF" w:rsidR="0046324E">
        <w:rPr>
          <w:rFonts w:ascii="Times New Roman" w:hAnsi="Times New Roman"/>
          <w:color w:val="000000"/>
        </w:rPr>
        <w:t xml:space="preserve">. </w:t>
      </w:r>
      <w:r w:rsidRPr="00DB26DF" w:rsidR="00BE7BC0">
        <w:rPr>
          <w:rFonts w:ascii="Times New Roman" w:hAnsi="Times New Roman"/>
          <w:color w:val="000000"/>
        </w:rPr>
        <w:t xml:space="preserve">Podľa </w:t>
      </w:r>
      <w:r w:rsidRPr="00DB26DF" w:rsidR="00535ECC">
        <w:rPr>
          <w:rFonts w:ascii="Times New Roman" w:hAnsi="Times New Roman"/>
          <w:color w:val="000000"/>
        </w:rPr>
        <w:t xml:space="preserve">platnej právnej úpravy </w:t>
      </w:r>
      <w:r w:rsidRPr="00DB26DF" w:rsidR="003741A1">
        <w:rPr>
          <w:rFonts w:ascii="Times New Roman" w:hAnsi="Times New Roman"/>
          <w:color w:val="000000"/>
        </w:rPr>
        <w:t>je uvedené</w:t>
      </w:r>
      <w:r w:rsidRPr="00DB26DF" w:rsidR="00D467EB">
        <w:rPr>
          <w:rFonts w:ascii="Times New Roman" w:hAnsi="Times New Roman"/>
          <w:color w:val="000000"/>
        </w:rPr>
        <w:t xml:space="preserve"> právo</w:t>
      </w:r>
      <w:r w:rsidRPr="00DB26DF" w:rsidR="0034691A">
        <w:rPr>
          <w:rFonts w:ascii="Times New Roman" w:hAnsi="Times New Roman"/>
          <w:color w:val="000000"/>
        </w:rPr>
        <w:t xml:space="preserve"> </w:t>
      </w:r>
      <w:r w:rsidRPr="00DB26DF" w:rsidR="006E7B18">
        <w:rPr>
          <w:rFonts w:ascii="Times New Roman" w:hAnsi="Times New Roman"/>
          <w:color w:val="000000"/>
        </w:rPr>
        <w:t>priznané len osobám, ktoré boli vzaté</w:t>
      </w:r>
      <w:r w:rsidRPr="00DB26DF" w:rsidR="005905B7">
        <w:rPr>
          <w:rFonts w:ascii="Times New Roman" w:hAnsi="Times New Roman"/>
          <w:color w:val="000000"/>
        </w:rPr>
        <w:t xml:space="preserve"> do väzby. Z</w:t>
      </w:r>
      <w:r w:rsidRPr="00DB26DF" w:rsidR="00BE7BC0">
        <w:rPr>
          <w:rFonts w:ascii="Times New Roman" w:hAnsi="Times New Roman"/>
          <w:color w:val="000000"/>
        </w:rPr>
        <w:t> tohto dôvodu sa</w:t>
      </w:r>
      <w:r w:rsidRPr="00DB26DF" w:rsidR="005905B7">
        <w:rPr>
          <w:rFonts w:ascii="Times New Roman" w:hAnsi="Times New Roman"/>
          <w:color w:val="000000"/>
        </w:rPr>
        <w:t xml:space="preserve"> preto</w:t>
      </w:r>
      <w:r w:rsidRPr="00DB26DF" w:rsidR="00BE7BC0">
        <w:rPr>
          <w:rFonts w:ascii="Times New Roman" w:hAnsi="Times New Roman"/>
          <w:color w:val="000000"/>
        </w:rPr>
        <w:t xml:space="preserve"> navrhuje priznať toto právo aj osobám, ktor</w:t>
      </w:r>
      <w:r w:rsidRPr="00DB26DF" w:rsidR="00D776B1">
        <w:rPr>
          <w:rFonts w:ascii="Times New Roman" w:hAnsi="Times New Roman"/>
          <w:color w:val="000000"/>
        </w:rPr>
        <w:t>é boli zadržané alebo zatknuté. V prípade zadržania alebo zatknutia mladistvého je orgán činný v trestnom konaní povinný</w:t>
      </w:r>
      <w:r w:rsidRPr="00DB26DF" w:rsidR="005B69C7">
        <w:rPr>
          <w:rFonts w:ascii="Times New Roman" w:hAnsi="Times New Roman"/>
          <w:color w:val="000000"/>
        </w:rPr>
        <w:t xml:space="preserve"> vždy</w:t>
      </w:r>
      <w:r w:rsidRPr="00DB26DF" w:rsidR="00D776B1">
        <w:rPr>
          <w:rFonts w:ascii="Times New Roman" w:hAnsi="Times New Roman"/>
          <w:color w:val="000000"/>
        </w:rPr>
        <w:t xml:space="preserve"> informovať o tejto skutočnosti </w:t>
      </w:r>
      <w:r w:rsidRPr="00DB26DF" w:rsidR="005B69C7">
        <w:rPr>
          <w:rFonts w:ascii="Times New Roman" w:hAnsi="Times New Roman"/>
          <w:color w:val="000000"/>
        </w:rPr>
        <w:t xml:space="preserve">zákonného </w:t>
      </w:r>
      <w:r w:rsidRPr="00DB26DF" w:rsidR="005B69C7">
        <w:rPr>
          <w:rFonts w:ascii="Times New Roman" w:hAnsi="Times New Roman"/>
          <w:bCs/>
        </w:rPr>
        <w:t xml:space="preserve">zástupcu mladistvého, orgán sociálnoprávnej ochrany detí a sociálnej kurately, a ak má mladistvý ustanoveného opatrovníka aj jeho. Ide o obligatórne vyrozumenie, pričom je vždy informovaný širší okruh osôb ako požaduje čl. 5 </w:t>
      </w:r>
      <w:r w:rsidRPr="00DB26DF" w:rsidR="005B69C7">
        <w:rPr>
          <w:rFonts w:ascii="Times New Roman" w:hAnsi="Times New Roman"/>
        </w:rPr>
        <w:t xml:space="preserve">smernice 2013/48/EÚ. </w:t>
      </w:r>
      <w:r w:rsidRPr="00DB26DF" w:rsidR="00B3237F">
        <w:rPr>
          <w:rFonts w:ascii="Times New Roman" w:hAnsi="Times New Roman"/>
        </w:rPr>
        <w:t>Ďalším priznaným právom, ktorý je zakotvený v čl.</w:t>
      </w:r>
      <w:r w:rsidRPr="00DB26DF" w:rsidR="00A423D6">
        <w:rPr>
          <w:rFonts w:ascii="Times New Roman" w:hAnsi="Times New Roman"/>
        </w:rPr>
        <w:t xml:space="preserve"> 6 ods.</w:t>
      </w:r>
      <w:r w:rsidRPr="00DB26DF" w:rsidR="00B3237F">
        <w:rPr>
          <w:rFonts w:ascii="Times New Roman" w:hAnsi="Times New Roman"/>
        </w:rPr>
        <w:t xml:space="preserve"> 1 smernice 2013/48/EÚ</w:t>
      </w:r>
      <w:r w:rsidRPr="00DB26DF" w:rsidR="00B3237F">
        <w:rPr>
          <w:rFonts w:ascii="Times New Roman" w:hAnsi="Times New Roman"/>
          <w:color w:val="000000"/>
        </w:rPr>
        <w:t xml:space="preserve"> je právo</w:t>
      </w:r>
      <w:r w:rsidRPr="00DB26DF" w:rsidR="006419A8">
        <w:rPr>
          <w:rFonts w:ascii="Times New Roman" w:hAnsi="Times New Roman"/>
          <w:color w:val="000000"/>
        </w:rPr>
        <w:t xml:space="preserve"> </w:t>
      </w:r>
      <w:r w:rsidRPr="00DB26DF" w:rsidR="006419A8">
        <w:rPr>
          <w:rFonts w:ascii="Times New Roman" w:hAnsi="Times New Roman"/>
        </w:rPr>
        <w:t xml:space="preserve">obvineného, resp. </w:t>
      </w:r>
      <w:r w:rsidRPr="00DB26DF" w:rsidR="006419A8">
        <w:rPr>
          <w:rFonts w:ascii="Times New Roman" w:hAnsi="Times New Roman"/>
          <w:color w:val="000000"/>
        </w:rPr>
        <w:t>podozrivého</w:t>
      </w:r>
      <w:r w:rsidRPr="00DB26DF" w:rsidR="0064754A">
        <w:rPr>
          <w:rFonts w:ascii="Times New Roman" w:hAnsi="Times New Roman"/>
          <w:color w:val="000000"/>
        </w:rPr>
        <w:t xml:space="preserve">, </w:t>
      </w:r>
      <w:r w:rsidRPr="00DB26DF" w:rsidR="006419A8">
        <w:rPr>
          <w:rFonts w:ascii="Times New Roman" w:hAnsi="Times New Roman"/>
          <w:color w:val="000000"/>
        </w:rPr>
        <w:t>ak je jeho osobná sloboda</w:t>
      </w:r>
      <w:r w:rsidRPr="00DB26DF" w:rsidR="007B095E">
        <w:rPr>
          <w:rFonts w:ascii="Times New Roman" w:hAnsi="Times New Roman"/>
          <w:color w:val="000000"/>
        </w:rPr>
        <w:t xml:space="preserve"> obmedzená </w:t>
      </w:r>
      <w:r w:rsidRPr="00DB26DF" w:rsidR="00B3237F">
        <w:rPr>
          <w:rFonts w:ascii="Times New Roman" w:hAnsi="Times New Roman"/>
          <w:color w:val="000000"/>
        </w:rPr>
        <w:t>komunikovať s treťou osobou</w:t>
      </w:r>
      <w:r w:rsidRPr="00DB26DF" w:rsidR="007B095E">
        <w:rPr>
          <w:rFonts w:ascii="Times New Roman" w:hAnsi="Times New Roman"/>
          <w:color w:val="000000"/>
        </w:rPr>
        <w:t>, ktorú sám určí.</w:t>
      </w:r>
      <w:r w:rsidRPr="00DB26DF" w:rsidR="000E41B3">
        <w:rPr>
          <w:rFonts w:ascii="Times New Roman" w:hAnsi="Times New Roman"/>
          <w:color w:val="000000"/>
        </w:rPr>
        <w:t xml:space="preserve"> Právo komunikovať s treťou osobou je možné uplatniť iba pod podmienkou, že takáto komunikácia neohrozí účel trestného konania a zároveň </w:t>
      </w:r>
      <w:r w:rsidRPr="00DB26DF" w:rsidR="0064754A">
        <w:rPr>
          <w:rFonts w:ascii="Times New Roman" w:hAnsi="Times New Roman"/>
          <w:color w:val="000000"/>
        </w:rPr>
        <w:t>je po</w:t>
      </w:r>
      <w:r w:rsidRPr="00DB26DF" w:rsidR="00065E84">
        <w:rPr>
          <w:rFonts w:ascii="Times New Roman" w:hAnsi="Times New Roman"/>
          <w:color w:val="000000"/>
        </w:rPr>
        <w:t xml:space="preserve"> </w:t>
      </w:r>
      <w:r w:rsidRPr="00DB26DF" w:rsidR="0064754A">
        <w:rPr>
          <w:rFonts w:ascii="Times New Roman" w:hAnsi="Times New Roman"/>
          <w:color w:val="000000"/>
        </w:rPr>
        <w:t>technickej stránke</w:t>
      </w:r>
      <w:r w:rsidRPr="00DB26DF" w:rsidR="0030085A">
        <w:rPr>
          <w:rFonts w:ascii="Times New Roman" w:hAnsi="Times New Roman"/>
          <w:color w:val="000000"/>
        </w:rPr>
        <w:t xml:space="preserve"> možné zabezpečiť túto komunikáciu. </w:t>
      </w:r>
      <w:r w:rsidRPr="00DB26DF" w:rsidR="0038726D">
        <w:rPr>
          <w:rFonts w:ascii="Times New Roman" w:hAnsi="Times New Roman"/>
          <w:color w:val="000000"/>
        </w:rPr>
        <w:t>Komunikácia s treťou osobou sa uskutočňuje telefonicky, pričom</w:t>
      </w:r>
      <w:r w:rsidRPr="00DB26DF" w:rsidR="008D4DD8">
        <w:rPr>
          <w:rFonts w:ascii="Times New Roman" w:hAnsi="Times New Roman"/>
          <w:color w:val="000000"/>
        </w:rPr>
        <w:t xml:space="preserve"> táto komunikácia</w:t>
      </w:r>
      <w:r w:rsidRPr="00DB26DF" w:rsidR="0038726D">
        <w:rPr>
          <w:rFonts w:ascii="Times New Roman" w:hAnsi="Times New Roman"/>
          <w:color w:val="000000"/>
        </w:rPr>
        <w:t xml:space="preserve"> podlieha kontrole. </w:t>
      </w:r>
      <w:r w:rsidRPr="00DB26DF" w:rsidR="00777C55">
        <w:rPr>
          <w:rFonts w:ascii="Times New Roman" w:hAnsi="Times New Roman"/>
          <w:color w:val="000000"/>
        </w:rPr>
        <w:t xml:space="preserve">Navrhuje sa prítomnosť policajta počas telefonického rozhovoru </w:t>
      </w:r>
      <w:r w:rsidRPr="00DB26DF" w:rsidR="0064754A">
        <w:rPr>
          <w:rFonts w:ascii="Times New Roman" w:hAnsi="Times New Roman"/>
          <w:color w:val="000000"/>
        </w:rPr>
        <w:t>obvineného</w:t>
      </w:r>
      <w:r w:rsidRPr="00DB26DF" w:rsidR="007C1434">
        <w:rPr>
          <w:rFonts w:ascii="Times New Roman" w:hAnsi="Times New Roman"/>
          <w:color w:val="000000"/>
        </w:rPr>
        <w:t>, kt</w:t>
      </w:r>
      <w:r w:rsidRPr="00DB26DF" w:rsidR="00F96DA9">
        <w:rPr>
          <w:rFonts w:ascii="Times New Roman" w:hAnsi="Times New Roman"/>
          <w:color w:val="000000"/>
        </w:rPr>
        <w:t xml:space="preserve">orý bol zadržaný alebo zatknutý </w:t>
      </w:r>
      <w:r w:rsidRPr="00DB26DF" w:rsidR="007C1434">
        <w:rPr>
          <w:rFonts w:ascii="Times New Roman" w:hAnsi="Times New Roman"/>
          <w:color w:val="000000"/>
        </w:rPr>
        <w:t xml:space="preserve">s treťou osobou. </w:t>
      </w:r>
      <w:r w:rsidRPr="00DB26DF" w:rsidR="00940CAB">
        <w:rPr>
          <w:rFonts w:ascii="Times New Roman" w:hAnsi="Times New Roman"/>
          <w:color w:val="000000"/>
        </w:rPr>
        <w:t>Rovnako sa navrhuje obmedziť počet telefonickýc</w:t>
      </w:r>
      <w:r w:rsidRPr="00DB26DF" w:rsidR="007C35A2">
        <w:rPr>
          <w:rFonts w:ascii="Times New Roman" w:hAnsi="Times New Roman"/>
          <w:color w:val="000000"/>
        </w:rPr>
        <w:t xml:space="preserve">h rozhovorov maximálne na </w:t>
      </w:r>
      <w:r w:rsidRPr="00DB26DF" w:rsidR="006C1AEC">
        <w:rPr>
          <w:rFonts w:ascii="Times New Roman" w:hAnsi="Times New Roman"/>
          <w:color w:val="000000"/>
        </w:rPr>
        <w:t>dvakrát, vzhľadom na skutočnosť, že doba obmedzenia osobnej slobody pri inštitúte zadržania alebo zatknut</w:t>
      </w:r>
      <w:r w:rsidRPr="00DB26DF" w:rsidR="007C1434">
        <w:rPr>
          <w:rFonts w:ascii="Times New Roman" w:hAnsi="Times New Roman"/>
          <w:color w:val="000000"/>
        </w:rPr>
        <w:t>ia</w:t>
      </w:r>
      <w:r w:rsidRPr="00DB26DF" w:rsidR="004E6ED5">
        <w:rPr>
          <w:rFonts w:ascii="Times New Roman" w:hAnsi="Times New Roman"/>
          <w:color w:val="000000"/>
        </w:rPr>
        <w:t xml:space="preserve"> je</w:t>
      </w:r>
      <w:r w:rsidRPr="00DB26DF" w:rsidR="00310A3F">
        <w:rPr>
          <w:rFonts w:ascii="Times New Roman" w:hAnsi="Times New Roman"/>
          <w:color w:val="000000"/>
        </w:rPr>
        <w:t xml:space="preserve"> značne</w:t>
      </w:r>
      <w:r w:rsidRPr="00DB26DF" w:rsidR="007C35A2">
        <w:rPr>
          <w:rFonts w:ascii="Times New Roman" w:hAnsi="Times New Roman"/>
          <w:color w:val="000000"/>
        </w:rPr>
        <w:t xml:space="preserve"> </w:t>
      </w:r>
      <w:r w:rsidRPr="00DB26DF" w:rsidR="006C1AEC">
        <w:rPr>
          <w:rFonts w:ascii="Times New Roman" w:hAnsi="Times New Roman"/>
          <w:color w:val="000000"/>
        </w:rPr>
        <w:t xml:space="preserve">krátka. </w:t>
      </w:r>
      <w:r w:rsidRPr="00DB26DF" w:rsidR="00F96DA9">
        <w:rPr>
          <w:rFonts w:ascii="Times New Roman" w:hAnsi="Times New Roman"/>
          <w:color w:val="000000"/>
        </w:rPr>
        <w:t xml:space="preserve">V súvislosti s transpozíciou čl. 7 ods. 1 </w:t>
      </w:r>
      <w:r w:rsidRPr="00DB26DF" w:rsidR="00F96DA9">
        <w:rPr>
          <w:rFonts w:ascii="Times New Roman" w:hAnsi="Times New Roman"/>
        </w:rPr>
        <w:t xml:space="preserve">smernice 2013/48/EÚ sa obvinenému priznáva právo komunikovať s konzulárnym úradom štátu, </w:t>
      </w:r>
      <w:r w:rsidRPr="00DB26DF" w:rsidR="00F96DA9">
        <w:rPr>
          <w:rFonts w:ascii="Times New Roman" w:hAnsi="Times New Roman"/>
          <w:bCs/>
        </w:rPr>
        <w:t>ktorého je občanom alebo na ktorého území má trvalý pobyt.</w:t>
      </w:r>
    </w:p>
    <w:p w:rsidR="000E41B3" w:rsidRPr="00DB26DF" w:rsidP="00BE6F09">
      <w:pPr>
        <w:bidi w:val="0"/>
        <w:jc w:val="both"/>
        <w:rPr>
          <w:rFonts w:ascii="Times New Roman" w:hAnsi="Times New Roman"/>
          <w:color w:val="000000"/>
        </w:rPr>
      </w:pPr>
    </w:p>
    <w:p w:rsidR="001D6A94" w:rsidRPr="00DB26DF" w:rsidP="00BE6F09">
      <w:pPr>
        <w:bidi w:val="0"/>
        <w:jc w:val="both"/>
        <w:rPr>
          <w:rFonts w:ascii="Times New Roman" w:hAnsi="Times New Roman"/>
          <w:color w:val="000000"/>
          <w:u w:val="single"/>
        </w:rPr>
      </w:pPr>
      <w:r w:rsidRPr="00DB26DF" w:rsidR="00A35919">
        <w:rPr>
          <w:rFonts w:ascii="Times New Roman" w:hAnsi="Times New Roman"/>
          <w:color w:val="000000"/>
          <w:u w:val="single"/>
        </w:rPr>
        <w:t>K bodu 5</w:t>
      </w:r>
    </w:p>
    <w:p w:rsidR="002A5DF0" w:rsidRPr="00DB26DF" w:rsidP="00BE6F09">
      <w:pPr>
        <w:bidi w:val="0"/>
        <w:jc w:val="both"/>
        <w:rPr>
          <w:rFonts w:ascii="Times New Roman" w:hAnsi="Times New Roman"/>
          <w:color w:val="000000"/>
          <w:u w:val="single"/>
        </w:rPr>
      </w:pPr>
    </w:p>
    <w:p w:rsidR="00925627" w:rsidRPr="00DB26DF" w:rsidP="00BE6F09">
      <w:pPr>
        <w:bidi w:val="0"/>
        <w:jc w:val="both"/>
        <w:rPr>
          <w:rFonts w:ascii="Times New Roman" w:hAnsi="Times New Roman"/>
          <w:color w:val="000000"/>
        </w:rPr>
      </w:pPr>
      <w:r w:rsidRPr="00DB26DF" w:rsidR="001D6A94">
        <w:rPr>
          <w:rFonts w:ascii="Times New Roman" w:hAnsi="Times New Roman"/>
          <w:color w:val="000000"/>
        </w:rPr>
        <w:tab/>
      </w:r>
      <w:r w:rsidRPr="00DB26DF" w:rsidR="00BA291D">
        <w:rPr>
          <w:rFonts w:ascii="Times New Roman" w:hAnsi="Times New Roman"/>
          <w:color w:val="000000"/>
        </w:rPr>
        <w:t>V nadväznosti na zavedenie nového ustanovenia § 34 ods. 4</w:t>
      </w:r>
      <w:r w:rsidRPr="00DB26DF" w:rsidR="00086C08">
        <w:rPr>
          <w:rFonts w:ascii="Times New Roman" w:hAnsi="Times New Roman"/>
          <w:color w:val="000000"/>
        </w:rPr>
        <w:t>, sa navrhuje vypustiť posledná časť tretej vety</w:t>
      </w:r>
      <w:r w:rsidRPr="00DB26DF" w:rsidR="00FE1FB1">
        <w:rPr>
          <w:rFonts w:ascii="Times New Roman" w:hAnsi="Times New Roman"/>
          <w:color w:val="000000"/>
        </w:rPr>
        <w:t>. P</w:t>
      </w:r>
      <w:r w:rsidRPr="00DB26DF" w:rsidR="009F7488">
        <w:rPr>
          <w:rFonts w:ascii="Times New Roman" w:hAnsi="Times New Roman"/>
          <w:color w:val="000000"/>
        </w:rPr>
        <w:t xml:space="preserve">rávo vyrozumieť tretiu osobu o obmedzení </w:t>
      </w:r>
      <w:r w:rsidRPr="00DB26DF" w:rsidR="00FE1FB1">
        <w:rPr>
          <w:rFonts w:ascii="Times New Roman" w:hAnsi="Times New Roman"/>
          <w:color w:val="000000"/>
        </w:rPr>
        <w:t xml:space="preserve">osobnej slobody neprináleží len osobe, ktorá bolo vzatá do väzby, ale aj </w:t>
      </w:r>
      <w:r w:rsidRPr="00DB26DF" w:rsidR="00FE1FB1">
        <w:rPr>
          <w:rFonts w:ascii="Times New Roman" w:hAnsi="Times New Roman"/>
        </w:rPr>
        <w:t xml:space="preserve">obvinenému, resp. </w:t>
      </w:r>
      <w:r w:rsidRPr="00DB26DF" w:rsidR="00FE1FB1">
        <w:rPr>
          <w:rFonts w:ascii="Times New Roman" w:hAnsi="Times New Roman"/>
          <w:color w:val="000000"/>
        </w:rPr>
        <w:t>podozrivému ak bola ich osobná sloboda obmedzená</w:t>
      </w:r>
      <w:r w:rsidRPr="00DB26DF" w:rsidR="00462709">
        <w:rPr>
          <w:rFonts w:ascii="Times New Roman" w:hAnsi="Times New Roman"/>
          <w:color w:val="000000"/>
        </w:rPr>
        <w:t>, t. j. pri zadržaní alebo zatknutí</w:t>
      </w:r>
      <w:r w:rsidRPr="00DB26DF" w:rsidR="00FE1FB1">
        <w:rPr>
          <w:rFonts w:ascii="Times New Roman" w:hAnsi="Times New Roman"/>
          <w:color w:val="000000"/>
        </w:rPr>
        <w:t>.</w:t>
      </w:r>
    </w:p>
    <w:p w:rsidR="008A2839" w:rsidRPr="00DB26DF" w:rsidP="008A2839">
      <w:pPr>
        <w:bidi w:val="0"/>
        <w:jc w:val="both"/>
        <w:rPr>
          <w:rFonts w:ascii="Times New Roman" w:hAnsi="Times New Roman"/>
          <w:bCs/>
          <w:u w:val="single"/>
        </w:rPr>
      </w:pPr>
    </w:p>
    <w:p w:rsidR="008A2839" w:rsidRPr="00DB26DF" w:rsidP="008A2839">
      <w:pPr>
        <w:bidi w:val="0"/>
        <w:jc w:val="both"/>
        <w:rPr>
          <w:rFonts w:ascii="Times New Roman" w:hAnsi="Times New Roman"/>
          <w:bCs/>
          <w:u w:val="single"/>
        </w:rPr>
      </w:pPr>
      <w:r w:rsidRPr="00DB26DF" w:rsidR="00A35919">
        <w:rPr>
          <w:rFonts w:ascii="Times New Roman" w:hAnsi="Times New Roman"/>
          <w:bCs/>
          <w:u w:val="single"/>
        </w:rPr>
        <w:t>K bodu 6</w:t>
      </w:r>
    </w:p>
    <w:p w:rsidR="008A2839" w:rsidRPr="00DB26DF" w:rsidP="008A2839">
      <w:pPr>
        <w:bidi w:val="0"/>
        <w:jc w:val="both"/>
        <w:rPr>
          <w:rFonts w:ascii="Times New Roman" w:hAnsi="Times New Roman"/>
          <w:bCs/>
          <w:u w:val="single"/>
        </w:rPr>
      </w:pPr>
    </w:p>
    <w:p w:rsidR="00F744D4" w:rsidRPr="00DB26DF" w:rsidP="005B0230">
      <w:pPr>
        <w:bidi w:val="0"/>
        <w:ind w:firstLine="708"/>
        <w:jc w:val="both"/>
        <w:rPr>
          <w:rFonts w:ascii="Times New Roman" w:hAnsi="Times New Roman"/>
        </w:rPr>
      </w:pPr>
      <w:r w:rsidRPr="00DB26DF" w:rsidR="005B0230">
        <w:rPr>
          <w:rFonts w:ascii="Times New Roman" w:hAnsi="Times New Roman"/>
        </w:rPr>
        <w:t xml:space="preserve">Z dôvodu primeraného rozloženia zaťaženosti na jednotlivých okresných súdoch v obvode Krajského súdu v Bratislave a v obvode Krajského súdu v Košiciach sa navrhuje rozšírenie okruhu okresných súdov v sídle krajského súdu </w:t>
      </w:r>
      <w:r w:rsidRPr="00DB26DF" w:rsidR="005B0230">
        <w:rPr>
          <w:rFonts w:ascii="Times New Roman" w:hAnsi="Times New Roman"/>
          <w:bCs/>
        </w:rPr>
        <w:t xml:space="preserve">na účely trestného konania o trestných činoch uvedených v § 16 ods. 1 Trestného poriadku </w:t>
      </w:r>
      <w:r w:rsidRPr="00DB26DF" w:rsidR="005B0230">
        <w:rPr>
          <w:rFonts w:ascii="Times New Roman" w:hAnsi="Times New Roman"/>
        </w:rPr>
        <w:t>pre obvod Krajského súdu Bratislava a obvod Krajského súdu Košice.</w:t>
      </w:r>
      <w:r w:rsidRPr="00DB26DF" w:rsidR="00B04173">
        <w:rPr>
          <w:rFonts w:ascii="Times New Roman" w:hAnsi="Times New Roman"/>
        </w:rPr>
        <w:t xml:space="preserve"> Obvody týchto súdov vymedzuje zákon č. 371/2004 Z. z. o sídlach a obvodoch súdov Slovenskej republiky a o zmene zákona č. 99/1963 Zb. Občiansky súdny poriadok v znení neskorších predpisov</w:t>
      </w:r>
      <w:r w:rsidRPr="00DB26DF" w:rsidR="005B0230">
        <w:rPr>
          <w:rFonts w:ascii="Times New Roman" w:hAnsi="Times New Roman"/>
        </w:rPr>
        <w:t xml:space="preserve"> Týmto rozšírením sa zabezpečí rovnomerné zaťaženie takto určených okresných súdov v sídle krajského súdu ako aj zvýšenie efektívnosti práce na </w:t>
      </w:r>
      <w:r w:rsidRPr="00DB26DF">
        <w:rPr>
          <w:rFonts w:ascii="Times New Roman" w:hAnsi="Times New Roman"/>
        </w:rPr>
        <w:t xml:space="preserve">týchto súdoch, nakoľko dôjde k zníženiu nápadov na Okresnom súde Bratislava I a Okresnom súde Košice I.    </w:t>
      </w:r>
    </w:p>
    <w:p w:rsidR="008A2839" w:rsidRPr="00DB26DF" w:rsidP="008A2839">
      <w:pPr>
        <w:bidi w:val="0"/>
        <w:jc w:val="both"/>
        <w:rPr>
          <w:rFonts w:ascii="Times New Roman" w:hAnsi="Times New Roman"/>
          <w:bCs/>
          <w:u w:val="single"/>
        </w:rPr>
      </w:pPr>
    </w:p>
    <w:p w:rsidR="008A2839" w:rsidRPr="00DB26DF" w:rsidP="008A2839">
      <w:pPr>
        <w:bidi w:val="0"/>
        <w:jc w:val="both"/>
        <w:rPr>
          <w:rFonts w:ascii="Times New Roman" w:hAnsi="Times New Roman"/>
          <w:bCs/>
          <w:u w:val="single"/>
        </w:rPr>
      </w:pPr>
      <w:r w:rsidRPr="00DB26DF" w:rsidR="00A35919">
        <w:rPr>
          <w:rFonts w:ascii="Times New Roman" w:hAnsi="Times New Roman"/>
          <w:bCs/>
          <w:u w:val="single"/>
        </w:rPr>
        <w:t>K bodu 7</w:t>
      </w:r>
    </w:p>
    <w:p w:rsidR="008A2839" w:rsidRPr="00DB26DF" w:rsidP="008A2839">
      <w:pPr>
        <w:bidi w:val="0"/>
        <w:jc w:val="both"/>
        <w:rPr>
          <w:rFonts w:ascii="Times New Roman" w:hAnsi="Times New Roman"/>
          <w:bCs/>
          <w:u w:val="single"/>
        </w:rPr>
      </w:pPr>
    </w:p>
    <w:p w:rsidR="008A2839" w:rsidRPr="00DB26DF" w:rsidP="008A2839">
      <w:pPr>
        <w:bidi w:val="0"/>
        <w:jc w:val="both"/>
        <w:rPr>
          <w:rFonts w:ascii="Times New Roman" w:hAnsi="Times New Roman"/>
          <w:bCs/>
        </w:rPr>
      </w:pPr>
      <w:r w:rsidRPr="00DB26DF">
        <w:rPr>
          <w:rFonts w:ascii="Times New Roman" w:hAnsi="Times New Roman"/>
          <w:bCs/>
        </w:rPr>
        <w:tab/>
        <w:t xml:space="preserve">Vzhľadom na navrhované rozšírenie </w:t>
      </w:r>
      <w:r w:rsidRPr="00DB26DF" w:rsidR="006F3AA4">
        <w:rPr>
          <w:rFonts w:ascii="Times New Roman" w:hAnsi="Times New Roman"/>
          <w:bCs/>
        </w:rPr>
        <w:t xml:space="preserve">okruhu </w:t>
      </w:r>
      <w:r w:rsidRPr="00DB26DF">
        <w:rPr>
          <w:rFonts w:ascii="Times New Roman" w:hAnsi="Times New Roman"/>
          <w:bCs/>
        </w:rPr>
        <w:t xml:space="preserve">okresných súdov v sídle krajského súdu na účely trestného konania o trestných činoch uvedených v § 16 ods. 1 Trestného poriadku pre obvod Krajského súdu v Bratislave a pre obvod </w:t>
      </w:r>
      <w:r w:rsidRPr="00DB26DF">
        <w:rPr>
          <w:rFonts w:ascii="Times New Roman" w:hAnsi="Times New Roman"/>
        </w:rPr>
        <w:t>Krajského súdu v</w:t>
      </w:r>
      <w:r w:rsidRPr="00DB26DF" w:rsidR="006F3AA4">
        <w:rPr>
          <w:rFonts w:ascii="Times New Roman" w:hAnsi="Times New Roman"/>
        </w:rPr>
        <w:t> </w:t>
      </w:r>
      <w:r w:rsidRPr="00DB26DF">
        <w:rPr>
          <w:rFonts w:ascii="Times New Roman" w:hAnsi="Times New Roman"/>
        </w:rPr>
        <w:t>Košiciach</w:t>
      </w:r>
      <w:r w:rsidRPr="00DB26DF" w:rsidR="006F3AA4">
        <w:rPr>
          <w:rFonts w:ascii="Times New Roman" w:hAnsi="Times New Roman"/>
        </w:rPr>
        <w:t xml:space="preserve"> a určenie územných obvodov pre tieto okresné súdy v sídle krajského súdu </w:t>
      </w:r>
      <w:r w:rsidRPr="00DB26DF">
        <w:rPr>
          <w:rFonts w:ascii="Times New Roman" w:hAnsi="Times New Roman"/>
        </w:rPr>
        <w:t>sa navrhuje doplniť právnu úpravu o prechodné ustanovenie, ktoré bude riešiť prípadné kolí</w:t>
      </w:r>
      <w:r w:rsidRPr="00DB26DF" w:rsidR="00E8579F">
        <w:rPr>
          <w:rFonts w:ascii="Times New Roman" w:hAnsi="Times New Roman"/>
        </w:rPr>
        <w:t>zie pri určovaní</w:t>
      </w:r>
      <w:r w:rsidRPr="00DB26DF">
        <w:rPr>
          <w:rFonts w:ascii="Times New Roman" w:hAnsi="Times New Roman"/>
        </w:rPr>
        <w:t xml:space="preserve"> príslušnosti súdov vykonávajúcich trestné konanie o </w:t>
      </w:r>
      <w:r w:rsidRPr="00DB26DF">
        <w:rPr>
          <w:rFonts w:ascii="Times New Roman" w:hAnsi="Times New Roman"/>
          <w:bCs/>
        </w:rPr>
        <w:t>trestných činoch uvedených v § 16 ods. 1 Tres</w:t>
      </w:r>
      <w:r w:rsidRPr="00DB26DF" w:rsidR="00117975">
        <w:rPr>
          <w:rFonts w:ascii="Times New Roman" w:hAnsi="Times New Roman"/>
          <w:bCs/>
        </w:rPr>
        <w:t>tného poriadk</w:t>
      </w:r>
      <w:r w:rsidRPr="00DB26DF" w:rsidR="00117975">
        <w:rPr>
          <w:rFonts w:ascii="Times New Roman" w:hAnsi="Times New Roman"/>
        </w:rPr>
        <w:t>u</w:t>
      </w:r>
      <w:r w:rsidRPr="00DB26DF">
        <w:rPr>
          <w:rFonts w:ascii="Times New Roman" w:hAnsi="Times New Roman"/>
        </w:rPr>
        <w:t>.</w:t>
      </w:r>
      <w:r w:rsidRPr="00DB26DF" w:rsidR="006C6409">
        <w:rPr>
          <w:rFonts w:ascii="Times New Roman" w:hAnsi="Times New Roman"/>
        </w:rPr>
        <w:t xml:space="preserve"> Uvedené platí aj na rozšírenie pôsobnosti Špecializovaného trestného súdu na trestné činy extrémizmu podľa § 140a Trestného zákona. To znamená, že všetky konania začaté pred 1. januárom 2017 sa dokončia podľa doterajších predpisov.  </w:t>
      </w:r>
    </w:p>
    <w:p w:rsidR="008A2839" w:rsidRPr="00DB26DF" w:rsidP="00BE6F09">
      <w:pPr>
        <w:bidi w:val="0"/>
        <w:jc w:val="both"/>
        <w:rPr>
          <w:rFonts w:ascii="Times New Roman" w:hAnsi="Times New Roman"/>
          <w:color w:val="000000"/>
        </w:rPr>
      </w:pPr>
    </w:p>
    <w:p w:rsidR="000F5E2C" w:rsidRPr="00DB26DF" w:rsidP="00BE6F09">
      <w:pPr>
        <w:bidi w:val="0"/>
        <w:jc w:val="both"/>
        <w:rPr>
          <w:rFonts w:ascii="Times New Roman" w:hAnsi="Times New Roman"/>
          <w:color w:val="000000"/>
          <w:u w:val="single"/>
        </w:rPr>
      </w:pPr>
      <w:r w:rsidRPr="00DB26DF" w:rsidR="00A35919">
        <w:rPr>
          <w:rFonts w:ascii="Times New Roman" w:hAnsi="Times New Roman"/>
          <w:color w:val="000000"/>
          <w:u w:val="single"/>
        </w:rPr>
        <w:t>K bodu 8</w:t>
      </w:r>
    </w:p>
    <w:p w:rsidR="000F5E2C" w:rsidRPr="00DB26DF" w:rsidP="00BE6F09">
      <w:pPr>
        <w:bidi w:val="0"/>
        <w:jc w:val="both"/>
        <w:rPr>
          <w:rFonts w:ascii="Times New Roman" w:hAnsi="Times New Roman"/>
          <w:color w:val="000000"/>
          <w:u w:val="single"/>
        </w:rPr>
      </w:pPr>
    </w:p>
    <w:p w:rsidR="000F5E2C" w:rsidRPr="00DB26DF" w:rsidP="00BE6F09">
      <w:pPr>
        <w:bidi w:val="0"/>
        <w:jc w:val="both"/>
        <w:rPr>
          <w:rFonts w:ascii="Times New Roman" w:hAnsi="Times New Roman"/>
        </w:rPr>
      </w:pPr>
      <w:r w:rsidRPr="00DB26DF">
        <w:rPr>
          <w:rFonts w:ascii="Times New Roman" w:hAnsi="Times New Roman"/>
          <w:color w:val="000000"/>
        </w:rPr>
        <w:tab/>
      </w:r>
      <w:r w:rsidRPr="00DB26DF" w:rsidR="00965F4D">
        <w:rPr>
          <w:rFonts w:ascii="Times New Roman" w:hAnsi="Times New Roman"/>
          <w:color w:val="000000"/>
        </w:rPr>
        <w:t xml:space="preserve">Príloha sa dopĺňa o odkaz na právne záväzné akty Európskej únie, ktoré sa návrhom zákona transponujú do označeného zákona. </w:t>
      </w:r>
      <w:r w:rsidRPr="00DB26DF" w:rsidR="007212A1">
        <w:rPr>
          <w:rFonts w:ascii="Times New Roman" w:hAnsi="Times New Roman"/>
        </w:rPr>
        <w:t xml:space="preserve"> </w:t>
      </w:r>
    </w:p>
    <w:p w:rsidR="00D203CE" w:rsidRPr="00DB26DF" w:rsidP="00BE6F09">
      <w:pPr>
        <w:bidi w:val="0"/>
        <w:jc w:val="both"/>
        <w:rPr>
          <w:rFonts w:ascii="Times New Roman" w:hAnsi="Times New Roman"/>
        </w:rPr>
      </w:pPr>
    </w:p>
    <w:p w:rsidR="002E545C" w:rsidRPr="00DB26DF" w:rsidP="00D203CE">
      <w:pPr>
        <w:bidi w:val="0"/>
        <w:jc w:val="both"/>
        <w:rPr>
          <w:rFonts w:ascii="Times New Roman" w:hAnsi="Times New Roman"/>
          <w:b/>
        </w:rPr>
      </w:pPr>
      <w:r w:rsidRPr="00DB26DF">
        <w:rPr>
          <w:rFonts w:ascii="Times New Roman" w:hAnsi="Times New Roman"/>
          <w:b/>
        </w:rPr>
        <w:t>K čl. IV</w:t>
      </w:r>
    </w:p>
    <w:p w:rsidR="00D203CE" w:rsidRPr="00DB26DF" w:rsidP="00D203CE">
      <w:pPr>
        <w:bidi w:val="0"/>
        <w:jc w:val="both"/>
        <w:rPr>
          <w:rFonts w:ascii="Times New Roman" w:hAnsi="Times New Roman"/>
          <w:b/>
        </w:rPr>
      </w:pPr>
    </w:p>
    <w:p w:rsidR="00D203CE" w:rsidRPr="00DB26DF" w:rsidP="00D203CE">
      <w:pPr>
        <w:bidi w:val="0"/>
        <w:jc w:val="both"/>
        <w:rPr>
          <w:rFonts w:ascii="Times New Roman" w:hAnsi="Times New Roman"/>
          <w:i/>
        </w:rPr>
      </w:pPr>
      <w:r w:rsidRPr="00DB26DF">
        <w:rPr>
          <w:rFonts w:ascii="Times New Roman" w:hAnsi="Times New Roman"/>
          <w:i/>
        </w:rPr>
        <w:t xml:space="preserve">(novela zákona </w:t>
      </w:r>
      <w:r w:rsidRPr="00DB26DF">
        <w:rPr>
          <w:rFonts w:ascii="Times New Roman" w:hAnsi="Times New Roman"/>
        </w:rPr>
        <w:t xml:space="preserve">č. </w:t>
      </w:r>
      <w:r w:rsidRPr="00DB26DF">
        <w:rPr>
          <w:rFonts w:ascii="Times New Roman" w:hAnsi="Times New Roman"/>
          <w:i/>
        </w:rPr>
        <w:t>371/2004 Z. z. o sídlach a obvodoch súdov Slovenskej republiky a o zmene zákona č. 99/1963 Zb. Občiansky súdny poriadok v znení neskorších predpisov)</w:t>
      </w:r>
    </w:p>
    <w:p w:rsidR="00D203CE" w:rsidRPr="00DB26DF" w:rsidP="00D203CE">
      <w:pPr>
        <w:bidi w:val="0"/>
        <w:jc w:val="both"/>
        <w:rPr>
          <w:rFonts w:ascii="Times New Roman" w:hAnsi="Times New Roman"/>
          <w:i/>
        </w:rPr>
      </w:pPr>
    </w:p>
    <w:p w:rsidR="00D203CE" w:rsidRPr="00DB26DF" w:rsidP="00D203CE">
      <w:pPr>
        <w:bidi w:val="0"/>
        <w:jc w:val="both"/>
        <w:rPr>
          <w:rFonts w:ascii="Times New Roman" w:hAnsi="Times New Roman"/>
          <w:bCs/>
          <w:u w:val="single"/>
        </w:rPr>
      </w:pPr>
      <w:r w:rsidRPr="00DB26DF">
        <w:rPr>
          <w:rFonts w:ascii="Times New Roman" w:hAnsi="Times New Roman"/>
          <w:bCs/>
          <w:u w:val="single"/>
        </w:rPr>
        <w:t>K bodu 1</w:t>
      </w:r>
    </w:p>
    <w:p w:rsidR="00D203CE" w:rsidRPr="00DB26DF" w:rsidP="00D203CE">
      <w:pPr>
        <w:bidi w:val="0"/>
        <w:jc w:val="both"/>
        <w:rPr>
          <w:rFonts w:ascii="Times New Roman" w:hAnsi="Times New Roman"/>
        </w:rPr>
      </w:pPr>
    </w:p>
    <w:p w:rsidR="00D203CE" w:rsidRPr="00DB26DF" w:rsidP="00D203CE">
      <w:pPr>
        <w:bidi w:val="0"/>
        <w:ind w:firstLine="708"/>
        <w:jc w:val="both"/>
        <w:rPr>
          <w:rFonts w:ascii="Times New Roman" w:hAnsi="Times New Roman"/>
        </w:rPr>
      </w:pPr>
      <w:r w:rsidRPr="00DB26DF">
        <w:rPr>
          <w:rFonts w:ascii="Times New Roman" w:hAnsi="Times New Roman"/>
        </w:rPr>
        <w:t xml:space="preserve">Navrhuje sa rozšírenie okruhu </w:t>
      </w:r>
      <w:r w:rsidRPr="00DB26DF">
        <w:rPr>
          <w:rFonts w:ascii="Times New Roman" w:hAnsi="Times New Roman"/>
          <w:bCs/>
        </w:rPr>
        <w:t xml:space="preserve">okresných súdov v sídle krajského súdu na účely trestného konania pre obvod Krajského súdu v Bratislave a určenie územných obvodov pre tieto okresné súdy v sídle krajského súdu. Jednotlivé okresné súdy pokrývajú k nim prináležiaci územný obvod okresu a v prípade Okresného súdu Bratislava I aj územný obvod okresu Senec, územný obvod okresu Pezinok a územný obvod okresu Malacky. Cieľom navrhovanej právnej úpravy je </w:t>
      </w:r>
      <w:r w:rsidRPr="00DB26DF">
        <w:rPr>
          <w:rFonts w:ascii="Times New Roman" w:hAnsi="Times New Roman"/>
        </w:rPr>
        <w:t xml:space="preserve">zabezpečiť rovnomerné zaťaženie týchto okresných súdov v sídle krajského súdu </w:t>
      </w:r>
      <w:r w:rsidRPr="00DB26DF">
        <w:rPr>
          <w:rFonts w:ascii="Times New Roman" w:hAnsi="Times New Roman"/>
          <w:bCs/>
        </w:rPr>
        <w:t>na účely trestného konania</w:t>
      </w:r>
      <w:r w:rsidRPr="00DB26DF">
        <w:rPr>
          <w:rFonts w:ascii="Times New Roman" w:hAnsi="Times New Roman"/>
        </w:rPr>
        <w:t>, zvýšiť efektívnosť práce na týchto súdoch, nakoľko dôjde k zníženiu nápadov na Okresnom súde Bratislava I a vo všeobecnosti urýchliť priebeh trestných konaní. </w:t>
      </w:r>
    </w:p>
    <w:p w:rsidR="00D203CE" w:rsidRPr="00DB26DF" w:rsidP="00D203CE">
      <w:pPr>
        <w:bidi w:val="0"/>
        <w:jc w:val="both"/>
        <w:rPr>
          <w:rFonts w:ascii="Times New Roman" w:hAnsi="Times New Roman"/>
        </w:rPr>
      </w:pPr>
    </w:p>
    <w:p w:rsidR="00D203CE" w:rsidRPr="00DB26DF" w:rsidP="00D203CE">
      <w:pPr>
        <w:bidi w:val="0"/>
        <w:jc w:val="both"/>
        <w:rPr>
          <w:rFonts w:ascii="Times New Roman" w:hAnsi="Times New Roman"/>
          <w:bCs/>
          <w:u w:val="single"/>
        </w:rPr>
      </w:pPr>
      <w:r w:rsidRPr="00DB26DF">
        <w:rPr>
          <w:rFonts w:ascii="Times New Roman" w:hAnsi="Times New Roman"/>
          <w:bCs/>
          <w:u w:val="single"/>
        </w:rPr>
        <w:t>K bodu 2</w:t>
      </w:r>
    </w:p>
    <w:p w:rsidR="00D203CE" w:rsidRPr="00DB26DF" w:rsidP="00D203CE">
      <w:pPr>
        <w:bidi w:val="0"/>
        <w:jc w:val="both"/>
        <w:rPr>
          <w:rFonts w:ascii="Times New Roman" w:hAnsi="Times New Roman"/>
        </w:rPr>
      </w:pPr>
    </w:p>
    <w:p w:rsidR="00D203CE" w:rsidRPr="00DB26DF" w:rsidP="00D203CE">
      <w:pPr>
        <w:bidi w:val="0"/>
        <w:ind w:firstLine="708"/>
        <w:jc w:val="both"/>
        <w:rPr>
          <w:rFonts w:ascii="Times New Roman" w:hAnsi="Times New Roman"/>
          <w:bCs/>
        </w:rPr>
      </w:pPr>
      <w:r w:rsidRPr="00DB26DF">
        <w:rPr>
          <w:rFonts w:ascii="Times New Roman" w:hAnsi="Times New Roman"/>
        </w:rPr>
        <w:t xml:space="preserve">Navrhuje sa rozšírenie okruhu </w:t>
      </w:r>
      <w:r w:rsidRPr="00DB26DF">
        <w:rPr>
          <w:rFonts w:ascii="Times New Roman" w:hAnsi="Times New Roman"/>
          <w:bCs/>
        </w:rPr>
        <w:t>okresných súdov v sídle krajského súdu na účely trestného konania pre obvod Krajského súdu v Košiciach a určenie územných obvodov pre tieto okresné súdy v sídle krajského súdu, a to:</w:t>
      </w:r>
    </w:p>
    <w:p w:rsidR="00D203CE" w:rsidRPr="00DB26DF" w:rsidP="00D203CE">
      <w:pPr>
        <w:bidi w:val="0"/>
        <w:jc w:val="both"/>
        <w:rPr>
          <w:rFonts w:ascii="Times New Roman" w:hAnsi="Times New Roman"/>
        </w:rPr>
      </w:pPr>
      <w:r w:rsidRPr="00DB26DF">
        <w:rPr>
          <w:rFonts w:ascii="Times New Roman" w:hAnsi="Times New Roman"/>
          <w:bCs/>
        </w:rPr>
        <w:t xml:space="preserve">- Okresný súd Košice I pokrýva územný obvod okresu Košice I, územný obvod okresu Košice III, územný obvod okresu Košice-okolie, územný obvod okresu Rožňava, územný obvod okresu Spišská Nová Ves, územný obvod okresu Gelnica a územný obvod okresu Levoča, </w:t>
      </w:r>
    </w:p>
    <w:p w:rsidR="00D203CE" w:rsidRPr="00DB26DF" w:rsidP="00D203CE">
      <w:pPr>
        <w:bidi w:val="0"/>
        <w:jc w:val="both"/>
        <w:rPr>
          <w:rFonts w:ascii="Times New Roman" w:hAnsi="Times New Roman"/>
          <w:bCs/>
        </w:rPr>
      </w:pPr>
      <w:r w:rsidRPr="00DB26DF">
        <w:rPr>
          <w:rFonts w:ascii="Times New Roman" w:hAnsi="Times New Roman"/>
          <w:bCs/>
        </w:rPr>
        <w:t xml:space="preserve">- Okresný súd Košice II pokrýva územný obvod okresu Košice II, územný obvod okresu Košice IV, územný obvod okresu Michalovce a územný obvod okresu Sobrance </w:t>
      </w:r>
      <w:r w:rsidRPr="00DB26DF" w:rsidR="00D1455D">
        <w:rPr>
          <w:rFonts w:ascii="Times New Roman" w:hAnsi="Times New Roman"/>
          <w:bCs/>
        </w:rPr>
        <w:t>a územný obvod okresu Trebišov.</w:t>
      </w:r>
    </w:p>
    <w:p w:rsidR="00D203CE" w:rsidRPr="00DB26DF" w:rsidP="00D203CE">
      <w:pPr>
        <w:bidi w:val="0"/>
        <w:ind w:firstLine="708"/>
        <w:jc w:val="both"/>
        <w:rPr>
          <w:rFonts w:ascii="Times New Roman" w:hAnsi="Times New Roman"/>
        </w:rPr>
      </w:pPr>
      <w:r w:rsidRPr="00DB26DF">
        <w:rPr>
          <w:rFonts w:ascii="Times New Roman" w:hAnsi="Times New Roman"/>
          <w:bCs/>
        </w:rPr>
        <w:t xml:space="preserve">Cieľom navrhovanej právnej úpravy je </w:t>
      </w:r>
      <w:r w:rsidRPr="00DB26DF">
        <w:rPr>
          <w:rFonts w:ascii="Times New Roman" w:hAnsi="Times New Roman"/>
        </w:rPr>
        <w:t xml:space="preserve">zabezpečiť rovnomerné zaťaženie týchto okresných súdov v sídle krajského súdu </w:t>
      </w:r>
      <w:r w:rsidRPr="00DB26DF">
        <w:rPr>
          <w:rFonts w:ascii="Times New Roman" w:hAnsi="Times New Roman"/>
          <w:bCs/>
        </w:rPr>
        <w:t>na účely trestného konania</w:t>
      </w:r>
      <w:r w:rsidRPr="00DB26DF">
        <w:rPr>
          <w:rFonts w:ascii="Times New Roman" w:hAnsi="Times New Roman"/>
        </w:rPr>
        <w:t>, zvýšiť efektívnosť práce na týchto súdoch, nakoľko dôjde k zníženiu nápadov na Okresnom súde Košice I a vo všeobecnosti urýchliť priebeh trestných konaní. </w:t>
      </w:r>
    </w:p>
    <w:p w:rsidR="00213373" w:rsidRPr="00DB26DF" w:rsidP="00BE6F09">
      <w:pPr>
        <w:bidi w:val="0"/>
        <w:jc w:val="both"/>
        <w:rPr>
          <w:rFonts w:ascii="Times New Roman" w:hAnsi="Times New Roman"/>
          <w:u w:val="single"/>
        </w:rPr>
      </w:pPr>
    </w:p>
    <w:p w:rsidR="00213373" w:rsidRPr="00DB26DF" w:rsidP="00BE6F09">
      <w:pPr>
        <w:bidi w:val="0"/>
        <w:jc w:val="both"/>
        <w:rPr>
          <w:rFonts w:ascii="Times New Roman" w:hAnsi="Times New Roman"/>
          <w:b/>
        </w:rPr>
      </w:pPr>
      <w:r w:rsidRPr="00DB26DF" w:rsidR="00BF0521">
        <w:rPr>
          <w:rFonts w:ascii="Times New Roman" w:hAnsi="Times New Roman"/>
          <w:b/>
        </w:rPr>
        <w:t>K č</w:t>
      </w:r>
      <w:r w:rsidRPr="00DB26DF">
        <w:rPr>
          <w:rFonts w:ascii="Times New Roman" w:hAnsi="Times New Roman"/>
          <w:b/>
        </w:rPr>
        <w:t>l. V</w:t>
      </w:r>
    </w:p>
    <w:p w:rsidR="00213373" w:rsidRPr="00DB26DF" w:rsidP="00BE6F09">
      <w:pPr>
        <w:bidi w:val="0"/>
        <w:jc w:val="both"/>
        <w:rPr>
          <w:rFonts w:ascii="Times New Roman" w:hAnsi="Times New Roman"/>
          <w:b/>
        </w:rPr>
      </w:pPr>
    </w:p>
    <w:p w:rsidR="00213373" w:rsidRPr="00DB26DF" w:rsidP="00BE6F09">
      <w:pPr>
        <w:bidi w:val="0"/>
        <w:jc w:val="both"/>
        <w:rPr>
          <w:rFonts w:ascii="Times New Roman" w:hAnsi="Times New Roman"/>
          <w:i/>
        </w:rPr>
      </w:pPr>
      <w:r w:rsidRPr="00DB26DF">
        <w:rPr>
          <w:rFonts w:ascii="Times New Roman" w:hAnsi="Times New Roman"/>
          <w:i/>
        </w:rPr>
        <w:t>(novela zákona č. 513/2009 Z. z. o dráhach a o zmene a doplnení niektorých zákonov v znení neskorších predpisov)</w:t>
      </w:r>
    </w:p>
    <w:p w:rsidR="00E27E61" w:rsidRPr="00DB26DF" w:rsidP="00BE6F09">
      <w:pPr>
        <w:bidi w:val="0"/>
        <w:jc w:val="both"/>
        <w:rPr>
          <w:rFonts w:ascii="Times New Roman" w:hAnsi="Times New Roman"/>
          <w:i/>
        </w:rPr>
      </w:pPr>
    </w:p>
    <w:p w:rsidR="00E27E61" w:rsidRPr="00DB26DF" w:rsidP="00BE6F09">
      <w:pPr>
        <w:bidi w:val="0"/>
        <w:jc w:val="both"/>
        <w:rPr>
          <w:rFonts w:ascii="Times New Roman" w:hAnsi="Times New Roman"/>
        </w:rPr>
      </w:pPr>
      <w:r w:rsidRPr="00DB26DF" w:rsidR="00BC21C8">
        <w:rPr>
          <w:rFonts w:ascii="Times New Roman" w:hAnsi="Times New Roman"/>
        </w:rPr>
        <w:tab/>
        <w:t xml:space="preserve">Navrhovaným ustanovením sa zveruje právomoc vykonávať dohľad nad verejným poriadkom, ochranu </w:t>
      </w:r>
      <w:r w:rsidRPr="00E64EFB" w:rsidR="00BC21C8">
        <w:rPr>
          <w:rFonts w:ascii="Times New Roman" w:hAnsi="Times New Roman"/>
        </w:rPr>
        <w:t>zá</w:t>
      </w:r>
      <w:r w:rsidRPr="00DB26DF" w:rsidR="00BC21C8">
        <w:rPr>
          <w:rFonts w:ascii="Times New Roman" w:hAnsi="Times New Roman"/>
        </w:rPr>
        <w:t xml:space="preserve">kladných práv a slobôd, života, </w:t>
      </w:r>
      <w:r w:rsidRPr="00E64EFB" w:rsidR="00BC21C8">
        <w:rPr>
          <w:rFonts w:ascii="Times New Roman" w:hAnsi="Times New Roman"/>
        </w:rPr>
        <w:t>zdravia</w:t>
      </w:r>
      <w:r w:rsidRPr="00DB26DF" w:rsidR="00BC21C8">
        <w:rPr>
          <w:rFonts w:ascii="Times New Roman" w:hAnsi="Times New Roman"/>
        </w:rPr>
        <w:t xml:space="preserve"> a majetku</w:t>
      </w:r>
      <w:r w:rsidRPr="00E64EFB" w:rsidR="00BC21C8">
        <w:rPr>
          <w:rFonts w:ascii="Times New Roman" w:hAnsi="Times New Roman"/>
        </w:rPr>
        <w:t xml:space="preserve"> cestujúcich prepravovaných vlakmi osobnej prepravy</w:t>
      </w:r>
      <w:r w:rsidRPr="00DB26DF" w:rsidR="00BC21C8">
        <w:rPr>
          <w:rFonts w:ascii="Times New Roman" w:hAnsi="Times New Roman"/>
        </w:rPr>
        <w:t xml:space="preserve"> výlučne Policajnému zboru alebo</w:t>
      </w:r>
      <w:r w:rsidRPr="00DB26DF" w:rsidR="00827B35">
        <w:rPr>
          <w:rFonts w:ascii="Times New Roman" w:hAnsi="Times New Roman"/>
        </w:rPr>
        <w:t xml:space="preserve"> na to</w:t>
      </w:r>
      <w:r w:rsidRPr="00DB26DF" w:rsidR="00BC21C8">
        <w:rPr>
          <w:rFonts w:ascii="Times New Roman" w:hAnsi="Times New Roman"/>
        </w:rPr>
        <w:t xml:space="preserve"> urče</w:t>
      </w:r>
      <w:r w:rsidRPr="00DB26DF" w:rsidR="00053643">
        <w:rPr>
          <w:rFonts w:ascii="Times New Roman" w:hAnsi="Times New Roman"/>
        </w:rPr>
        <w:t>nej</w:t>
      </w:r>
      <w:r w:rsidRPr="00DB26DF" w:rsidR="00BC21C8">
        <w:rPr>
          <w:rFonts w:ascii="Times New Roman" w:hAnsi="Times New Roman"/>
        </w:rPr>
        <w:t xml:space="preserve"> osobe.</w:t>
      </w:r>
      <w:r w:rsidRPr="00DB26DF" w:rsidR="001623E9">
        <w:rPr>
          <w:rFonts w:ascii="Times New Roman" w:hAnsi="Times New Roman"/>
        </w:rPr>
        <w:t xml:space="preserve"> </w:t>
      </w:r>
      <w:r w:rsidRPr="00DB26DF" w:rsidR="008133FE">
        <w:rPr>
          <w:rFonts w:ascii="Times New Roman" w:hAnsi="Times New Roman"/>
        </w:rPr>
        <w:t>Analogicky je zakázané vykonávanie obdobnej ochrany alebo dohľad</w:t>
      </w:r>
      <w:r w:rsidRPr="00DB26DF" w:rsidR="00827B35">
        <w:rPr>
          <w:rFonts w:ascii="Times New Roman" w:hAnsi="Times New Roman"/>
        </w:rPr>
        <w:t>u inou osobou</w:t>
      </w:r>
      <w:r w:rsidRPr="00DB26DF" w:rsidR="008133FE">
        <w:rPr>
          <w:rFonts w:ascii="Times New Roman" w:hAnsi="Times New Roman"/>
        </w:rPr>
        <w:t xml:space="preserve">, resp. neoprávnenou osobou. </w:t>
      </w:r>
    </w:p>
    <w:p w:rsidR="00213373" w:rsidRPr="00DB26DF" w:rsidP="00BE6F09">
      <w:pPr>
        <w:bidi w:val="0"/>
        <w:jc w:val="both"/>
        <w:rPr>
          <w:rFonts w:ascii="Times New Roman" w:hAnsi="Times New Roman"/>
          <w:b/>
        </w:rPr>
      </w:pPr>
    </w:p>
    <w:p w:rsidR="00925627" w:rsidRPr="00DB26DF" w:rsidP="00925627">
      <w:pPr>
        <w:bidi w:val="0"/>
        <w:jc w:val="both"/>
        <w:rPr>
          <w:rFonts w:ascii="Times New Roman" w:hAnsi="Times New Roman"/>
          <w:b/>
        </w:rPr>
      </w:pPr>
      <w:r w:rsidRPr="00DB26DF" w:rsidR="00C050A0">
        <w:rPr>
          <w:rFonts w:ascii="Times New Roman" w:hAnsi="Times New Roman"/>
          <w:b/>
        </w:rPr>
        <w:t>K č</w:t>
      </w:r>
      <w:r w:rsidRPr="00DB26DF">
        <w:rPr>
          <w:rFonts w:ascii="Times New Roman" w:hAnsi="Times New Roman"/>
          <w:b/>
        </w:rPr>
        <w:t>l</w:t>
      </w:r>
      <w:r w:rsidRPr="00DB26DF" w:rsidR="00D203CE">
        <w:rPr>
          <w:rFonts w:ascii="Times New Roman" w:hAnsi="Times New Roman"/>
          <w:b/>
        </w:rPr>
        <w:t xml:space="preserve">. </w:t>
      </w:r>
      <w:r w:rsidRPr="00DB26DF" w:rsidR="001273D6">
        <w:rPr>
          <w:rFonts w:ascii="Times New Roman" w:hAnsi="Times New Roman"/>
          <w:b/>
        </w:rPr>
        <w:t>V</w:t>
      </w:r>
      <w:r w:rsidRPr="00DB26DF" w:rsidR="00831D4A">
        <w:rPr>
          <w:rFonts w:ascii="Times New Roman" w:hAnsi="Times New Roman"/>
          <w:b/>
        </w:rPr>
        <w:t>I</w:t>
      </w:r>
    </w:p>
    <w:p w:rsidR="00925627" w:rsidRPr="00DB26DF" w:rsidP="00925627">
      <w:pPr>
        <w:bidi w:val="0"/>
        <w:jc w:val="both"/>
        <w:rPr>
          <w:rFonts w:ascii="Times New Roman" w:hAnsi="Times New Roman"/>
          <w:b/>
        </w:rPr>
      </w:pPr>
    </w:p>
    <w:p w:rsidR="00CA6A20" w:rsidRPr="00DB26DF" w:rsidP="00925627">
      <w:pPr>
        <w:bidi w:val="0"/>
        <w:jc w:val="both"/>
        <w:rPr>
          <w:rFonts w:ascii="Times New Roman" w:hAnsi="Times New Roman"/>
          <w:i/>
        </w:rPr>
      </w:pPr>
      <w:r w:rsidRPr="00DB26DF" w:rsidR="00925627">
        <w:rPr>
          <w:rFonts w:ascii="Times New Roman" w:hAnsi="Times New Roman"/>
          <w:i/>
        </w:rPr>
        <w:t>(</w:t>
      </w:r>
      <w:r w:rsidRPr="00DB26DF" w:rsidR="007A389A">
        <w:rPr>
          <w:rFonts w:ascii="Times New Roman" w:hAnsi="Times New Roman"/>
          <w:i/>
        </w:rPr>
        <w:t xml:space="preserve">novela </w:t>
      </w:r>
      <w:r w:rsidRPr="00DB26DF" w:rsidR="00925627">
        <w:rPr>
          <w:rFonts w:ascii="Times New Roman" w:hAnsi="Times New Roman"/>
          <w:i/>
        </w:rPr>
        <w:t>zákon</w:t>
      </w:r>
      <w:r w:rsidRPr="00DB26DF" w:rsidR="007A389A">
        <w:rPr>
          <w:rFonts w:ascii="Times New Roman" w:hAnsi="Times New Roman"/>
          <w:i/>
        </w:rPr>
        <w:t>a</w:t>
      </w:r>
      <w:r w:rsidRPr="00DB26DF" w:rsidR="00925627">
        <w:rPr>
          <w:rFonts w:ascii="Times New Roman" w:hAnsi="Times New Roman"/>
          <w:i/>
        </w:rPr>
        <w:t xml:space="preserve"> č. 154/2010 Z. z. o európskom zatýkacom rozkaze v znení neskorších predpisov)</w:t>
      </w:r>
    </w:p>
    <w:p w:rsidR="00CA6A20" w:rsidRPr="00DB26DF" w:rsidP="00925627">
      <w:pPr>
        <w:bidi w:val="0"/>
        <w:jc w:val="both"/>
        <w:rPr>
          <w:rFonts w:ascii="Times New Roman" w:hAnsi="Times New Roman"/>
          <w:u w:val="single"/>
        </w:rPr>
      </w:pPr>
    </w:p>
    <w:p w:rsidR="00925627" w:rsidRPr="00DB26DF" w:rsidP="00925627">
      <w:pPr>
        <w:bidi w:val="0"/>
        <w:jc w:val="both"/>
        <w:rPr>
          <w:rFonts w:ascii="Times New Roman" w:hAnsi="Times New Roman"/>
          <w:u w:val="single"/>
        </w:rPr>
      </w:pPr>
      <w:r w:rsidRPr="00DB26DF" w:rsidR="008A2839">
        <w:rPr>
          <w:rFonts w:ascii="Times New Roman" w:hAnsi="Times New Roman"/>
          <w:u w:val="single"/>
        </w:rPr>
        <w:t>K bodu 1</w:t>
      </w:r>
    </w:p>
    <w:p w:rsidR="00925627" w:rsidRPr="00DB26DF" w:rsidP="00925627">
      <w:pPr>
        <w:bidi w:val="0"/>
        <w:jc w:val="both"/>
        <w:rPr>
          <w:rFonts w:ascii="Times New Roman" w:hAnsi="Times New Roman"/>
        </w:rPr>
      </w:pPr>
    </w:p>
    <w:p w:rsidR="00E454E6" w:rsidRPr="00DB26DF" w:rsidP="00925627">
      <w:pPr>
        <w:bidi w:val="0"/>
        <w:jc w:val="both"/>
        <w:rPr>
          <w:rFonts w:ascii="Times New Roman" w:hAnsi="Times New Roman"/>
        </w:rPr>
      </w:pPr>
      <w:r w:rsidRPr="00DB26DF" w:rsidR="00052708">
        <w:rPr>
          <w:rFonts w:ascii="Times New Roman" w:hAnsi="Times New Roman"/>
        </w:rPr>
        <w:tab/>
      </w:r>
      <w:r w:rsidRPr="00DB26DF" w:rsidR="00A423D6">
        <w:rPr>
          <w:rFonts w:ascii="Times New Roman" w:hAnsi="Times New Roman"/>
        </w:rPr>
        <w:t>Transponuje sa čl. 10 ods. 5 druhej vety smernice 2013/48/EÚ, v zmysle ktorého je  súd, ktorý vydal európsky zatýkací rozkaz povinný poskytnúť vyžiadanej osobe prostredníctvom príslušného orgánu vykonávajúceho štátu zoznam obhajcov</w:t>
      </w:r>
      <w:r w:rsidRPr="00DB26DF" w:rsidR="00C86248">
        <w:rPr>
          <w:rFonts w:ascii="Times New Roman" w:hAnsi="Times New Roman"/>
        </w:rPr>
        <w:t xml:space="preserve"> pôsobiacich</w:t>
      </w:r>
      <w:r w:rsidRPr="00DB26DF" w:rsidR="00CA46E0">
        <w:rPr>
          <w:rFonts w:ascii="Times New Roman" w:hAnsi="Times New Roman"/>
        </w:rPr>
        <w:t xml:space="preserve"> </w:t>
      </w:r>
      <w:r w:rsidRPr="00DB26DF" w:rsidR="004B096D">
        <w:rPr>
          <w:rFonts w:ascii="Times New Roman" w:hAnsi="Times New Roman"/>
        </w:rPr>
        <w:t>v Slovenskej republike</w:t>
      </w:r>
      <w:r w:rsidRPr="00DB26DF" w:rsidR="00A423D6">
        <w:rPr>
          <w:rFonts w:ascii="Times New Roman" w:hAnsi="Times New Roman"/>
        </w:rPr>
        <w:t>, ak vyžiadaná osoba uplatnila právo zvoliť si obhajcu</w:t>
      </w:r>
      <w:r w:rsidRPr="00DB26DF" w:rsidR="00504693">
        <w:rPr>
          <w:rFonts w:ascii="Times New Roman" w:hAnsi="Times New Roman"/>
        </w:rPr>
        <w:t xml:space="preserve"> aj</w:t>
      </w:r>
      <w:r w:rsidRPr="00DB26DF" w:rsidR="00A423D6">
        <w:rPr>
          <w:rFonts w:ascii="Times New Roman" w:hAnsi="Times New Roman"/>
        </w:rPr>
        <w:t xml:space="preserve"> v štáte pôvo</w:t>
      </w:r>
      <w:r w:rsidRPr="00DB26DF" w:rsidR="004B096D">
        <w:rPr>
          <w:rFonts w:ascii="Times New Roman" w:hAnsi="Times New Roman"/>
        </w:rPr>
        <w:t>du</w:t>
      </w:r>
      <w:r w:rsidRPr="00DB26DF" w:rsidR="0096648A">
        <w:rPr>
          <w:rFonts w:ascii="Times New Roman" w:hAnsi="Times New Roman"/>
        </w:rPr>
        <w:t xml:space="preserve"> (t. j. SR) </w:t>
      </w:r>
      <w:r w:rsidRPr="00DB26DF" w:rsidR="00DA0B2C">
        <w:rPr>
          <w:rFonts w:ascii="Times New Roman" w:hAnsi="Times New Roman"/>
        </w:rPr>
        <w:t xml:space="preserve">, </w:t>
      </w:r>
      <w:r w:rsidRPr="00DB26DF" w:rsidR="00504693">
        <w:rPr>
          <w:rFonts w:ascii="Times New Roman" w:hAnsi="Times New Roman"/>
        </w:rPr>
        <w:t>a</w:t>
      </w:r>
      <w:r w:rsidRPr="00DB26DF" w:rsidR="00C86248">
        <w:rPr>
          <w:rFonts w:ascii="Times New Roman" w:hAnsi="Times New Roman"/>
        </w:rPr>
        <w:t xml:space="preserve"> súd </w:t>
      </w:r>
      <w:r w:rsidRPr="00DB26DF" w:rsidR="00504693">
        <w:rPr>
          <w:rFonts w:ascii="Times New Roman" w:hAnsi="Times New Roman"/>
        </w:rPr>
        <w:t xml:space="preserve">bol o tejto skutočnosti informovaný </w:t>
      </w:r>
      <w:r w:rsidRPr="00DB26DF" w:rsidR="00C45AFF">
        <w:rPr>
          <w:rFonts w:ascii="Times New Roman" w:hAnsi="Times New Roman"/>
        </w:rPr>
        <w:t>príslušným</w:t>
      </w:r>
      <w:r w:rsidRPr="00DB26DF" w:rsidR="009E49E0">
        <w:rPr>
          <w:rFonts w:ascii="Times New Roman" w:hAnsi="Times New Roman"/>
        </w:rPr>
        <w:t xml:space="preserve"> </w:t>
      </w:r>
      <w:r w:rsidRPr="00DB26DF" w:rsidR="00C45AFF">
        <w:rPr>
          <w:rFonts w:ascii="Times New Roman" w:hAnsi="Times New Roman"/>
        </w:rPr>
        <w:t>orgánom</w:t>
      </w:r>
      <w:r w:rsidRPr="00DB26DF" w:rsidR="00504693">
        <w:rPr>
          <w:rFonts w:ascii="Times New Roman" w:hAnsi="Times New Roman"/>
        </w:rPr>
        <w:t xml:space="preserve"> </w:t>
      </w:r>
      <w:r w:rsidRPr="00DB26DF" w:rsidR="0035751E">
        <w:rPr>
          <w:rFonts w:ascii="Times New Roman" w:hAnsi="Times New Roman"/>
        </w:rPr>
        <w:t xml:space="preserve">tohto </w:t>
      </w:r>
      <w:r w:rsidRPr="00DB26DF" w:rsidR="00504693">
        <w:rPr>
          <w:rFonts w:ascii="Times New Roman" w:hAnsi="Times New Roman"/>
        </w:rPr>
        <w:t>štátu</w:t>
      </w:r>
      <w:r w:rsidRPr="00DB26DF" w:rsidR="00A423D6">
        <w:rPr>
          <w:rFonts w:ascii="Times New Roman" w:hAnsi="Times New Roman"/>
        </w:rPr>
        <w:t xml:space="preserve">. </w:t>
      </w:r>
      <w:r w:rsidRPr="00DB26DF" w:rsidR="005C61EC">
        <w:rPr>
          <w:rFonts w:ascii="Times New Roman" w:hAnsi="Times New Roman"/>
        </w:rPr>
        <w:t xml:space="preserve">Uvedené </w:t>
      </w:r>
      <w:r w:rsidRPr="00DB26DF" w:rsidR="00504693">
        <w:rPr>
          <w:rFonts w:ascii="Times New Roman" w:hAnsi="Times New Roman"/>
        </w:rPr>
        <w:t>právo je možné uplatniť len v tom prípade, ak nemá vyžiadaná osoba v trestom konaní vedenom na území Slovenskej republiky</w:t>
      </w:r>
      <w:r w:rsidRPr="00DB26DF" w:rsidR="001A3DF9">
        <w:rPr>
          <w:rFonts w:ascii="Times New Roman" w:hAnsi="Times New Roman"/>
        </w:rPr>
        <w:t xml:space="preserve"> zvoleného alebo ustanoveného obhajcu</w:t>
      </w:r>
      <w:r w:rsidRPr="00DB26DF" w:rsidR="004B096D">
        <w:rPr>
          <w:rFonts w:ascii="Times New Roman" w:hAnsi="Times New Roman"/>
        </w:rPr>
        <w:t xml:space="preserve">. </w:t>
      </w:r>
      <w:r w:rsidRPr="00DB26DF" w:rsidR="00D50C07">
        <w:rPr>
          <w:rFonts w:ascii="Times New Roman" w:hAnsi="Times New Roman"/>
        </w:rPr>
        <w:t>Navrhuje sa preto možnosť uplatniť</w:t>
      </w:r>
      <w:r w:rsidRPr="00DB26DF" w:rsidR="005C61EC">
        <w:rPr>
          <w:rFonts w:ascii="Times New Roman" w:hAnsi="Times New Roman"/>
        </w:rPr>
        <w:t xml:space="preserve"> </w:t>
      </w:r>
      <w:r w:rsidRPr="00DB26DF" w:rsidR="001D393F">
        <w:rPr>
          <w:rFonts w:ascii="Times New Roman" w:hAnsi="Times New Roman"/>
        </w:rPr>
        <w:t>právo</w:t>
      </w:r>
      <w:r w:rsidRPr="00DB26DF" w:rsidR="004B096D">
        <w:rPr>
          <w:rFonts w:ascii="Times New Roman" w:hAnsi="Times New Roman"/>
        </w:rPr>
        <w:t xml:space="preserve"> zvoliť si obhajcu v Slovenskej republike</w:t>
      </w:r>
      <w:r w:rsidRPr="00DB26DF" w:rsidR="005C61EC">
        <w:rPr>
          <w:rFonts w:ascii="Times New Roman" w:hAnsi="Times New Roman"/>
        </w:rPr>
        <w:t xml:space="preserve"> </w:t>
      </w:r>
      <w:r w:rsidRPr="00DB26DF" w:rsidR="004B096D">
        <w:rPr>
          <w:rFonts w:ascii="Times New Roman" w:hAnsi="Times New Roman"/>
        </w:rPr>
        <w:t>vždy</w:t>
      </w:r>
      <w:r w:rsidRPr="00DB26DF" w:rsidR="005C61EC">
        <w:rPr>
          <w:rFonts w:ascii="Times New Roman" w:hAnsi="Times New Roman"/>
        </w:rPr>
        <w:t xml:space="preserve"> len</w:t>
      </w:r>
      <w:r w:rsidRPr="00DB26DF" w:rsidR="004B096D">
        <w:rPr>
          <w:rFonts w:ascii="Times New Roman" w:hAnsi="Times New Roman"/>
        </w:rPr>
        <w:t xml:space="preserve"> na vlastné náklady vyžiadanej osoby, ak</w:t>
      </w:r>
      <w:r w:rsidRPr="00DB26DF" w:rsidR="00AC01A6">
        <w:rPr>
          <w:rFonts w:ascii="Times New Roman" w:hAnsi="Times New Roman"/>
        </w:rPr>
        <w:t xml:space="preserve"> táto osoba</w:t>
      </w:r>
      <w:r w:rsidRPr="00DB26DF" w:rsidR="004B096D">
        <w:rPr>
          <w:rFonts w:ascii="Times New Roman" w:hAnsi="Times New Roman"/>
        </w:rPr>
        <w:t xml:space="preserve"> prejaví záujem využiť uvedené právo. </w:t>
      </w:r>
      <w:r w:rsidRPr="00DB26DF" w:rsidR="00262C21">
        <w:rPr>
          <w:rFonts w:ascii="Times New Roman" w:hAnsi="Times New Roman"/>
        </w:rPr>
        <w:t>Právo požiadať o ustanovenie o</w:t>
      </w:r>
      <w:r w:rsidRPr="00DB26DF" w:rsidR="00512AF8">
        <w:rPr>
          <w:rFonts w:ascii="Times New Roman" w:hAnsi="Times New Roman"/>
        </w:rPr>
        <w:t>bhajcu j</w:t>
      </w:r>
      <w:r w:rsidRPr="00DB26DF" w:rsidR="00262C21">
        <w:rPr>
          <w:rFonts w:ascii="Times New Roman" w:hAnsi="Times New Roman"/>
        </w:rPr>
        <w:t xml:space="preserve">e v tomto </w:t>
      </w:r>
      <w:r w:rsidRPr="00DB26DF" w:rsidR="00D50C07">
        <w:rPr>
          <w:rFonts w:ascii="Times New Roman" w:hAnsi="Times New Roman"/>
        </w:rPr>
        <w:t xml:space="preserve">prípade vylúčené, to znamená, že </w:t>
      </w:r>
      <w:r w:rsidRPr="00DB26DF" w:rsidR="00262C21">
        <w:rPr>
          <w:rFonts w:ascii="Times New Roman" w:hAnsi="Times New Roman"/>
        </w:rPr>
        <w:t xml:space="preserve">ustanovenie § 40 ods. 2 Trestného poriadku sa nepoužije. </w:t>
      </w:r>
      <w:r w:rsidRPr="00DB26DF" w:rsidR="00127A6C">
        <w:rPr>
          <w:rFonts w:ascii="Times New Roman" w:hAnsi="Times New Roman"/>
        </w:rPr>
        <w:t>Vylúčenie použitia § 40 ods. 2 Trestného poriadku je odôvodnené skutočnosťou, že sa jedná o dvojitú obhajobu.</w:t>
      </w:r>
      <w:r w:rsidRPr="00DB26DF" w:rsidR="00315994">
        <w:rPr>
          <w:rFonts w:ascii="Times New Roman" w:hAnsi="Times New Roman"/>
        </w:rPr>
        <w:t xml:space="preserve"> Vo vykonávajúcom štáte je vždy vyžiadaná osoba zastúpená právnym zástupcom, resp. obhajcom (čl. 11 ods. 2 Rámcové</w:t>
      </w:r>
      <w:r w:rsidRPr="00DB26DF" w:rsidR="00D50C07">
        <w:rPr>
          <w:rFonts w:ascii="Times New Roman" w:hAnsi="Times New Roman"/>
        </w:rPr>
        <w:t>ho rozhodnutia</w:t>
      </w:r>
      <w:r w:rsidRPr="00DB26DF" w:rsidR="00315994">
        <w:rPr>
          <w:rFonts w:ascii="Times New Roman" w:hAnsi="Times New Roman"/>
        </w:rPr>
        <w:t xml:space="preserve"> Rady 2002/584/SVV z 13. júna 2002 o európskom zatykači a postupoch odovzdávania osôb medzi členskými štátmi</w:t>
      </w:r>
      <w:r w:rsidRPr="00DB26DF" w:rsidR="009B7F14">
        <w:rPr>
          <w:rFonts w:ascii="Times New Roman" w:hAnsi="Times New Roman"/>
        </w:rPr>
        <w:t xml:space="preserve">), a tým je de facto vyžiadanej osobe vždy zabezpečená právna pomoc. </w:t>
      </w:r>
      <w:r w:rsidRPr="00DB26DF" w:rsidR="000E1A39">
        <w:rPr>
          <w:rFonts w:ascii="Times New Roman" w:hAnsi="Times New Roman"/>
        </w:rPr>
        <w:t xml:space="preserve">Úlohou </w:t>
      </w:r>
      <w:r w:rsidRPr="00DB26DF" w:rsidR="006E4187">
        <w:rPr>
          <w:rFonts w:ascii="Times New Roman" w:hAnsi="Times New Roman"/>
        </w:rPr>
        <w:t xml:space="preserve">zvoleného </w:t>
      </w:r>
      <w:r w:rsidRPr="00DB26DF" w:rsidR="000E1A39">
        <w:rPr>
          <w:rFonts w:ascii="Times New Roman" w:hAnsi="Times New Roman"/>
        </w:rPr>
        <w:t>obhajcu</w:t>
      </w:r>
      <w:r w:rsidRPr="00DB26DF" w:rsidR="006E4187">
        <w:rPr>
          <w:rFonts w:ascii="Times New Roman" w:hAnsi="Times New Roman"/>
        </w:rPr>
        <w:t xml:space="preserve"> </w:t>
      </w:r>
      <w:r w:rsidRPr="00DB26DF" w:rsidR="000E1A39">
        <w:rPr>
          <w:rFonts w:ascii="Times New Roman" w:hAnsi="Times New Roman"/>
        </w:rPr>
        <w:t xml:space="preserve">na území Slovenskej republiky je </w:t>
      </w:r>
      <w:r w:rsidRPr="00DB26DF" w:rsidR="00A554C8">
        <w:rPr>
          <w:rFonts w:ascii="Times New Roman" w:hAnsi="Times New Roman"/>
        </w:rPr>
        <w:t>poskytnutie</w:t>
      </w:r>
      <w:r w:rsidRPr="00DB26DF" w:rsidR="00E22174">
        <w:rPr>
          <w:rFonts w:ascii="Times New Roman" w:hAnsi="Times New Roman"/>
        </w:rPr>
        <w:t xml:space="preserve"> potrebnej</w:t>
      </w:r>
      <w:r w:rsidRPr="00DB26DF" w:rsidR="000E1A39">
        <w:rPr>
          <w:rFonts w:ascii="Times New Roman" w:hAnsi="Times New Roman"/>
        </w:rPr>
        <w:t xml:space="preserve"> súčinnosti obhajcovi, ktorý zastupuje vyžiadanú osobu vo vykonávajúcom štáte, a to najmä </w:t>
      </w:r>
      <w:r w:rsidRPr="00DB26DF" w:rsidR="00A554C8">
        <w:rPr>
          <w:rFonts w:ascii="Times New Roman" w:hAnsi="Times New Roman"/>
        </w:rPr>
        <w:t>sprostredkovanie dôležitých skutočností</w:t>
      </w:r>
      <w:r w:rsidRPr="00DB26DF" w:rsidR="00857A65">
        <w:rPr>
          <w:rFonts w:ascii="Times New Roman" w:hAnsi="Times New Roman"/>
        </w:rPr>
        <w:t xml:space="preserve"> a informácií</w:t>
      </w:r>
      <w:r w:rsidRPr="00DB26DF" w:rsidR="00A554C8">
        <w:rPr>
          <w:rFonts w:ascii="Times New Roman" w:hAnsi="Times New Roman"/>
        </w:rPr>
        <w:t xml:space="preserve">, ktoré by mohli </w:t>
      </w:r>
      <w:r w:rsidRPr="00DB26DF" w:rsidR="006D0BFE">
        <w:rPr>
          <w:rFonts w:ascii="Times New Roman" w:hAnsi="Times New Roman"/>
        </w:rPr>
        <w:t>výrazne ov</w:t>
      </w:r>
      <w:r w:rsidRPr="00DB26DF" w:rsidR="00A554C8">
        <w:rPr>
          <w:rFonts w:ascii="Times New Roman" w:hAnsi="Times New Roman"/>
        </w:rPr>
        <w:t>plyv</w:t>
      </w:r>
      <w:r w:rsidRPr="00DB26DF" w:rsidR="006D0BFE">
        <w:rPr>
          <w:rFonts w:ascii="Times New Roman" w:hAnsi="Times New Roman"/>
        </w:rPr>
        <w:t xml:space="preserve">niť </w:t>
      </w:r>
      <w:r w:rsidRPr="00DB26DF" w:rsidR="006E4187">
        <w:rPr>
          <w:rFonts w:ascii="Times New Roman" w:hAnsi="Times New Roman"/>
        </w:rPr>
        <w:t>konanie o európskom zatýkacom rozkaze vo vykonávajúcom štáte</w:t>
      </w:r>
      <w:r w:rsidRPr="00DB26DF" w:rsidR="005178F8">
        <w:rPr>
          <w:rFonts w:ascii="Times New Roman" w:hAnsi="Times New Roman"/>
        </w:rPr>
        <w:t>, resp. v</w:t>
      </w:r>
      <w:r w:rsidRPr="00DB26DF" w:rsidR="006D0BFE">
        <w:rPr>
          <w:rFonts w:ascii="Times New Roman" w:hAnsi="Times New Roman"/>
        </w:rPr>
        <w:t>ydanie rozhodnutia o odmietnutí vykonania európskeho zatýkacieho rozkazu</w:t>
      </w:r>
      <w:r w:rsidRPr="00DB26DF">
        <w:rPr>
          <w:rFonts w:ascii="Times New Roman" w:hAnsi="Times New Roman"/>
        </w:rPr>
        <w:t xml:space="preserve">. </w:t>
      </w:r>
    </w:p>
    <w:p w:rsidR="00E454E6" w:rsidRPr="00DB26DF" w:rsidP="00925627">
      <w:pPr>
        <w:bidi w:val="0"/>
        <w:jc w:val="both"/>
        <w:rPr>
          <w:rFonts w:ascii="Times New Roman" w:hAnsi="Times New Roman"/>
        </w:rPr>
      </w:pPr>
    </w:p>
    <w:p w:rsidR="00593585" w:rsidRPr="00DB26DF" w:rsidP="00925627">
      <w:pPr>
        <w:bidi w:val="0"/>
        <w:jc w:val="both"/>
        <w:rPr>
          <w:rFonts w:ascii="Times New Roman" w:hAnsi="Times New Roman"/>
        </w:rPr>
      </w:pPr>
      <w:r w:rsidRPr="00DB26DF" w:rsidR="00E454E6">
        <w:rPr>
          <w:rFonts w:ascii="Times New Roman" w:hAnsi="Times New Roman"/>
        </w:rPr>
        <w:tab/>
      </w:r>
      <w:r w:rsidRPr="00DB26DF" w:rsidR="00D56962">
        <w:rPr>
          <w:rFonts w:ascii="Times New Roman" w:hAnsi="Times New Roman"/>
        </w:rPr>
        <w:t>Zoznam obhajcov, ktorý je  povinný poskytnúť príslušný slovenský súd</w:t>
      </w:r>
      <w:r w:rsidRPr="00DB26DF" w:rsidR="000B19C4">
        <w:rPr>
          <w:rFonts w:ascii="Times New Roman" w:hAnsi="Times New Roman"/>
        </w:rPr>
        <w:t xml:space="preserve">, t. j. súd, ktorý vydal európsky zatýkací rozkaz, </w:t>
      </w:r>
      <w:r w:rsidRPr="00DB26DF" w:rsidR="00D56962">
        <w:rPr>
          <w:rFonts w:ascii="Times New Roman" w:hAnsi="Times New Roman"/>
        </w:rPr>
        <w:t>vyžiadanej osob</w:t>
      </w:r>
      <w:r w:rsidRPr="00DB26DF" w:rsidR="000B19C4">
        <w:rPr>
          <w:rFonts w:ascii="Times New Roman" w:hAnsi="Times New Roman"/>
        </w:rPr>
        <w:t xml:space="preserve">e na účely zvolenia obhajcu v Slovenskej republike </w:t>
      </w:r>
      <w:r w:rsidRPr="00DB26DF" w:rsidR="00D56962">
        <w:rPr>
          <w:rFonts w:ascii="Times New Roman" w:hAnsi="Times New Roman"/>
        </w:rPr>
        <w:t>vedie Slovenská advokátska komora.</w:t>
      </w:r>
      <w:r w:rsidRPr="00DB26DF" w:rsidR="000B19C4">
        <w:rPr>
          <w:rFonts w:ascii="Times New Roman" w:hAnsi="Times New Roman"/>
        </w:rPr>
        <w:t xml:space="preserve"> </w:t>
      </w:r>
      <w:r w:rsidRPr="00DB26DF" w:rsidR="00A61DD1">
        <w:rPr>
          <w:rFonts w:ascii="Times New Roman" w:hAnsi="Times New Roman"/>
        </w:rPr>
        <w:t>Slovenský s</w:t>
      </w:r>
      <w:r w:rsidRPr="00DB26DF" w:rsidR="00492351">
        <w:rPr>
          <w:rFonts w:ascii="Times New Roman" w:hAnsi="Times New Roman"/>
        </w:rPr>
        <w:t>úd je povinný poskytnúť tento zoznam, ak v trestnom konaní</w:t>
      </w:r>
      <w:r w:rsidRPr="00DB26DF" w:rsidR="00A61DD1">
        <w:rPr>
          <w:rFonts w:ascii="Times New Roman" w:hAnsi="Times New Roman"/>
        </w:rPr>
        <w:t xml:space="preserve"> </w:t>
      </w:r>
      <w:r w:rsidRPr="00DB26DF" w:rsidR="00492351">
        <w:rPr>
          <w:rFonts w:ascii="Times New Roman" w:hAnsi="Times New Roman"/>
        </w:rPr>
        <w:t xml:space="preserve">vedenom v Slovenskej republike nemá táto osoba zvoleného alebo </w:t>
      </w:r>
      <w:r w:rsidRPr="00DB26DF" w:rsidR="00B9576D">
        <w:rPr>
          <w:rFonts w:ascii="Times New Roman" w:hAnsi="Times New Roman"/>
        </w:rPr>
        <w:t>ustanoveného obhajcu. Táto skutočnosť, však nevylučuje možnosť poskytnutia zoznamu obhajcov, ak bol vyžiadanej osobe ustanovený obhajca v trestnom konaní, v ktorom bol vydaný európsky zatýkací rozkaz a táto osoba prejaví záujem zvoliť si obhajcu</w:t>
      </w:r>
      <w:r w:rsidRPr="00DB26DF" w:rsidR="00F45777">
        <w:rPr>
          <w:rFonts w:ascii="Times New Roman" w:hAnsi="Times New Roman"/>
        </w:rPr>
        <w:t xml:space="preserve"> v Slovenskej republike</w:t>
      </w:r>
      <w:r w:rsidRPr="00DB26DF" w:rsidR="00B9576D">
        <w:rPr>
          <w:rFonts w:ascii="Times New Roman" w:hAnsi="Times New Roman"/>
        </w:rPr>
        <w:t xml:space="preserve"> na vlastné náklady.</w:t>
      </w:r>
    </w:p>
    <w:p w:rsidR="00504693" w:rsidRPr="00DB26DF" w:rsidP="00925627">
      <w:pPr>
        <w:bidi w:val="0"/>
        <w:jc w:val="both"/>
        <w:rPr>
          <w:rFonts w:ascii="Times New Roman" w:hAnsi="Times New Roman"/>
        </w:rPr>
      </w:pPr>
    </w:p>
    <w:p w:rsidR="008048F1" w:rsidRPr="00DB26DF" w:rsidP="00925627">
      <w:pPr>
        <w:bidi w:val="0"/>
        <w:jc w:val="both"/>
        <w:rPr>
          <w:rFonts w:ascii="Times New Roman" w:hAnsi="Times New Roman"/>
          <w:u w:val="single"/>
        </w:rPr>
      </w:pPr>
      <w:r w:rsidRPr="00DB26DF" w:rsidR="008A2839">
        <w:rPr>
          <w:rFonts w:ascii="Times New Roman" w:hAnsi="Times New Roman"/>
          <w:u w:val="single"/>
        </w:rPr>
        <w:t>K bodu 2</w:t>
      </w:r>
    </w:p>
    <w:p w:rsidR="00BA76FA" w:rsidRPr="00DB26DF" w:rsidP="008048F1">
      <w:pPr>
        <w:bidi w:val="0"/>
        <w:ind w:firstLine="708"/>
        <w:jc w:val="both"/>
        <w:rPr>
          <w:rFonts w:ascii="Times New Roman" w:hAnsi="Times New Roman"/>
        </w:rPr>
      </w:pPr>
    </w:p>
    <w:p w:rsidR="00564796" w:rsidRPr="00DB26DF" w:rsidP="008F1957">
      <w:pPr>
        <w:bidi w:val="0"/>
        <w:ind w:firstLine="708"/>
        <w:jc w:val="both"/>
        <w:rPr>
          <w:rFonts w:ascii="Times New Roman" w:hAnsi="Times New Roman"/>
          <w:u w:val="single"/>
        </w:rPr>
      </w:pPr>
      <w:r w:rsidRPr="00DB26DF" w:rsidR="000F5E2C">
        <w:rPr>
          <w:rFonts w:ascii="Times New Roman" w:hAnsi="Times New Roman"/>
        </w:rPr>
        <w:t>Legislatívno-technická úprava v súvislosti s bodom 3</w:t>
      </w:r>
      <w:r w:rsidRPr="00DB26DF" w:rsidR="00DF1FC3">
        <w:rPr>
          <w:rFonts w:ascii="Times New Roman" w:hAnsi="Times New Roman"/>
        </w:rPr>
        <w:t xml:space="preserve">, </w:t>
      </w:r>
      <w:r w:rsidRPr="00DB26DF" w:rsidR="00D10861">
        <w:rPr>
          <w:rFonts w:ascii="Times New Roman" w:hAnsi="Times New Roman"/>
        </w:rPr>
        <w:t xml:space="preserve">ktorý bol rozšírený o nové právo prináležiace vyžiadanej </w:t>
      </w:r>
      <w:r w:rsidRPr="00DB26DF" w:rsidR="00E13F28">
        <w:rPr>
          <w:rFonts w:ascii="Times New Roman" w:hAnsi="Times New Roman"/>
        </w:rPr>
        <w:t>osobe</w:t>
      </w:r>
      <w:r w:rsidRPr="00DB26DF" w:rsidR="00D10861">
        <w:rPr>
          <w:rFonts w:ascii="Times New Roman" w:hAnsi="Times New Roman"/>
        </w:rPr>
        <w:t xml:space="preserve"> v konan</w:t>
      </w:r>
      <w:r w:rsidRPr="00DB26DF" w:rsidR="00EC06BC">
        <w:rPr>
          <w:rFonts w:ascii="Times New Roman" w:hAnsi="Times New Roman"/>
        </w:rPr>
        <w:t xml:space="preserve">í o európskom zatýkacom rozkaze, a tým je právo zvoliť si obhajcu aj štáte, ktorý vydal európsky zatýkací rozkaz (štát pôvodu). Príslušník Policajného zboru poučí zadržanú osobu, na ktorú bol vydaný európsky zatýkací rozkaz zároveň aj o tomto </w:t>
      </w:r>
      <w:r w:rsidRPr="00DB26DF" w:rsidR="008A644B">
        <w:rPr>
          <w:rFonts w:ascii="Times New Roman" w:hAnsi="Times New Roman"/>
        </w:rPr>
        <w:t>práve</w:t>
      </w:r>
      <w:r w:rsidRPr="00DB26DF" w:rsidR="00D17030">
        <w:rPr>
          <w:rFonts w:ascii="Times New Roman" w:hAnsi="Times New Roman"/>
        </w:rPr>
        <w:t>, čím dochádza k transpozícii</w:t>
      </w:r>
      <w:r w:rsidRPr="00DB26DF" w:rsidR="00EC06BC">
        <w:rPr>
          <w:rFonts w:ascii="Times New Roman" w:hAnsi="Times New Roman"/>
        </w:rPr>
        <w:t xml:space="preserve"> </w:t>
      </w:r>
      <w:r w:rsidRPr="00DB26DF" w:rsidR="00D17030">
        <w:rPr>
          <w:rFonts w:ascii="Times New Roman" w:hAnsi="Times New Roman"/>
        </w:rPr>
        <w:t>čl. 10 ods. 4 prvej vety smernice 2013/48/EÚ do právneho poriadku Slovenskej republiky</w:t>
      </w:r>
      <w:r w:rsidRPr="00DB26DF" w:rsidR="009B27B5">
        <w:rPr>
          <w:rFonts w:ascii="Times New Roman" w:hAnsi="Times New Roman"/>
        </w:rPr>
        <w:t>.</w:t>
      </w:r>
      <w:r w:rsidRPr="00DB26DF" w:rsidR="00986DA9">
        <w:rPr>
          <w:rFonts w:ascii="Times New Roman" w:hAnsi="Times New Roman"/>
        </w:rPr>
        <w:t xml:space="preserve"> Dikcia smernice hovorí výslovne iba o tejto poučovacej povinnosti vo vzťahu ku konaniu o európskom zatýkacom rozkaze.</w:t>
      </w:r>
    </w:p>
    <w:p w:rsidR="00564796" w:rsidRPr="00DB26DF" w:rsidP="00925627">
      <w:pPr>
        <w:bidi w:val="0"/>
        <w:jc w:val="both"/>
        <w:rPr>
          <w:rFonts w:ascii="Times New Roman" w:hAnsi="Times New Roman"/>
          <w:u w:val="single"/>
        </w:rPr>
      </w:pPr>
      <w:r w:rsidRPr="00DB26DF" w:rsidR="008A2839">
        <w:rPr>
          <w:rFonts w:ascii="Times New Roman" w:hAnsi="Times New Roman"/>
          <w:u w:val="single"/>
        </w:rPr>
        <w:t>K bodu 3</w:t>
      </w:r>
    </w:p>
    <w:p w:rsidR="00B23E62" w:rsidRPr="00DB26DF" w:rsidP="008048F1">
      <w:pPr>
        <w:tabs>
          <w:tab w:val="left" w:pos="708"/>
          <w:tab w:val="left" w:pos="2550"/>
        </w:tabs>
        <w:bidi w:val="0"/>
        <w:jc w:val="both"/>
        <w:rPr>
          <w:rFonts w:ascii="Times New Roman" w:hAnsi="Times New Roman"/>
        </w:rPr>
      </w:pPr>
      <w:r w:rsidRPr="00DB26DF">
        <w:rPr>
          <w:rFonts w:ascii="Times New Roman" w:hAnsi="Times New Roman"/>
        </w:rPr>
        <w:tab/>
      </w:r>
      <w:r w:rsidRPr="00DB26DF" w:rsidR="008048F1">
        <w:rPr>
          <w:rFonts w:ascii="Times New Roman" w:hAnsi="Times New Roman"/>
        </w:rPr>
        <w:tab/>
      </w:r>
    </w:p>
    <w:p w:rsidR="00857830" w:rsidRPr="00DB26DF" w:rsidP="00925627">
      <w:pPr>
        <w:bidi w:val="0"/>
        <w:jc w:val="both"/>
        <w:rPr>
          <w:rFonts w:ascii="Times New Roman" w:hAnsi="Times New Roman"/>
        </w:rPr>
      </w:pPr>
      <w:r w:rsidRPr="00DB26DF" w:rsidR="00925627">
        <w:rPr>
          <w:rFonts w:ascii="Times New Roman" w:hAnsi="Times New Roman"/>
        </w:rPr>
        <w:tab/>
      </w:r>
      <w:r w:rsidRPr="00DB26DF" w:rsidR="0016601F">
        <w:rPr>
          <w:rFonts w:ascii="Times New Roman" w:hAnsi="Times New Roman"/>
        </w:rPr>
        <w:t>N</w:t>
      </w:r>
      <w:r w:rsidRPr="00DB26DF" w:rsidR="00A423D6">
        <w:rPr>
          <w:rFonts w:ascii="Times New Roman" w:hAnsi="Times New Roman"/>
        </w:rPr>
        <w:t>a účely transpozície čl. 10 ods.</w:t>
      </w:r>
      <w:r w:rsidRPr="00DB26DF" w:rsidR="0016601F">
        <w:rPr>
          <w:rFonts w:ascii="Times New Roman" w:hAnsi="Times New Roman"/>
        </w:rPr>
        <w:t xml:space="preserve"> 4 a 5 </w:t>
      </w:r>
      <w:r w:rsidRPr="00DB26DF" w:rsidR="001B6E57">
        <w:rPr>
          <w:rFonts w:ascii="Times New Roman" w:hAnsi="Times New Roman"/>
        </w:rPr>
        <w:t>prvej vety</w:t>
      </w:r>
      <w:r w:rsidRPr="00DB26DF" w:rsidR="0016601F">
        <w:rPr>
          <w:rFonts w:ascii="Times New Roman" w:hAnsi="Times New Roman"/>
        </w:rPr>
        <w:t xml:space="preserve"> smernice 2013/48/EÚ</w:t>
      </w:r>
      <w:r w:rsidRPr="00DB26DF" w:rsidR="00BC152A">
        <w:rPr>
          <w:rFonts w:ascii="Times New Roman" w:hAnsi="Times New Roman"/>
        </w:rPr>
        <w:t xml:space="preserve"> do právneho poriadku Slovenskej republiky </w:t>
      </w:r>
      <w:r w:rsidRPr="00DB26DF" w:rsidR="00135BEC">
        <w:rPr>
          <w:rFonts w:ascii="Times New Roman" w:hAnsi="Times New Roman"/>
        </w:rPr>
        <w:t xml:space="preserve">sa vyžiadanej osobe </w:t>
      </w:r>
      <w:r w:rsidRPr="00DB26DF" w:rsidR="003561A5">
        <w:rPr>
          <w:rFonts w:ascii="Times New Roman" w:hAnsi="Times New Roman"/>
        </w:rPr>
        <w:t xml:space="preserve">zakotvuje právo zvoliť si obhajcu </w:t>
      </w:r>
      <w:r w:rsidRPr="00DB26DF" w:rsidR="004F3536">
        <w:rPr>
          <w:rFonts w:ascii="Times New Roman" w:hAnsi="Times New Roman"/>
        </w:rPr>
        <w:t>v štáte, ktorý vydal európsky zatýkací rozkaz</w:t>
      </w:r>
      <w:r w:rsidRPr="00DB26DF" w:rsidR="00A159F8">
        <w:rPr>
          <w:rFonts w:ascii="Times New Roman" w:hAnsi="Times New Roman"/>
        </w:rPr>
        <w:t xml:space="preserve">. Navrhovaná zmena zavádza iba právo zvoliť si obhajcu v súlade s právom štátu, ktorý vydal európsky zatýkací rozkaz, t. j. štát pôvodu, </w:t>
      </w:r>
      <w:r w:rsidRPr="00DB26DF" w:rsidR="0079100B">
        <w:rPr>
          <w:rFonts w:ascii="Times New Roman" w:hAnsi="Times New Roman"/>
        </w:rPr>
        <w:t>nie požiadať o ustanovenie takéhoto obhajcu. Napriek tomu, ni</w:t>
      </w:r>
      <w:r w:rsidRPr="00DB26DF" w:rsidR="00E23B15">
        <w:rPr>
          <w:rFonts w:ascii="Times New Roman" w:hAnsi="Times New Roman"/>
        </w:rPr>
        <w:t>e je vylúčená možnosť ustanovenia</w:t>
      </w:r>
      <w:r w:rsidRPr="00DB26DF" w:rsidR="0079100B">
        <w:rPr>
          <w:rFonts w:ascii="Times New Roman" w:hAnsi="Times New Roman"/>
        </w:rPr>
        <w:t xml:space="preserve"> obhajcu</w:t>
      </w:r>
      <w:r w:rsidRPr="00DB26DF" w:rsidR="00D14CAE">
        <w:rPr>
          <w:rFonts w:ascii="Times New Roman" w:hAnsi="Times New Roman"/>
        </w:rPr>
        <w:t xml:space="preserve"> v štáte pôvodu</w:t>
      </w:r>
      <w:r w:rsidRPr="00DB26DF" w:rsidR="0079100B">
        <w:rPr>
          <w:rFonts w:ascii="Times New Roman" w:hAnsi="Times New Roman"/>
        </w:rPr>
        <w:t>, ak to právny poriadok</w:t>
      </w:r>
      <w:r w:rsidRPr="00DB26DF" w:rsidR="00D14CAE">
        <w:rPr>
          <w:rFonts w:ascii="Times New Roman" w:hAnsi="Times New Roman"/>
        </w:rPr>
        <w:t xml:space="preserve"> tohto štátu umožňuje</w:t>
      </w:r>
      <w:r w:rsidRPr="00DB26DF" w:rsidR="0079100B">
        <w:rPr>
          <w:rFonts w:ascii="Times New Roman" w:hAnsi="Times New Roman"/>
        </w:rPr>
        <w:t>.</w:t>
      </w:r>
      <w:r w:rsidRPr="00DB26DF" w:rsidR="00ED7B02">
        <w:rPr>
          <w:rFonts w:ascii="Times New Roman" w:hAnsi="Times New Roman"/>
        </w:rPr>
        <w:t xml:space="preserve"> </w:t>
      </w:r>
      <w:r w:rsidRPr="00DB26DF" w:rsidR="00A46B81">
        <w:rPr>
          <w:rFonts w:ascii="Times New Roman" w:hAnsi="Times New Roman"/>
        </w:rPr>
        <w:t xml:space="preserve">Vyžiadaná </w:t>
      </w:r>
      <w:r w:rsidRPr="00DB26DF" w:rsidR="005E787C">
        <w:rPr>
          <w:rFonts w:ascii="Times New Roman" w:hAnsi="Times New Roman"/>
        </w:rPr>
        <w:t>osoba je povinná zvoliť</w:t>
      </w:r>
      <w:r w:rsidRPr="00DB26DF" w:rsidR="008D77C5">
        <w:rPr>
          <w:rFonts w:ascii="Times New Roman" w:hAnsi="Times New Roman"/>
        </w:rPr>
        <w:t xml:space="preserve"> si</w:t>
      </w:r>
      <w:r w:rsidRPr="00DB26DF" w:rsidR="00A46B81">
        <w:rPr>
          <w:rFonts w:ascii="Times New Roman" w:hAnsi="Times New Roman"/>
        </w:rPr>
        <w:t xml:space="preserve"> obhajcu v štáte pôvodu vždy na vlastné náklady, pokiaľ právny poriadok </w:t>
      </w:r>
      <w:r w:rsidRPr="00DB26DF" w:rsidR="00FD570C">
        <w:rPr>
          <w:rFonts w:ascii="Times New Roman" w:hAnsi="Times New Roman"/>
        </w:rPr>
        <w:t xml:space="preserve">tohto štátu </w:t>
      </w:r>
      <w:r w:rsidRPr="00DB26DF" w:rsidR="00A46B81">
        <w:rPr>
          <w:rFonts w:ascii="Times New Roman" w:hAnsi="Times New Roman"/>
        </w:rPr>
        <w:t>neumožňuje požiadať o bezplatnú obhajobu.</w:t>
      </w:r>
      <w:r w:rsidRPr="00DB26DF" w:rsidR="00102503">
        <w:rPr>
          <w:rFonts w:ascii="Times New Roman" w:hAnsi="Times New Roman"/>
        </w:rPr>
        <w:t xml:space="preserve"> Ustanovený obhajca v štáte pôvodu nemôže uplatniť náhradu trov konania (nárok na odmenu a náhradu hotových výdavkov) v konaní o európskom zatýkacom rozkaze na území Slovenskej republiky. </w:t>
      </w:r>
      <w:r w:rsidRPr="00DB26DF" w:rsidR="00A63E6F">
        <w:rPr>
          <w:rFonts w:ascii="Times New Roman" w:hAnsi="Times New Roman"/>
        </w:rPr>
        <w:t xml:space="preserve"> </w:t>
      </w:r>
      <w:r w:rsidRPr="00DB26DF" w:rsidR="00DA332A">
        <w:rPr>
          <w:rFonts w:ascii="Times New Roman" w:hAnsi="Times New Roman"/>
        </w:rPr>
        <w:t xml:space="preserve"> </w:t>
      </w:r>
    </w:p>
    <w:p w:rsidR="00857830" w:rsidRPr="00DB26DF" w:rsidP="00925627">
      <w:pPr>
        <w:bidi w:val="0"/>
        <w:jc w:val="both"/>
        <w:rPr>
          <w:rFonts w:ascii="Times New Roman" w:hAnsi="Times New Roman"/>
        </w:rPr>
      </w:pPr>
    </w:p>
    <w:p w:rsidR="00B2742A" w:rsidRPr="00DB26DF" w:rsidP="00857830">
      <w:pPr>
        <w:bidi w:val="0"/>
        <w:ind w:firstLine="708"/>
        <w:jc w:val="both"/>
        <w:rPr>
          <w:rFonts w:ascii="Times New Roman" w:hAnsi="Times New Roman"/>
        </w:rPr>
      </w:pPr>
      <w:r w:rsidRPr="00DB26DF" w:rsidR="00707038">
        <w:rPr>
          <w:rFonts w:ascii="Times New Roman" w:hAnsi="Times New Roman"/>
        </w:rPr>
        <w:t>Úlohou obhajcu</w:t>
      </w:r>
      <w:r w:rsidRPr="00DB26DF" w:rsidR="00FD570C">
        <w:rPr>
          <w:rFonts w:ascii="Times New Roman" w:hAnsi="Times New Roman"/>
        </w:rPr>
        <w:t xml:space="preserve"> v štáte pôv</w:t>
      </w:r>
      <w:r w:rsidRPr="00DB26DF" w:rsidR="00707038">
        <w:rPr>
          <w:rFonts w:ascii="Times New Roman" w:hAnsi="Times New Roman"/>
        </w:rPr>
        <w:t>odu je poskytnutie</w:t>
      </w:r>
      <w:r w:rsidRPr="00DB26DF" w:rsidR="00E22174">
        <w:rPr>
          <w:rFonts w:ascii="Times New Roman" w:hAnsi="Times New Roman"/>
        </w:rPr>
        <w:t xml:space="preserve"> náležitej</w:t>
      </w:r>
      <w:r w:rsidRPr="00DB26DF" w:rsidR="00707038">
        <w:rPr>
          <w:rFonts w:ascii="Times New Roman" w:hAnsi="Times New Roman"/>
        </w:rPr>
        <w:t xml:space="preserve"> súčinnosti</w:t>
      </w:r>
      <w:r w:rsidRPr="00DB26DF" w:rsidR="00FD570C">
        <w:rPr>
          <w:rFonts w:ascii="Times New Roman" w:hAnsi="Times New Roman"/>
        </w:rPr>
        <w:t xml:space="preserve"> obhajcovi, ktorý zastupuje vyžiadanú osobu v konaní o európskom zatýkacom rozkaze na území Slovenskej republiky</w:t>
      </w:r>
      <w:r w:rsidRPr="00DB26DF" w:rsidR="00CB6C2A">
        <w:rPr>
          <w:rFonts w:ascii="Times New Roman" w:hAnsi="Times New Roman"/>
        </w:rPr>
        <w:t>.</w:t>
      </w:r>
      <w:r w:rsidRPr="00DB26DF" w:rsidR="009F7FC6">
        <w:rPr>
          <w:rFonts w:ascii="Times New Roman" w:hAnsi="Times New Roman"/>
        </w:rPr>
        <w:t xml:space="preserve"> </w:t>
      </w:r>
      <w:r w:rsidRPr="00DB26DF" w:rsidR="00135298">
        <w:rPr>
          <w:rFonts w:ascii="Times New Roman" w:hAnsi="Times New Roman"/>
        </w:rPr>
        <w:t xml:space="preserve">Poskytnutie súčinnosti spočíva v preskúmaní trestného konania, v ktorom bol vydaný európsky zatýkací rozkaz a následne v poskytnutí dôležitých informácii, ktoré by mohli mať podstatný vplyv na vydanie rozhodnutia </w:t>
      </w:r>
      <w:r w:rsidRPr="00DB26DF" w:rsidR="007332B2">
        <w:rPr>
          <w:rFonts w:ascii="Times New Roman" w:hAnsi="Times New Roman"/>
        </w:rPr>
        <w:t>o odmietnutí vykonania európskeho zatýkacieho rozkazu.</w:t>
      </w:r>
      <w:r w:rsidRPr="00DB26DF" w:rsidR="009F7FC6">
        <w:rPr>
          <w:rFonts w:ascii="Times New Roman" w:hAnsi="Times New Roman"/>
        </w:rPr>
        <w:t xml:space="preserve"> Zvolený alebo ustanovený obhajca v štáte pôvodu nedisponuje právami alebo povinnosťami v konaní o európskom zatýkacom rozkaze vedenom na území Slovenskej republiky.</w:t>
      </w:r>
      <w:r w:rsidRPr="00DB26DF" w:rsidR="00E978BB">
        <w:rPr>
          <w:rFonts w:ascii="Times New Roman" w:hAnsi="Times New Roman"/>
        </w:rPr>
        <w:t xml:space="preserve"> Úlohou tohto obhajcu je poskytovať výlučne pomoc a poradenstvo obhajcovi vo vykonávajúcom štáte, t. j. v Slovenskej republike.</w:t>
      </w:r>
      <w:r w:rsidRPr="00DB26DF" w:rsidR="009F7FC6">
        <w:rPr>
          <w:rFonts w:ascii="Times New Roman" w:hAnsi="Times New Roman"/>
        </w:rPr>
        <w:t xml:space="preserve"> </w:t>
      </w:r>
      <w:r w:rsidRPr="00DB26DF" w:rsidR="00356CB5">
        <w:rPr>
          <w:rFonts w:ascii="Times New Roman" w:hAnsi="Times New Roman"/>
        </w:rPr>
        <w:t>V</w:t>
      </w:r>
      <w:r w:rsidRPr="00DB26DF" w:rsidR="005E174D">
        <w:rPr>
          <w:rFonts w:ascii="Times New Roman" w:hAnsi="Times New Roman"/>
        </w:rPr>
        <w:t> prípade uplat</w:t>
      </w:r>
      <w:r w:rsidRPr="00DB26DF" w:rsidR="005313C4">
        <w:rPr>
          <w:rFonts w:ascii="Times New Roman" w:hAnsi="Times New Roman"/>
        </w:rPr>
        <w:t>nenia</w:t>
      </w:r>
      <w:r w:rsidRPr="00DB26DF" w:rsidR="005E174D">
        <w:rPr>
          <w:rFonts w:ascii="Times New Roman" w:hAnsi="Times New Roman"/>
        </w:rPr>
        <w:t xml:space="preserve"> </w:t>
      </w:r>
      <w:r w:rsidRPr="00DB26DF" w:rsidR="00356CB5">
        <w:rPr>
          <w:rFonts w:ascii="Times New Roman" w:hAnsi="Times New Roman"/>
        </w:rPr>
        <w:t>práva zvoliť si obhajcu v štáte, ktorý vydal európsky zatýkací rozkaz vyžiadanou osobou</w:t>
      </w:r>
      <w:r w:rsidRPr="00DB26DF" w:rsidR="001B708E">
        <w:rPr>
          <w:rFonts w:ascii="Times New Roman" w:hAnsi="Times New Roman"/>
        </w:rPr>
        <w:t>,</w:t>
      </w:r>
      <w:r w:rsidRPr="00DB26DF" w:rsidR="00356CB5">
        <w:rPr>
          <w:rFonts w:ascii="Times New Roman" w:hAnsi="Times New Roman"/>
        </w:rPr>
        <w:t xml:space="preserve"> je prokurátor povinný o tejto skutočnosti bez zbytočného odkladu informovať justičný orgán štá</w:t>
      </w:r>
      <w:r w:rsidRPr="00DB26DF" w:rsidR="005E174D">
        <w:rPr>
          <w:rFonts w:ascii="Times New Roman" w:hAnsi="Times New Roman"/>
        </w:rPr>
        <w:t>tu pôvodu.</w:t>
      </w:r>
      <w:r w:rsidRPr="00DB26DF">
        <w:rPr>
          <w:rFonts w:ascii="Times New Roman" w:hAnsi="Times New Roman"/>
        </w:rPr>
        <w:t xml:space="preserve"> </w:t>
      </w:r>
      <w:r w:rsidRPr="00DB26DF" w:rsidR="009F7FC6">
        <w:rPr>
          <w:rFonts w:ascii="Times New Roman" w:hAnsi="Times New Roman"/>
        </w:rPr>
        <w:t>Navrhovaným ustanovením je p</w:t>
      </w:r>
      <w:r w:rsidRPr="00DB26DF">
        <w:rPr>
          <w:rFonts w:ascii="Times New Roman" w:hAnsi="Times New Roman"/>
        </w:rPr>
        <w:t>rokurátorovi vykonávajúcemu predbežné vyšetrovanie</w:t>
      </w:r>
      <w:r w:rsidRPr="00DB26DF" w:rsidR="009F7FC6">
        <w:rPr>
          <w:rFonts w:ascii="Times New Roman" w:hAnsi="Times New Roman"/>
        </w:rPr>
        <w:t xml:space="preserve"> </w:t>
      </w:r>
      <w:r w:rsidRPr="00DB26DF">
        <w:rPr>
          <w:rFonts w:ascii="Times New Roman" w:hAnsi="Times New Roman"/>
        </w:rPr>
        <w:t xml:space="preserve">uložená výslovne len jedna povinnosť, a to vyrozumieť justičný orgán štátu pôvodu o uplatnení </w:t>
      </w:r>
      <w:r w:rsidRPr="00DB26DF" w:rsidR="005C255C">
        <w:rPr>
          <w:rFonts w:ascii="Times New Roman" w:hAnsi="Times New Roman"/>
        </w:rPr>
        <w:t>daného</w:t>
      </w:r>
      <w:r w:rsidRPr="00DB26DF">
        <w:rPr>
          <w:rFonts w:ascii="Times New Roman" w:hAnsi="Times New Roman"/>
        </w:rPr>
        <w:t xml:space="preserve"> práva vyžiadanou osobou.</w:t>
      </w:r>
      <w:r w:rsidRPr="00DB26DF" w:rsidR="00E978BB">
        <w:rPr>
          <w:rFonts w:ascii="Times New Roman" w:hAnsi="Times New Roman"/>
        </w:rPr>
        <w:t xml:space="preserve"> </w:t>
      </w:r>
      <w:r w:rsidRPr="00DB26DF" w:rsidR="005C255C">
        <w:rPr>
          <w:rFonts w:ascii="Times New Roman" w:hAnsi="Times New Roman"/>
        </w:rPr>
        <w:t>V prípade, že prokurátor obdrží od justičného orgánu štátu pôvodu informácie potrebné k</w:t>
      </w:r>
      <w:r w:rsidRPr="00DB26DF" w:rsidR="009D2543">
        <w:rPr>
          <w:rFonts w:ascii="Times New Roman" w:hAnsi="Times New Roman"/>
        </w:rPr>
        <w:t> </w:t>
      </w:r>
      <w:r w:rsidRPr="00DB26DF" w:rsidR="00E90D31">
        <w:rPr>
          <w:rFonts w:ascii="Times New Roman" w:hAnsi="Times New Roman"/>
        </w:rPr>
        <w:t xml:space="preserve">uplatneniu práva zvoliť si obhajcu v štáte pôvodu, poskytne tieto informácie vyžiadanej osobe. </w:t>
      </w:r>
      <w:r w:rsidRPr="00DB26DF" w:rsidR="00C6072C">
        <w:rPr>
          <w:rFonts w:ascii="Times New Roman" w:hAnsi="Times New Roman"/>
        </w:rPr>
        <w:t>Prokurátor nie je povinný</w:t>
      </w:r>
      <w:r w:rsidRPr="00DB26DF" w:rsidR="00E90D31">
        <w:rPr>
          <w:rFonts w:ascii="Times New Roman" w:hAnsi="Times New Roman"/>
        </w:rPr>
        <w:t xml:space="preserve"> zabezpečiť vzájomnú komunikáciu obhajcov a</w:t>
      </w:r>
      <w:r w:rsidRPr="00DB26DF" w:rsidR="00C6072C">
        <w:rPr>
          <w:rFonts w:ascii="Times New Roman" w:hAnsi="Times New Roman"/>
        </w:rPr>
        <w:t>lebo</w:t>
      </w:r>
      <w:r w:rsidRPr="00DB26DF" w:rsidR="00E90D31">
        <w:rPr>
          <w:rFonts w:ascii="Times New Roman" w:hAnsi="Times New Roman"/>
        </w:rPr>
        <w:t> </w:t>
      </w:r>
      <w:r w:rsidRPr="00DB26DF" w:rsidR="00C6072C">
        <w:rPr>
          <w:rFonts w:ascii="Times New Roman" w:hAnsi="Times New Roman"/>
        </w:rPr>
        <w:t>doručovať</w:t>
      </w:r>
      <w:r w:rsidRPr="00DB26DF" w:rsidR="00E90D31">
        <w:rPr>
          <w:rFonts w:ascii="Times New Roman" w:hAnsi="Times New Roman"/>
        </w:rPr>
        <w:t xml:space="preserve"> </w:t>
      </w:r>
      <w:r w:rsidRPr="00DB26DF" w:rsidR="00CB567A">
        <w:rPr>
          <w:rFonts w:ascii="Times New Roman" w:hAnsi="Times New Roman"/>
        </w:rPr>
        <w:t>procesné</w:t>
      </w:r>
      <w:r w:rsidRPr="00DB26DF" w:rsidR="00E90D31">
        <w:rPr>
          <w:rFonts w:ascii="Times New Roman" w:hAnsi="Times New Roman"/>
        </w:rPr>
        <w:t xml:space="preserve"> písomností obhajcovi v štáte pôvodu. Rovnako nie je povinný po uplatnení</w:t>
      </w:r>
      <w:r w:rsidRPr="00DB26DF" w:rsidR="00D84E9E">
        <w:rPr>
          <w:rFonts w:ascii="Times New Roman" w:hAnsi="Times New Roman"/>
        </w:rPr>
        <w:t xml:space="preserve"> </w:t>
      </w:r>
      <w:r w:rsidRPr="00DB26DF" w:rsidR="00E90D31">
        <w:rPr>
          <w:rFonts w:ascii="Times New Roman" w:hAnsi="Times New Roman"/>
        </w:rPr>
        <w:t>práva vyžiadanou osobou skúmať, či v štáte pôvodu došlo k zvoleniu alebo ustanoveniu obhajcu.</w:t>
      </w:r>
      <w:r w:rsidRPr="00DB26DF" w:rsidR="00D84E9E">
        <w:rPr>
          <w:rFonts w:ascii="Times New Roman" w:hAnsi="Times New Roman"/>
        </w:rPr>
        <w:t xml:space="preserve"> </w:t>
      </w:r>
      <w:r w:rsidRPr="00DB26DF" w:rsidR="00D417D4">
        <w:rPr>
          <w:rFonts w:ascii="Times New Roman" w:hAnsi="Times New Roman"/>
        </w:rPr>
        <w:t>Pokiaľ to bude nevyhnutné, nie je však vylúčená aj ďalšia aktivita prokurátora idúca nad rámec povinnosti vyrozumieť justičný orgán štátu pôv</w:t>
      </w:r>
      <w:r w:rsidRPr="00DB26DF" w:rsidR="00105BD7">
        <w:rPr>
          <w:rFonts w:ascii="Times New Roman" w:hAnsi="Times New Roman"/>
        </w:rPr>
        <w:t>odu o</w:t>
      </w:r>
      <w:r w:rsidRPr="00DB26DF" w:rsidR="00D417D4">
        <w:rPr>
          <w:rFonts w:ascii="Times New Roman" w:hAnsi="Times New Roman"/>
        </w:rPr>
        <w:t> </w:t>
      </w:r>
      <w:r w:rsidRPr="00DB26DF" w:rsidR="00105BD7">
        <w:rPr>
          <w:rFonts w:ascii="Times New Roman" w:hAnsi="Times New Roman"/>
        </w:rPr>
        <w:t>uplatnenom</w:t>
      </w:r>
      <w:r w:rsidRPr="00DB26DF" w:rsidR="00D417D4">
        <w:rPr>
          <w:rFonts w:ascii="Times New Roman" w:hAnsi="Times New Roman"/>
        </w:rPr>
        <w:t xml:space="preserve"> práve vyžiadanej osoby.</w:t>
      </w:r>
    </w:p>
    <w:p w:rsidR="00B2742A" w:rsidRPr="00DB26DF" w:rsidP="00925627">
      <w:pPr>
        <w:bidi w:val="0"/>
        <w:jc w:val="both"/>
        <w:rPr>
          <w:rFonts w:ascii="Times New Roman" w:hAnsi="Times New Roman"/>
        </w:rPr>
      </w:pPr>
    </w:p>
    <w:p w:rsidR="0016601F" w:rsidRPr="00DB26DF" w:rsidP="00B06A59">
      <w:pPr>
        <w:bidi w:val="0"/>
        <w:ind w:firstLine="708"/>
        <w:jc w:val="both"/>
        <w:rPr>
          <w:rFonts w:ascii="Times New Roman" w:hAnsi="Times New Roman"/>
        </w:rPr>
      </w:pPr>
      <w:r w:rsidRPr="00DB26DF" w:rsidR="0034128F">
        <w:rPr>
          <w:rFonts w:ascii="Times New Roman" w:hAnsi="Times New Roman"/>
        </w:rPr>
        <w:t>V súlade so znením čl. 10 ods. 6 smernice 2013/48/EÚ</w:t>
      </w:r>
      <w:r w:rsidRPr="00DB26DF" w:rsidR="00FB05D7">
        <w:rPr>
          <w:rFonts w:ascii="Times New Roman" w:hAnsi="Times New Roman"/>
        </w:rPr>
        <w:t xml:space="preserve"> sa v navrhovanom ustanovení stanovuje</w:t>
      </w:r>
      <w:r w:rsidRPr="00DB26DF" w:rsidR="0034128F">
        <w:rPr>
          <w:rFonts w:ascii="Times New Roman" w:hAnsi="Times New Roman"/>
        </w:rPr>
        <w:t>, že</w:t>
      </w:r>
      <w:r w:rsidRPr="00DB26DF" w:rsidR="00FB05D7">
        <w:rPr>
          <w:rFonts w:ascii="Times New Roman" w:hAnsi="Times New Roman"/>
        </w:rPr>
        <w:t xml:space="preserve"> v prípade</w:t>
      </w:r>
      <w:r w:rsidRPr="00DB26DF" w:rsidR="0034128F">
        <w:rPr>
          <w:rFonts w:ascii="Times New Roman" w:hAnsi="Times New Roman"/>
        </w:rPr>
        <w:t xml:space="preserve"> u</w:t>
      </w:r>
      <w:r w:rsidRPr="00DB26DF" w:rsidR="00FB05D7">
        <w:rPr>
          <w:rFonts w:ascii="Times New Roman" w:hAnsi="Times New Roman"/>
        </w:rPr>
        <w:t>platnenia</w:t>
      </w:r>
      <w:r w:rsidRPr="00DB26DF" w:rsidR="005E174D">
        <w:rPr>
          <w:rFonts w:ascii="Times New Roman" w:hAnsi="Times New Roman"/>
        </w:rPr>
        <w:t xml:space="preserve"> práva</w:t>
      </w:r>
      <w:r w:rsidRPr="00DB26DF" w:rsidR="00FB05D7">
        <w:rPr>
          <w:rFonts w:ascii="Times New Roman" w:hAnsi="Times New Roman"/>
        </w:rPr>
        <w:t xml:space="preserve"> </w:t>
      </w:r>
      <w:r w:rsidRPr="00DB26DF" w:rsidR="00B06A59">
        <w:rPr>
          <w:rFonts w:ascii="Times New Roman" w:hAnsi="Times New Roman"/>
        </w:rPr>
        <w:t>zvoliť si obhajcu v štáte pôvodu</w:t>
      </w:r>
      <w:r w:rsidRPr="00DB26DF" w:rsidR="005E174D">
        <w:rPr>
          <w:rFonts w:ascii="Times New Roman" w:hAnsi="Times New Roman"/>
        </w:rPr>
        <w:t xml:space="preserve"> nemá</w:t>
      </w:r>
      <w:r w:rsidRPr="00DB26DF" w:rsidR="00FB05D7">
        <w:rPr>
          <w:rFonts w:ascii="Times New Roman" w:hAnsi="Times New Roman"/>
        </w:rPr>
        <w:t xml:space="preserve"> využitie tohto práva</w:t>
      </w:r>
      <w:r w:rsidRPr="00DB26DF" w:rsidR="002F1B86">
        <w:rPr>
          <w:rFonts w:ascii="Times New Roman" w:hAnsi="Times New Roman"/>
        </w:rPr>
        <w:t xml:space="preserve"> vyžiadanou osobou </w:t>
      </w:r>
      <w:r w:rsidRPr="00DB26DF" w:rsidR="005E174D">
        <w:rPr>
          <w:rFonts w:ascii="Times New Roman" w:hAnsi="Times New Roman"/>
        </w:rPr>
        <w:t>vplyv na plynutie lehôt pre vydanie rozhodnutia o</w:t>
      </w:r>
      <w:r w:rsidRPr="00DB26DF" w:rsidR="00DF34EB">
        <w:rPr>
          <w:rFonts w:ascii="Times New Roman" w:hAnsi="Times New Roman"/>
        </w:rPr>
        <w:t xml:space="preserve"> výkone</w:t>
      </w:r>
      <w:r w:rsidRPr="00DB26DF" w:rsidR="005E174D">
        <w:rPr>
          <w:rFonts w:ascii="Times New Roman" w:hAnsi="Times New Roman"/>
        </w:rPr>
        <w:t> eur</w:t>
      </w:r>
      <w:r w:rsidRPr="00DB26DF" w:rsidR="00A41F3F">
        <w:rPr>
          <w:rFonts w:ascii="Times New Roman" w:hAnsi="Times New Roman"/>
        </w:rPr>
        <w:t>ópskeho</w:t>
      </w:r>
      <w:r w:rsidRPr="00DB26DF" w:rsidR="005E174D">
        <w:rPr>
          <w:rFonts w:ascii="Times New Roman" w:hAnsi="Times New Roman"/>
        </w:rPr>
        <w:t xml:space="preserve"> </w:t>
      </w:r>
      <w:r w:rsidRPr="00DB26DF" w:rsidR="00A41F3F">
        <w:rPr>
          <w:rFonts w:ascii="Times New Roman" w:hAnsi="Times New Roman"/>
        </w:rPr>
        <w:t>zatýkacieho rozkazu</w:t>
      </w:r>
      <w:r w:rsidRPr="00DB26DF" w:rsidR="00B06A59">
        <w:rPr>
          <w:rFonts w:ascii="Times New Roman" w:hAnsi="Times New Roman"/>
        </w:rPr>
        <w:t xml:space="preserve"> podľa § 24</w:t>
      </w:r>
      <w:r w:rsidRPr="00DB26DF" w:rsidR="009C728D">
        <w:rPr>
          <w:rFonts w:ascii="Times New Roman" w:hAnsi="Times New Roman"/>
        </w:rPr>
        <w:t xml:space="preserve"> a</w:t>
      </w:r>
      <w:r w:rsidRPr="00DB26DF" w:rsidR="00DF34EB">
        <w:rPr>
          <w:rFonts w:ascii="Times New Roman" w:hAnsi="Times New Roman"/>
        </w:rPr>
        <w:t xml:space="preserve"> plynutie lehôt na </w:t>
      </w:r>
      <w:r w:rsidRPr="00DB26DF" w:rsidR="009C728D">
        <w:rPr>
          <w:rFonts w:ascii="Times New Roman" w:hAnsi="Times New Roman"/>
        </w:rPr>
        <w:t xml:space="preserve">realizáciu </w:t>
      </w:r>
      <w:r w:rsidRPr="00DB26DF" w:rsidR="008D77C5">
        <w:rPr>
          <w:rFonts w:ascii="Times New Roman" w:hAnsi="Times New Roman"/>
        </w:rPr>
        <w:t xml:space="preserve">odovzdania vyžiadanej </w:t>
      </w:r>
      <w:r w:rsidRPr="00DB26DF" w:rsidR="009C728D">
        <w:rPr>
          <w:rFonts w:ascii="Times New Roman" w:hAnsi="Times New Roman"/>
        </w:rPr>
        <w:t xml:space="preserve">osoby </w:t>
      </w:r>
      <w:r w:rsidRPr="00DB26DF" w:rsidR="00E87A3B">
        <w:rPr>
          <w:rFonts w:ascii="Times New Roman" w:hAnsi="Times New Roman"/>
        </w:rPr>
        <w:t>príslušným orgánom</w:t>
      </w:r>
      <w:r w:rsidRPr="00DB26DF" w:rsidR="009C728D">
        <w:rPr>
          <w:rFonts w:ascii="Times New Roman" w:hAnsi="Times New Roman"/>
        </w:rPr>
        <w:t xml:space="preserve"> štátu pôvodu</w:t>
      </w:r>
      <w:r w:rsidRPr="00DB26DF" w:rsidR="00B06A59">
        <w:rPr>
          <w:rFonts w:ascii="Times New Roman" w:hAnsi="Times New Roman"/>
        </w:rPr>
        <w:t xml:space="preserve"> podľa § 25</w:t>
      </w:r>
      <w:r w:rsidRPr="00DB26DF" w:rsidR="001A509E">
        <w:rPr>
          <w:rFonts w:ascii="Times New Roman" w:hAnsi="Times New Roman"/>
        </w:rPr>
        <w:t>. Tieto lehoty</w:t>
      </w:r>
      <w:r w:rsidRPr="00DB26DF" w:rsidR="0003469C">
        <w:rPr>
          <w:rFonts w:ascii="Times New Roman" w:hAnsi="Times New Roman"/>
        </w:rPr>
        <w:t xml:space="preserve"> musia byť príslušnými</w:t>
      </w:r>
      <w:r w:rsidRPr="00DB26DF" w:rsidR="008302C4">
        <w:rPr>
          <w:rFonts w:ascii="Times New Roman" w:hAnsi="Times New Roman"/>
        </w:rPr>
        <w:t xml:space="preserve"> slovenskými</w:t>
      </w:r>
      <w:r w:rsidRPr="00DB26DF" w:rsidR="0003469C">
        <w:rPr>
          <w:rFonts w:ascii="Times New Roman" w:hAnsi="Times New Roman"/>
        </w:rPr>
        <w:t xml:space="preserve"> orgánmi dodržané.  </w:t>
      </w:r>
      <w:r w:rsidRPr="00DB26DF" w:rsidR="00B06A59">
        <w:rPr>
          <w:rFonts w:ascii="Times New Roman" w:hAnsi="Times New Roman"/>
        </w:rPr>
        <w:t xml:space="preserve">  </w:t>
      </w:r>
      <w:r w:rsidRPr="00DB26DF" w:rsidR="009C728D">
        <w:rPr>
          <w:rFonts w:ascii="Times New Roman" w:hAnsi="Times New Roman"/>
        </w:rPr>
        <w:t xml:space="preserve"> </w:t>
      </w:r>
    </w:p>
    <w:p w:rsidR="00CA6A20" w:rsidRPr="00DB26DF" w:rsidP="00BE6F09">
      <w:pPr>
        <w:bidi w:val="0"/>
        <w:jc w:val="both"/>
        <w:rPr>
          <w:rFonts w:ascii="Times New Roman" w:hAnsi="Times New Roman"/>
          <w:u w:val="single"/>
        </w:rPr>
      </w:pPr>
    </w:p>
    <w:p w:rsidR="00961FDD" w:rsidRPr="00DB26DF" w:rsidP="00BE6F09">
      <w:pPr>
        <w:bidi w:val="0"/>
        <w:jc w:val="both"/>
        <w:rPr>
          <w:rFonts w:ascii="Times New Roman" w:hAnsi="Times New Roman"/>
          <w:u w:val="single"/>
        </w:rPr>
      </w:pPr>
      <w:r w:rsidRPr="00DB26DF">
        <w:rPr>
          <w:rFonts w:ascii="Times New Roman" w:hAnsi="Times New Roman"/>
          <w:u w:val="single"/>
        </w:rPr>
        <w:t>K bodu 4</w:t>
      </w:r>
    </w:p>
    <w:p w:rsidR="006E0C43" w:rsidRPr="00DB26DF" w:rsidP="00BE6F09">
      <w:pPr>
        <w:bidi w:val="0"/>
        <w:jc w:val="both"/>
        <w:rPr>
          <w:rFonts w:ascii="Times New Roman" w:hAnsi="Times New Roman"/>
          <w:u w:val="single"/>
        </w:rPr>
      </w:pPr>
    </w:p>
    <w:p w:rsidR="00961FDD" w:rsidRPr="00DB26DF" w:rsidP="00BE6F09">
      <w:pPr>
        <w:bidi w:val="0"/>
        <w:jc w:val="both"/>
        <w:rPr>
          <w:rFonts w:ascii="Times New Roman" w:hAnsi="Times New Roman"/>
          <w:u w:val="single"/>
        </w:rPr>
      </w:pPr>
      <w:r w:rsidRPr="00DB26DF" w:rsidR="006E0C43">
        <w:rPr>
          <w:rFonts w:ascii="Times New Roman" w:hAnsi="Times New Roman"/>
        </w:rPr>
        <w:tab/>
      </w:r>
      <w:r w:rsidRPr="00DB26DF" w:rsidR="0015327D">
        <w:rPr>
          <w:rFonts w:ascii="Times New Roman" w:hAnsi="Times New Roman"/>
        </w:rPr>
        <w:t>Doterajšie znenie § 31 ods. 2 písm. a) vymedzujúce dôvod, pre ktorý sa nepoužije zásada špeciality sa dopĺňa o kvalifikačný moment, ktorým je návrat na územie Slovenskej republiky zákonným spôsobom. V tomto prípade sa osoba nevráti dobrovoľne, ale je vrátená na územie Slovenskej republiky  v súlade s vnútroštátnymi predpismi na základe rozhodnutia cudzieho orgánu. Pod zákonným spôsobom sa rozumie najmä vyhostenie alebo vydanie. Ide o zosúladenie kvalifikačných momentov zásady špeciality v konaní o európskom zatýkacom rozkaze a v extradičnom konaní podľa § 496 ods. 2 písm. b) Trestného poriadku.</w:t>
      </w:r>
    </w:p>
    <w:p w:rsidR="0015327D" w:rsidRPr="00DB26DF" w:rsidP="00BE6F09">
      <w:pPr>
        <w:bidi w:val="0"/>
        <w:jc w:val="both"/>
        <w:rPr>
          <w:rFonts w:ascii="Times New Roman" w:hAnsi="Times New Roman"/>
          <w:u w:val="single"/>
        </w:rPr>
      </w:pPr>
    </w:p>
    <w:p w:rsidR="00E13F28" w:rsidRPr="00DB26DF" w:rsidP="00BE6F09">
      <w:pPr>
        <w:bidi w:val="0"/>
        <w:jc w:val="both"/>
        <w:rPr>
          <w:rFonts w:ascii="Times New Roman" w:hAnsi="Times New Roman"/>
          <w:u w:val="single"/>
        </w:rPr>
      </w:pPr>
      <w:r w:rsidRPr="00DB26DF" w:rsidR="00961FDD">
        <w:rPr>
          <w:rFonts w:ascii="Times New Roman" w:hAnsi="Times New Roman"/>
          <w:u w:val="single"/>
        </w:rPr>
        <w:t>K bodu 5</w:t>
      </w:r>
    </w:p>
    <w:p w:rsidR="00E87A3B" w:rsidRPr="00DB26DF" w:rsidP="00BE6F09">
      <w:pPr>
        <w:bidi w:val="0"/>
        <w:jc w:val="both"/>
        <w:rPr>
          <w:rFonts w:ascii="Times New Roman" w:hAnsi="Times New Roman"/>
          <w:u w:val="single"/>
        </w:rPr>
      </w:pPr>
    </w:p>
    <w:p w:rsidR="00E13F28" w:rsidRPr="00DB26DF" w:rsidP="00BE6F09">
      <w:pPr>
        <w:bidi w:val="0"/>
        <w:jc w:val="both"/>
        <w:rPr>
          <w:rFonts w:ascii="Times New Roman" w:hAnsi="Times New Roman"/>
        </w:rPr>
      </w:pPr>
      <w:r w:rsidRPr="00DB26DF">
        <w:rPr>
          <w:rFonts w:ascii="Times New Roman" w:hAnsi="Times New Roman"/>
        </w:rPr>
        <w:tab/>
        <w:t>V súvislosti s vykonanou transpozíciou smernice 2013/48/EÚ do</w:t>
      </w:r>
      <w:r w:rsidRPr="00DB26DF" w:rsidR="00A03F52">
        <w:rPr>
          <w:rFonts w:ascii="Times New Roman" w:hAnsi="Times New Roman"/>
        </w:rPr>
        <w:t xml:space="preserve"> označeného zákona</w:t>
      </w:r>
      <w:r w:rsidRPr="00DB26DF">
        <w:rPr>
          <w:rFonts w:ascii="Times New Roman" w:hAnsi="Times New Roman"/>
        </w:rPr>
        <w:t xml:space="preserve"> sa dopĺňa transpozičná príloha.  </w:t>
      </w:r>
    </w:p>
    <w:p w:rsidR="00E86CF0" w:rsidRPr="00DB26DF" w:rsidP="00BE6F09">
      <w:pPr>
        <w:bidi w:val="0"/>
        <w:jc w:val="both"/>
        <w:rPr>
          <w:rFonts w:ascii="Times New Roman" w:hAnsi="Times New Roman"/>
        </w:rPr>
      </w:pPr>
    </w:p>
    <w:p w:rsidR="00E86CF0" w:rsidRPr="00DB26DF" w:rsidP="00BE6F09">
      <w:pPr>
        <w:bidi w:val="0"/>
        <w:jc w:val="both"/>
        <w:rPr>
          <w:rFonts w:ascii="Times New Roman" w:hAnsi="Times New Roman"/>
          <w:b/>
        </w:rPr>
      </w:pPr>
      <w:r w:rsidRPr="00DB26DF" w:rsidR="00C050A0">
        <w:rPr>
          <w:rFonts w:ascii="Times New Roman" w:hAnsi="Times New Roman"/>
          <w:b/>
        </w:rPr>
        <w:t>K č</w:t>
      </w:r>
      <w:r w:rsidRPr="00DB26DF">
        <w:rPr>
          <w:rFonts w:ascii="Times New Roman" w:hAnsi="Times New Roman"/>
          <w:b/>
        </w:rPr>
        <w:t>l. V</w:t>
      </w:r>
      <w:r w:rsidRPr="00DB26DF" w:rsidR="00695BA4">
        <w:rPr>
          <w:rFonts w:ascii="Times New Roman" w:hAnsi="Times New Roman"/>
          <w:b/>
        </w:rPr>
        <w:t>I</w:t>
      </w:r>
      <w:r w:rsidRPr="00DB26DF" w:rsidR="00831D4A">
        <w:rPr>
          <w:rFonts w:ascii="Times New Roman" w:hAnsi="Times New Roman"/>
          <w:b/>
        </w:rPr>
        <w:t>I</w:t>
      </w:r>
    </w:p>
    <w:p w:rsidR="00E86CF0" w:rsidRPr="00DB26DF" w:rsidP="00BE6F09">
      <w:pPr>
        <w:bidi w:val="0"/>
        <w:jc w:val="both"/>
        <w:rPr>
          <w:rFonts w:ascii="Times New Roman" w:hAnsi="Times New Roman"/>
          <w:b/>
        </w:rPr>
      </w:pPr>
    </w:p>
    <w:p w:rsidR="00E86CF0" w:rsidRPr="00DB26DF" w:rsidP="00BE6F09">
      <w:pPr>
        <w:bidi w:val="0"/>
        <w:jc w:val="both"/>
        <w:rPr>
          <w:rFonts w:ascii="Times New Roman" w:hAnsi="Times New Roman"/>
          <w:i/>
        </w:rPr>
      </w:pPr>
      <w:r w:rsidRPr="00DB26DF" w:rsidR="00B618D1">
        <w:rPr>
          <w:rFonts w:ascii="Times New Roman" w:hAnsi="Times New Roman"/>
          <w:i/>
        </w:rPr>
        <w:t xml:space="preserve">(novela zákona č. </w:t>
      </w:r>
      <w:r w:rsidRPr="00DB26DF" w:rsidR="004D60AB">
        <w:rPr>
          <w:rFonts w:ascii="Times New Roman" w:hAnsi="Times New Roman"/>
          <w:i/>
        </w:rPr>
        <w:t>91/2016 Z. z. o trestnej zodpovednosti právnických osôb</w:t>
      </w:r>
      <w:r w:rsidRPr="00DB26DF" w:rsidR="00A22AE1">
        <w:rPr>
          <w:rFonts w:ascii="Times New Roman" w:hAnsi="Times New Roman"/>
          <w:i/>
        </w:rPr>
        <w:t xml:space="preserve"> a o zmene a doplnení niektorých zákonov</w:t>
      </w:r>
      <w:r w:rsidRPr="00DB26DF" w:rsidR="004D60AB">
        <w:rPr>
          <w:rFonts w:ascii="Times New Roman" w:hAnsi="Times New Roman"/>
          <w:i/>
        </w:rPr>
        <w:t>)</w:t>
      </w:r>
      <w:r w:rsidRPr="00DB26DF" w:rsidR="00B618D1">
        <w:rPr>
          <w:rFonts w:ascii="Times New Roman" w:hAnsi="Times New Roman"/>
          <w:i/>
        </w:rPr>
        <w:t xml:space="preserve"> </w:t>
      </w:r>
    </w:p>
    <w:p w:rsidR="004D60AB" w:rsidRPr="00DB26DF" w:rsidP="00BE6F09">
      <w:pPr>
        <w:bidi w:val="0"/>
        <w:jc w:val="both"/>
        <w:rPr>
          <w:rFonts w:ascii="Times New Roman" w:hAnsi="Times New Roman"/>
          <w:i/>
        </w:rPr>
      </w:pPr>
    </w:p>
    <w:p w:rsidR="004D60AB" w:rsidRPr="00DB26DF" w:rsidP="004D60AB">
      <w:pPr>
        <w:bidi w:val="0"/>
        <w:jc w:val="both"/>
        <w:rPr>
          <w:rFonts w:ascii="Times New Roman" w:hAnsi="Times New Roman"/>
          <w:bCs/>
          <w:u w:val="single"/>
        </w:rPr>
      </w:pPr>
      <w:r w:rsidRPr="00DB26DF">
        <w:rPr>
          <w:rFonts w:ascii="Times New Roman" w:hAnsi="Times New Roman"/>
          <w:bCs/>
          <w:u w:val="single"/>
        </w:rPr>
        <w:t>K bodu 1</w:t>
      </w:r>
    </w:p>
    <w:p w:rsidR="004D60AB" w:rsidRPr="00DB26DF" w:rsidP="004D60AB">
      <w:pPr>
        <w:bidi w:val="0"/>
        <w:ind w:firstLine="708"/>
        <w:jc w:val="both"/>
        <w:rPr>
          <w:rFonts w:ascii="Times New Roman" w:hAnsi="Times New Roman"/>
          <w:bCs/>
        </w:rPr>
      </w:pPr>
    </w:p>
    <w:p w:rsidR="004D60AB" w:rsidRPr="00DB26DF" w:rsidP="004D60AB">
      <w:pPr>
        <w:bidi w:val="0"/>
        <w:ind w:firstLine="708"/>
        <w:jc w:val="both"/>
        <w:rPr>
          <w:rFonts w:ascii="Times New Roman" w:hAnsi="Times New Roman"/>
          <w:bCs/>
        </w:rPr>
      </w:pPr>
      <w:r w:rsidRPr="00DB26DF">
        <w:rPr>
          <w:rFonts w:ascii="Times New Roman" w:hAnsi="Times New Roman"/>
          <w:bCs/>
        </w:rPr>
        <w:t>V súlade s ostatnými navrhovanými zmenami v Trestnom zákone sa</w:t>
      </w:r>
      <w:r w:rsidRPr="00DB26DF">
        <w:rPr>
          <w:rFonts w:ascii="Times New Roman" w:hAnsi="Times New Roman"/>
          <w:color w:val="000000"/>
        </w:rPr>
        <w:t xml:space="preserve"> </w:t>
      </w:r>
      <w:r w:rsidRPr="00DB26DF">
        <w:rPr>
          <w:rFonts w:ascii="Times New Roman" w:hAnsi="Times New Roman"/>
          <w:bCs/>
        </w:rPr>
        <w:t>v rámci taxatívneho výpočtu trestných činov právnických osôb upravujú príslušné názvy trestných činov extrémizmu.</w:t>
      </w:r>
    </w:p>
    <w:p w:rsidR="006A20D5" w:rsidRPr="00DB26DF" w:rsidP="004D60AB">
      <w:pPr>
        <w:bidi w:val="0"/>
        <w:ind w:firstLine="708"/>
        <w:jc w:val="both"/>
        <w:rPr>
          <w:rFonts w:ascii="Times New Roman" w:hAnsi="Times New Roman"/>
          <w:bCs/>
        </w:rPr>
      </w:pPr>
    </w:p>
    <w:p w:rsidR="003F2A00" w:rsidRPr="00DB26DF" w:rsidP="006A20D5">
      <w:pPr>
        <w:bidi w:val="0"/>
        <w:ind w:firstLine="708"/>
        <w:jc w:val="both"/>
        <w:rPr>
          <w:rFonts w:ascii="Times New Roman" w:hAnsi="Times New Roman"/>
        </w:rPr>
      </w:pPr>
      <w:r w:rsidRPr="00DB26DF">
        <w:rPr>
          <w:rFonts w:ascii="Times New Roman" w:hAnsi="Times New Roman"/>
        </w:rPr>
        <w:t>Na účel transpozície smernice</w:t>
      </w:r>
      <w:r w:rsidRPr="00DB26DF" w:rsidR="00B046D1">
        <w:rPr>
          <w:rFonts w:ascii="Times New Roman" w:hAnsi="Times New Roman"/>
        </w:rPr>
        <w:t xml:space="preserve"> o</w:t>
      </w:r>
      <w:r w:rsidRPr="00DB26DF">
        <w:rPr>
          <w:rFonts w:ascii="Times New Roman" w:hAnsi="Times New Roman"/>
        </w:rPr>
        <w:t xml:space="preserve"> zneužívaní trhu sa do taxatívneho výpočtu trestných činov právnických osôb navrhuje doplniť trestný čin zneužívania informácií v obchodnom styku podľa § 265 Trestného zákona a trestný čin manipulácie s trho</w:t>
      </w:r>
      <w:r w:rsidRPr="00DB26DF" w:rsidR="006A20D5">
        <w:rPr>
          <w:rFonts w:ascii="Times New Roman" w:hAnsi="Times New Roman"/>
        </w:rPr>
        <w:t xml:space="preserve">m podľa § 265a Trestného zákona. </w:t>
      </w:r>
      <w:r w:rsidRPr="00DB26DF">
        <w:rPr>
          <w:rFonts w:ascii="Times New Roman" w:hAnsi="Times New Roman"/>
        </w:rPr>
        <w:t>Medzi trestné činy právnických osôb sa navrhuje doplniť tiež trestný čin marenia výkonu úradného rozhodnutia podľa § 348 a 349 Trestného zákona, čím sa poskytne trestnoprávna ochrana vykonateľným rozhodnutiam, ktoré právnická osoba riadne a včas bez zákonného dôvodu neplní, resp. porušuje. Doplnením tohto trestného činu medzi trestné činy právnických osôb sa má tiež predísť prípadnej beztrestnosti právnickej osoby za porušovanie trestu, ktorý jej bol uložený.</w:t>
      </w:r>
      <w:r w:rsidRPr="00DB26DF" w:rsidR="0025790B">
        <w:rPr>
          <w:rFonts w:ascii="Times New Roman" w:hAnsi="Times New Roman"/>
        </w:rPr>
        <w:t xml:space="preserve"> </w:t>
      </w:r>
      <w:r w:rsidRPr="00DB26DF">
        <w:rPr>
          <w:rFonts w:ascii="Times New Roman" w:hAnsi="Times New Roman"/>
        </w:rPr>
        <w:t>Povaha veci (konania) vylučuje pri právnických osobách použitie niektorých ustanovení marenia výkonu úradného rozhodnutia, napr. ustanovenia  ods. 1 písm. a) ,,</w:t>
      </w:r>
      <w:r w:rsidRPr="00DB26DF">
        <w:rPr>
          <w:rFonts w:ascii="Times New Roman" w:hAnsi="Times New Roman"/>
          <w:i/>
        </w:rPr>
        <w:t>bez vážneho dôvodu nenastúpi výkon trestu odňatia slobody v lehote stanovenej súdom</w:t>
      </w:r>
      <w:r w:rsidRPr="00DB26DF">
        <w:rPr>
          <w:rFonts w:ascii="Times New Roman" w:hAnsi="Times New Roman"/>
        </w:rPr>
        <w:t>“. Napriek tomu doplnenie tohto trestného činu je viac ako žiaduce, pretože bez neho nie je z formálno-právneho hľadiska možné, aby právnická osoba bola stíhaná pre trestný čin marenia výkonu úradného rozhodnutia podľa ustanovení, ktorých povaha to pri právnických osobách dovoľuje.</w:t>
      </w:r>
    </w:p>
    <w:p w:rsidR="009029C4" w:rsidRPr="00DB26DF" w:rsidP="0025790B">
      <w:pPr>
        <w:bidi w:val="0"/>
        <w:ind w:firstLine="708"/>
        <w:jc w:val="both"/>
        <w:rPr>
          <w:rFonts w:ascii="Times New Roman" w:hAnsi="Times New Roman"/>
        </w:rPr>
      </w:pPr>
    </w:p>
    <w:p w:rsidR="00A03F52" w:rsidRPr="00DB26DF" w:rsidP="00A03F52">
      <w:pPr>
        <w:bidi w:val="0"/>
        <w:jc w:val="both"/>
        <w:rPr>
          <w:rFonts w:ascii="Times New Roman" w:hAnsi="Times New Roman"/>
          <w:bCs/>
        </w:rPr>
      </w:pPr>
      <w:r w:rsidRPr="00DB26DF" w:rsidR="0025790B">
        <w:rPr>
          <w:rFonts w:ascii="Times New Roman" w:hAnsi="Times New Roman"/>
          <w:bCs/>
        </w:rPr>
        <w:tab/>
      </w:r>
      <w:r w:rsidRPr="00DB26DF" w:rsidR="004F19FA">
        <w:rPr>
          <w:rFonts w:ascii="Times New Roman" w:hAnsi="Times New Roman"/>
          <w:bCs/>
        </w:rPr>
        <w:t>Rovnako sa navrhuje rozšíriť katalóg trestných činov spáchanými právnickými osobami o tieto trestné činy: sprenevera podľa § 213, podvod podľa § 221, úverový podvod podľa § 222, poisťovací podvod podľa § 223, kapitálový podvod podľa § 224, subvenčný podvod podľa § 225, podvodného úpadku podľa § 227, zavineného úpadku podľa § 228, prevádzkovanie nepoctivých hier a stávok podľa § 229, nepovolená prevádzka lotérií a inýc</w:t>
      </w:r>
      <w:r w:rsidRPr="00DB26DF" w:rsidR="006E0C43">
        <w:rPr>
          <w:rFonts w:ascii="Times New Roman" w:hAnsi="Times New Roman"/>
          <w:bCs/>
        </w:rPr>
        <w:t xml:space="preserve">h podobných hier podľa § 230, </w:t>
      </w:r>
      <w:r w:rsidRPr="00DB26DF" w:rsidR="004F19FA">
        <w:rPr>
          <w:rFonts w:ascii="Times New Roman" w:hAnsi="Times New Roman"/>
          <w:bCs/>
        </w:rPr>
        <w:t>poškodzovanie veriteľa podľa § 239, zvýhodňovanie verite</w:t>
      </w:r>
      <w:r w:rsidRPr="00DB26DF" w:rsidR="00CB503E">
        <w:rPr>
          <w:rFonts w:ascii="Times New Roman" w:hAnsi="Times New Roman"/>
          <w:bCs/>
        </w:rPr>
        <w:t xml:space="preserve">ľa podľa § 240, </w:t>
      </w:r>
      <w:r w:rsidRPr="00DB26DF" w:rsidR="004F19FA">
        <w:rPr>
          <w:rFonts w:ascii="Times New Roman" w:hAnsi="Times New Roman"/>
          <w:bCs/>
        </w:rPr>
        <w:t>machinácie pri verejnom obstarávaní a verejnej dražbe podľa § 266 a 267,</w:t>
      </w:r>
      <w:r w:rsidRPr="00DB26DF" w:rsidR="00CB503E">
        <w:rPr>
          <w:rFonts w:ascii="Times New Roman" w:hAnsi="Times New Roman"/>
          <w:bCs/>
        </w:rPr>
        <w:t xml:space="preserve"> neoprávnené vykonávanie ochrany verejného poriadku podľa § 351a a</w:t>
      </w:r>
      <w:r w:rsidRPr="00DB26DF" w:rsidR="004F19FA">
        <w:rPr>
          <w:rFonts w:ascii="Times New Roman" w:hAnsi="Times New Roman"/>
          <w:bCs/>
        </w:rPr>
        <w:t xml:space="preserve"> trestný čin neľudskosti podľa § 425.</w:t>
      </w:r>
      <w:r w:rsidRPr="00DB26DF" w:rsidR="00573175">
        <w:rPr>
          <w:rFonts w:ascii="Times New Roman" w:hAnsi="Times New Roman"/>
          <w:bCs/>
        </w:rPr>
        <w:t xml:space="preserve"> Rozšírenie trestnej zodpovednosti právnických osôb o navrhované majetkové trestné činy je v záujme Slovenskej republiky a zodpovedá všeobecne nebezpečnej povahe podvodného konania, ktorého sa primárne môžu dopustiť právnické osoby.</w:t>
      </w:r>
      <w:r w:rsidRPr="00DB26DF" w:rsidR="00931AE7">
        <w:rPr>
          <w:rFonts w:ascii="Times New Roman" w:hAnsi="Times New Roman"/>
          <w:bCs/>
        </w:rPr>
        <w:t xml:space="preserve"> </w:t>
      </w:r>
      <w:r w:rsidRPr="00DB26DF" w:rsidR="00F848D0">
        <w:rPr>
          <w:rFonts w:ascii="Times New Roman" w:hAnsi="Times New Roman"/>
          <w:bCs/>
        </w:rPr>
        <w:t>Zákon</w:t>
      </w:r>
      <w:r w:rsidRPr="00DB26DF" w:rsidR="009029C4">
        <w:rPr>
          <w:rFonts w:ascii="Times New Roman" w:hAnsi="Times New Roman"/>
          <w:bCs/>
        </w:rPr>
        <w:t>om</w:t>
      </w:r>
      <w:r w:rsidRPr="00DB26DF" w:rsidR="00F848D0">
        <w:rPr>
          <w:rFonts w:ascii="Times New Roman" w:hAnsi="Times New Roman"/>
          <w:bCs/>
        </w:rPr>
        <w:t xml:space="preserve"> o trestnej zodpovednosti právnických osôb sa uskutočnila transpozícia právne záväzných aktov Európskej únie</w:t>
      </w:r>
      <w:r w:rsidRPr="00DB26DF" w:rsidR="009029C4">
        <w:rPr>
          <w:rFonts w:ascii="Times New Roman" w:hAnsi="Times New Roman"/>
          <w:bCs/>
        </w:rPr>
        <w:t>, a to aj smernice Európskeho parlamentu a Rady 2014/42/EÚ z 3. apríla 2014 o zaistení a konfiškácii prostriedkov a príjmov z trestnej činnosti v Európskej únii. Táto smernica sa vzťahuje okrem iného aj na rámcové rozhodnutie Rady 2001/413/SVV z 28. mája 2001 o boji proti podvodom a falšovaniu bezhotovostných platobných prostriedkov. Z uvedeného dôvodu je potrebné rozšíriť § 3 zákona č. 91/2016 Z. z. aj o ďalšie trestné činy, a to aj preto, že v zmysle predmetnej smernice majú členské štáty prijať potrebné opatrenia, ktoré umožnia úplnú alebo čiastočnú konfiškáciu prostriedkov a príjmov alebo majetku v hodnote zodpovedajúcej takýmto prostriedkom alebo príjmom, a to za predpokladu konečného odsudzujúceho rozsudku v trestnej veci, pričom na zefektívnenie uplatňovania tohto ustanovenia je žiaduca vyššie navrhovaná úprava. Doplnenie trestného činu machinácií pri verejnom obstarávaní a verejnej dražbe podľa § 266 Trestného zákona do katalógu trestných činov, ktoré sa považujú za trestné činy právnických osôb, sa javí ako nevyhnutné najmä s ohľadom na trest zákazu účasti vo verejnom obstarávaní podľa § 10 písm. h) zákona o trestnej zodpovednosti právnických osôb.</w:t>
      </w:r>
      <w:r w:rsidRPr="00DB26DF" w:rsidR="00C3313F">
        <w:rPr>
          <w:rFonts w:ascii="Times New Roman" w:hAnsi="Times New Roman"/>
          <w:bCs/>
        </w:rPr>
        <w:t xml:space="preserve"> Doplnenie trestného</w:t>
      </w:r>
      <w:r w:rsidRPr="00DB26DF" w:rsidR="009029C4">
        <w:rPr>
          <w:rFonts w:ascii="Times New Roman" w:hAnsi="Times New Roman"/>
          <w:bCs/>
        </w:rPr>
        <w:t xml:space="preserve"> čin</w:t>
      </w:r>
      <w:r w:rsidRPr="00DB26DF" w:rsidR="00C3313F">
        <w:rPr>
          <w:rFonts w:ascii="Times New Roman" w:hAnsi="Times New Roman"/>
          <w:bCs/>
        </w:rPr>
        <w:t xml:space="preserve">u </w:t>
      </w:r>
      <w:r w:rsidRPr="00DB26DF" w:rsidR="009029C4">
        <w:rPr>
          <w:rFonts w:ascii="Times New Roman" w:hAnsi="Times New Roman"/>
          <w:bCs/>
        </w:rPr>
        <w:t xml:space="preserve"> neľudskosti</w:t>
      </w:r>
      <w:r w:rsidRPr="00DB26DF" w:rsidR="00C3313F">
        <w:rPr>
          <w:rFonts w:ascii="Times New Roman" w:hAnsi="Times New Roman"/>
          <w:bCs/>
        </w:rPr>
        <w:t xml:space="preserve"> podľa § 425</w:t>
      </w:r>
      <w:r w:rsidRPr="00DB26DF" w:rsidR="00533373">
        <w:rPr>
          <w:rFonts w:ascii="Times New Roman" w:hAnsi="Times New Roman"/>
          <w:bCs/>
        </w:rPr>
        <w:t xml:space="preserve"> Trestného zákona</w:t>
      </w:r>
      <w:r w:rsidRPr="00DB26DF" w:rsidR="009029C4">
        <w:rPr>
          <w:rFonts w:ascii="Times New Roman" w:hAnsi="Times New Roman"/>
          <w:bCs/>
        </w:rPr>
        <w:t xml:space="preserve"> vyplýva z transponovaného rámcového rozhodnutia.</w:t>
      </w:r>
    </w:p>
    <w:p w:rsidR="00E0359E" w:rsidRPr="00DB26DF" w:rsidP="00A03F52">
      <w:pPr>
        <w:bidi w:val="0"/>
        <w:jc w:val="both"/>
        <w:rPr>
          <w:rFonts w:ascii="Times New Roman" w:hAnsi="Times New Roman"/>
          <w:bCs/>
        </w:rPr>
      </w:pPr>
    </w:p>
    <w:p w:rsidR="00A03F52" w:rsidRPr="00DB26DF" w:rsidP="00A03F52">
      <w:pPr>
        <w:bidi w:val="0"/>
        <w:jc w:val="both"/>
        <w:rPr>
          <w:rFonts w:ascii="Times New Roman" w:hAnsi="Times New Roman"/>
          <w:bCs/>
          <w:u w:val="single"/>
        </w:rPr>
      </w:pPr>
      <w:r w:rsidRPr="00DB26DF">
        <w:rPr>
          <w:rFonts w:ascii="Times New Roman" w:hAnsi="Times New Roman"/>
          <w:bCs/>
          <w:u w:val="single"/>
        </w:rPr>
        <w:t>K bodu 2</w:t>
      </w:r>
    </w:p>
    <w:p w:rsidR="00A03F52" w:rsidRPr="00DB26DF" w:rsidP="00A03F52">
      <w:pPr>
        <w:bidi w:val="0"/>
        <w:jc w:val="both"/>
        <w:rPr>
          <w:rFonts w:ascii="Times New Roman" w:hAnsi="Times New Roman"/>
          <w:bCs/>
          <w:u w:val="single"/>
        </w:rPr>
      </w:pPr>
    </w:p>
    <w:p w:rsidR="00A03F52" w:rsidRPr="00DB26DF" w:rsidP="00A03F52">
      <w:pPr>
        <w:bidi w:val="0"/>
        <w:ind w:firstLine="708"/>
        <w:jc w:val="both"/>
        <w:rPr>
          <w:rFonts w:ascii="Times New Roman" w:hAnsi="Times New Roman"/>
          <w:bCs/>
        </w:rPr>
      </w:pPr>
      <w:r w:rsidRPr="00DB26DF">
        <w:rPr>
          <w:rFonts w:ascii="Times New Roman" w:hAnsi="Times New Roman"/>
          <w:bCs/>
        </w:rPr>
        <w:t>Príloha sa dopĺňa o odkaz na právne záväzné akty Európskej únie, ktoré sa návrhom zákona transponujú do označeného zákona.</w:t>
      </w:r>
    </w:p>
    <w:p w:rsidR="000D6977" w:rsidRPr="00DB26DF" w:rsidP="003506A5">
      <w:pPr>
        <w:bidi w:val="0"/>
        <w:jc w:val="both"/>
        <w:rPr>
          <w:rFonts w:ascii="Times New Roman" w:hAnsi="Times New Roman"/>
          <w:b/>
        </w:rPr>
      </w:pPr>
    </w:p>
    <w:p w:rsidR="00BA654D" w:rsidRPr="00DB26DF" w:rsidP="003506A5">
      <w:pPr>
        <w:bidi w:val="0"/>
        <w:jc w:val="both"/>
        <w:rPr>
          <w:rFonts w:ascii="Times New Roman" w:hAnsi="Times New Roman"/>
          <w:b/>
        </w:rPr>
      </w:pPr>
      <w:r w:rsidRPr="00DB26DF" w:rsidR="003506A5">
        <w:rPr>
          <w:rFonts w:ascii="Times New Roman" w:hAnsi="Times New Roman"/>
          <w:b/>
        </w:rPr>
        <w:t>K čl. VI</w:t>
      </w:r>
      <w:r w:rsidRPr="00DB26DF" w:rsidR="000D6977">
        <w:rPr>
          <w:rFonts w:ascii="Times New Roman" w:hAnsi="Times New Roman"/>
          <w:b/>
        </w:rPr>
        <w:t>I</w:t>
      </w:r>
      <w:r w:rsidRPr="00DB26DF" w:rsidR="00831D4A">
        <w:rPr>
          <w:rFonts w:ascii="Times New Roman" w:hAnsi="Times New Roman"/>
          <w:b/>
        </w:rPr>
        <w:t>I</w:t>
      </w:r>
    </w:p>
    <w:p w:rsidR="003506A5" w:rsidRPr="00DB26DF" w:rsidP="003506A5">
      <w:pPr>
        <w:bidi w:val="0"/>
        <w:jc w:val="both"/>
        <w:rPr>
          <w:rFonts w:ascii="Times New Roman" w:hAnsi="Times New Roman"/>
          <w:i/>
        </w:rPr>
      </w:pPr>
    </w:p>
    <w:p w:rsidR="003506A5" w:rsidRPr="00DB26DF" w:rsidP="003506A5">
      <w:pPr>
        <w:bidi w:val="0"/>
        <w:jc w:val="both"/>
        <w:rPr>
          <w:rFonts w:ascii="Times New Roman" w:hAnsi="Times New Roman"/>
          <w:i/>
        </w:rPr>
      </w:pPr>
      <w:r w:rsidRPr="00DB26DF">
        <w:rPr>
          <w:rFonts w:ascii="Times New Roman" w:hAnsi="Times New Roman"/>
          <w:i/>
        </w:rPr>
        <w:t>(účinnosť)</w:t>
      </w:r>
    </w:p>
    <w:p w:rsidR="003506A5" w:rsidRPr="00DB26DF" w:rsidP="003506A5">
      <w:pPr>
        <w:bidi w:val="0"/>
        <w:jc w:val="both"/>
        <w:rPr>
          <w:rFonts w:ascii="Times New Roman" w:hAnsi="Times New Roman"/>
        </w:rPr>
      </w:pPr>
    </w:p>
    <w:p w:rsidR="009C7562" w:rsidP="007C74FD">
      <w:pPr>
        <w:bidi w:val="0"/>
        <w:ind w:firstLine="708"/>
        <w:jc w:val="both"/>
        <w:rPr>
          <w:rFonts w:ascii="Times New Roman" w:hAnsi="Times New Roman"/>
        </w:rPr>
      </w:pPr>
      <w:r w:rsidRPr="00DB26DF" w:rsidR="003506A5">
        <w:rPr>
          <w:rFonts w:ascii="Times New Roman" w:hAnsi="Times New Roman"/>
        </w:rPr>
        <w:t>S prihliadnutím na predpokladanú dĺžku legislatívneho procesu sa navrhuje, aby zákon nadobudol účinnosť 1. januára 2017.</w:t>
      </w:r>
    </w:p>
    <w:p w:rsidR="00172702" w:rsidP="00172702">
      <w:pPr>
        <w:bidi w:val="0"/>
        <w:jc w:val="both"/>
        <w:rPr>
          <w:rFonts w:ascii="Times New Roman" w:hAnsi="Times New Roman"/>
        </w:rPr>
      </w:pPr>
    </w:p>
    <w:p w:rsidR="00172702" w:rsidP="00172702">
      <w:pPr>
        <w:bidi w:val="0"/>
        <w:jc w:val="both"/>
        <w:rPr>
          <w:rFonts w:ascii="Times New Roman" w:hAnsi="Times New Roman"/>
        </w:rPr>
      </w:pPr>
      <w:r>
        <w:rPr>
          <w:rFonts w:ascii="Times New Roman" w:hAnsi="Times New Roman"/>
        </w:rPr>
        <w:t>V Bratislave, 17. augusta 2016</w:t>
      </w:r>
    </w:p>
    <w:p w:rsidR="00172702" w:rsidP="00172702">
      <w:pPr>
        <w:bidi w:val="0"/>
        <w:jc w:val="both"/>
        <w:rPr>
          <w:rFonts w:ascii="Times New Roman" w:hAnsi="Times New Roman"/>
        </w:rPr>
      </w:pPr>
    </w:p>
    <w:p w:rsidR="008B1D01" w:rsidP="00172702">
      <w:pPr>
        <w:bidi w:val="0"/>
        <w:jc w:val="both"/>
        <w:rPr>
          <w:rFonts w:ascii="Times New Roman" w:hAnsi="Times New Roman"/>
        </w:rPr>
      </w:pPr>
    </w:p>
    <w:p w:rsidR="008B1D01" w:rsidP="00172702">
      <w:pPr>
        <w:bidi w:val="0"/>
        <w:jc w:val="both"/>
        <w:rPr>
          <w:rFonts w:ascii="Times New Roman" w:hAnsi="Times New Roman"/>
        </w:rPr>
      </w:pPr>
    </w:p>
    <w:p w:rsidR="008B1D01" w:rsidP="00172702">
      <w:pPr>
        <w:bidi w:val="0"/>
        <w:jc w:val="both"/>
        <w:rPr>
          <w:rFonts w:ascii="Times New Roman" w:hAnsi="Times New Roman"/>
        </w:rPr>
      </w:pPr>
    </w:p>
    <w:p w:rsidR="008B1D01" w:rsidP="00172702">
      <w:pPr>
        <w:bidi w:val="0"/>
        <w:jc w:val="both"/>
        <w:rPr>
          <w:rFonts w:ascii="Times New Roman" w:hAnsi="Times New Roman"/>
        </w:rPr>
      </w:pPr>
    </w:p>
    <w:p w:rsidR="008B1D01" w:rsidRPr="005D1365" w:rsidP="008B1D01">
      <w:pPr>
        <w:bidi w:val="0"/>
        <w:jc w:val="both"/>
        <w:rPr>
          <w:rFonts w:ascii="Times New Roman" w:hAnsi="Times New Roman"/>
        </w:rPr>
      </w:pPr>
    </w:p>
    <w:p w:rsidR="008B1D01" w:rsidRPr="005D1365" w:rsidP="008B1D01">
      <w:pPr>
        <w:bidi w:val="0"/>
        <w:jc w:val="center"/>
        <w:rPr>
          <w:rFonts w:ascii="Times New Roman" w:hAnsi="Times New Roman"/>
          <w:b/>
        </w:rPr>
      </w:pPr>
      <w:r w:rsidRPr="005D1365">
        <w:rPr>
          <w:rFonts w:ascii="Times New Roman" w:hAnsi="Times New Roman"/>
          <w:b/>
        </w:rPr>
        <w:t>Robert Fico, v.r.</w:t>
      </w:r>
    </w:p>
    <w:p w:rsidR="008B1D01" w:rsidRPr="005D1365" w:rsidP="008B1D01">
      <w:pPr>
        <w:bidi w:val="0"/>
        <w:jc w:val="center"/>
        <w:rPr>
          <w:rFonts w:ascii="Times New Roman" w:hAnsi="Times New Roman"/>
        </w:rPr>
      </w:pPr>
      <w:r w:rsidRPr="005D1365">
        <w:rPr>
          <w:rFonts w:ascii="Times New Roman" w:hAnsi="Times New Roman"/>
        </w:rPr>
        <w:t>predseda vlády Slovenskej republiky</w:t>
      </w:r>
    </w:p>
    <w:p w:rsidR="008B1D01" w:rsidRPr="005D1365" w:rsidP="008B1D01">
      <w:pPr>
        <w:bidi w:val="0"/>
        <w:jc w:val="center"/>
        <w:rPr>
          <w:rFonts w:ascii="Times New Roman" w:hAnsi="Times New Roman"/>
        </w:rPr>
      </w:pPr>
    </w:p>
    <w:p w:rsidR="008B1D01" w:rsidRPr="005D1365" w:rsidP="008B1D01">
      <w:pPr>
        <w:bidi w:val="0"/>
        <w:jc w:val="center"/>
        <w:rPr>
          <w:rFonts w:ascii="Times New Roman" w:hAnsi="Times New Roman"/>
        </w:rPr>
      </w:pPr>
    </w:p>
    <w:p w:rsidR="008B1D01" w:rsidP="008B1D01">
      <w:pPr>
        <w:bidi w:val="0"/>
        <w:jc w:val="center"/>
        <w:rPr>
          <w:rFonts w:ascii="Times New Roman" w:hAnsi="Times New Roman"/>
        </w:rPr>
      </w:pPr>
    </w:p>
    <w:p w:rsidR="008B1D01" w:rsidRPr="005D1365" w:rsidP="008B1D01">
      <w:pPr>
        <w:bidi w:val="0"/>
        <w:jc w:val="center"/>
        <w:rPr>
          <w:rFonts w:ascii="Times New Roman" w:hAnsi="Times New Roman"/>
        </w:rPr>
      </w:pPr>
    </w:p>
    <w:p w:rsidR="008B1D01" w:rsidRPr="005D1365" w:rsidP="008B1D01">
      <w:pPr>
        <w:bidi w:val="0"/>
        <w:jc w:val="center"/>
        <w:rPr>
          <w:rFonts w:ascii="Times New Roman" w:hAnsi="Times New Roman"/>
        </w:rPr>
      </w:pPr>
    </w:p>
    <w:p w:rsidR="008B1D01" w:rsidRPr="005D1365" w:rsidP="008B1D01">
      <w:pPr>
        <w:bidi w:val="0"/>
        <w:jc w:val="center"/>
        <w:rPr>
          <w:rFonts w:ascii="Times New Roman" w:hAnsi="Times New Roman"/>
        </w:rPr>
      </w:pPr>
    </w:p>
    <w:p w:rsidR="008B1D01" w:rsidRPr="005D1365" w:rsidP="008B1D01">
      <w:pPr>
        <w:bidi w:val="0"/>
        <w:jc w:val="center"/>
        <w:rPr>
          <w:rFonts w:ascii="Times New Roman" w:hAnsi="Times New Roman"/>
          <w:b/>
        </w:rPr>
      </w:pPr>
      <w:r>
        <w:rPr>
          <w:rFonts w:ascii="Times New Roman" w:hAnsi="Times New Roman"/>
          <w:b/>
        </w:rPr>
        <w:t xml:space="preserve"> Lucia Žitňanská</w:t>
      </w:r>
      <w:r w:rsidRPr="005D1365">
        <w:rPr>
          <w:rFonts w:ascii="Times New Roman" w:hAnsi="Times New Roman"/>
          <w:b/>
        </w:rPr>
        <w:t>, v.r.</w:t>
      </w:r>
    </w:p>
    <w:p w:rsidR="008B1D01" w:rsidRPr="00FD7F9C" w:rsidP="008B1D01">
      <w:pPr>
        <w:bidi w:val="0"/>
        <w:jc w:val="center"/>
        <w:rPr>
          <w:rFonts w:ascii="Times New Roman" w:hAnsi="Times New Roman"/>
        </w:rPr>
      </w:pPr>
      <w:r>
        <w:rPr>
          <w:rFonts w:ascii="Times New Roman" w:hAnsi="Times New Roman"/>
        </w:rPr>
        <w:t xml:space="preserve">podpredsedníčka vlády a </w:t>
      </w:r>
      <w:r w:rsidRPr="005D1365">
        <w:rPr>
          <w:rFonts w:ascii="Times New Roman" w:hAnsi="Times New Roman"/>
        </w:rPr>
        <w:t>minister</w:t>
      </w:r>
      <w:r>
        <w:rPr>
          <w:rFonts w:ascii="Times New Roman" w:hAnsi="Times New Roman"/>
        </w:rPr>
        <w:t>ka</w:t>
      </w:r>
      <w:r w:rsidRPr="005D1365">
        <w:rPr>
          <w:rFonts w:ascii="Times New Roman" w:hAnsi="Times New Roman"/>
        </w:rPr>
        <w:t xml:space="preserve"> spravodlivosti Slovenskej republiky</w:t>
      </w:r>
    </w:p>
    <w:p w:rsidR="008B1D01" w:rsidRPr="00495FBA" w:rsidP="008B1D01">
      <w:pPr>
        <w:bidi w:val="0"/>
        <w:jc w:val="center"/>
        <w:rPr>
          <w:rFonts w:ascii="Times New Roman" w:hAnsi="Times New Roman"/>
        </w:rPr>
      </w:pPr>
    </w:p>
    <w:sectPr w:rsidSect="00A10E64">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amp;quot">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93" w:rsidP="005737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9339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393" w:rsidP="005737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D72D6">
      <w:rPr>
        <w:rStyle w:val="PageNumber"/>
        <w:rFonts w:ascii="Times New Roman" w:hAnsi="Times New Roman"/>
        <w:noProof/>
      </w:rPr>
      <w:t>8</w:t>
    </w:r>
    <w:r>
      <w:rPr>
        <w:rStyle w:val="PageNumber"/>
        <w:rFonts w:ascii="Times New Roman" w:hAnsi="Times New Roman"/>
      </w:rPr>
      <w:fldChar w:fldCharType="end"/>
    </w:r>
  </w:p>
  <w:p w:rsidR="00D9339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2554"/>
    <w:multiLevelType w:val="hybridMultilevel"/>
    <w:tmpl w:val="06705D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1A464DF"/>
    <w:multiLevelType w:val="hybridMultilevel"/>
    <w:tmpl w:val="914ECCC4"/>
    <w:lvl w:ilvl="0">
      <w:start w:val="1"/>
      <w:numFmt w:val="lowerLetter"/>
      <w:lvlText w:val="%1)"/>
      <w:lvlJc w:val="left"/>
      <w:pPr>
        <w:ind w:left="1500" w:hanging="360"/>
      </w:pPr>
      <w:rPr>
        <w:rFonts w:cs="Times New Roman"/>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3">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8520325"/>
    <w:multiLevelType w:val="hybridMultilevel"/>
    <w:tmpl w:val="81D442B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A286D04"/>
    <w:multiLevelType w:val="hybridMultilevel"/>
    <w:tmpl w:val="8F960B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2180D60"/>
    <w:multiLevelType w:val="hybridMultilevel"/>
    <w:tmpl w:val="A4EA2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0C9010A"/>
    <w:multiLevelType w:val="hybridMultilevel"/>
    <w:tmpl w:val="1EA643A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1B677BC"/>
    <w:multiLevelType w:val="hybridMultilevel"/>
    <w:tmpl w:val="9B7ECAC2"/>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0">
    <w:nsid w:val="533C6B47"/>
    <w:multiLevelType w:val="hybridMultilevel"/>
    <w:tmpl w:val="C32AB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48B1377"/>
    <w:multiLevelType w:val="hybridMultilevel"/>
    <w:tmpl w:val="E7C29112"/>
    <w:lvl w:ilvl="0">
      <w:start w:val="2"/>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55877388"/>
    <w:multiLevelType w:val="hybridMultilevel"/>
    <w:tmpl w:val="F2FAE264"/>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3">
    <w:nsid w:val="5B3F5829"/>
    <w:multiLevelType w:val="hybridMultilevel"/>
    <w:tmpl w:val="E4006BD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4983FF9"/>
    <w:multiLevelType w:val="hybridMultilevel"/>
    <w:tmpl w:val="1940307E"/>
    <w:lvl w:ilvl="0">
      <w:start w:val="1"/>
      <w:numFmt w:val="bullet"/>
      <w:lvlText w:val="-"/>
      <w:lvlJc w:val="left"/>
      <w:pPr>
        <w:tabs>
          <w:tab w:val="num" w:pos="928"/>
        </w:tabs>
        <w:ind w:left="73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5">
    <w:nsid w:val="7665590E"/>
    <w:multiLevelType w:val="hybridMultilevel"/>
    <w:tmpl w:val="80164C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7">
    <w:nsid w:val="7DB67DC3"/>
    <w:multiLevelType w:val="hybridMultilevel"/>
    <w:tmpl w:val="706C77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4"/>
  </w:num>
  <w:num w:numId="3">
    <w:abstractNumId w:val="0"/>
  </w:num>
  <w:num w:numId="4">
    <w:abstractNumId w:val="8"/>
  </w:num>
  <w:num w:numId="5">
    <w:abstractNumId w:val="5"/>
  </w:num>
  <w:num w:numId="6">
    <w:abstractNumId w:val="6"/>
  </w:num>
  <w:num w:numId="7">
    <w:abstractNumId w:val="10"/>
  </w:num>
  <w:num w:numId="8">
    <w:abstractNumId w:val="13"/>
  </w:num>
  <w:num w:numId="9">
    <w:abstractNumId w:val="14"/>
  </w:num>
  <w:num w:numId="10">
    <w:abstractNumId w:val="1"/>
  </w:num>
  <w:num w:numId="11">
    <w:abstractNumId w:val="9"/>
  </w:num>
  <w:num w:numId="12">
    <w:abstractNumId w:val="17"/>
  </w:num>
  <w:num w:numId="13">
    <w:abstractNumId w:val="11"/>
  </w:num>
  <w:num w:numId="14">
    <w:abstractNumId w:val="2"/>
  </w:num>
  <w:num w:numId="15">
    <w:abstractNumId w:val="16"/>
  </w:num>
  <w:num w:numId="16">
    <w:abstractNumId w:val="3"/>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400149"/>
    <w:rsid w:val="00000410"/>
    <w:rsid w:val="00000C0F"/>
    <w:rsid w:val="00000C2A"/>
    <w:rsid w:val="00001383"/>
    <w:rsid w:val="00002A05"/>
    <w:rsid w:val="000041F7"/>
    <w:rsid w:val="000054E3"/>
    <w:rsid w:val="0000613D"/>
    <w:rsid w:val="00006447"/>
    <w:rsid w:val="00006672"/>
    <w:rsid w:val="00006B66"/>
    <w:rsid w:val="00006E77"/>
    <w:rsid w:val="00007B52"/>
    <w:rsid w:val="00007D48"/>
    <w:rsid w:val="0001208E"/>
    <w:rsid w:val="00014D3B"/>
    <w:rsid w:val="00015597"/>
    <w:rsid w:val="000167A8"/>
    <w:rsid w:val="00016E4D"/>
    <w:rsid w:val="000205CC"/>
    <w:rsid w:val="00020675"/>
    <w:rsid w:val="00021738"/>
    <w:rsid w:val="00022FC7"/>
    <w:rsid w:val="00023210"/>
    <w:rsid w:val="0002378E"/>
    <w:rsid w:val="00023B79"/>
    <w:rsid w:val="0002758B"/>
    <w:rsid w:val="00027F3A"/>
    <w:rsid w:val="00030DD5"/>
    <w:rsid w:val="00031A4B"/>
    <w:rsid w:val="00031AE2"/>
    <w:rsid w:val="00031F8E"/>
    <w:rsid w:val="000321DA"/>
    <w:rsid w:val="00032DBE"/>
    <w:rsid w:val="00032FBB"/>
    <w:rsid w:val="000336F5"/>
    <w:rsid w:val="00033E78"/>
    <w:rsid w:val="00033F43"/>
    <w:rsid w:val="0003469C"/>
    <w:rsid w:val="00034CC0"/>
    <w:rsid w:val="00034F89"/>
    <w:rsid w:val="000352FB"/>
    <w:rsid w:val="00036482"/>
    <w:rsid w:val="00036FAC"/>
    <w:rsid w:val="000370BE"/>
    <w:rsid w:val="00037AD4"/>
    <w:rsid w:val="00037CE8"/>
    <w:rsid w:val="00037FC4"/>
    <w:rsid w:val="00040300"/>
    <w:rsid w:val="000405A8"/>
    <w:rsid w:val="00040A19"/>
    <w:rsid w:val="00041CF9"/>
    <w:rsid w:val="00041DA8"/>
    <w:rsid w:val="00045934"/>
    <w:rsid w:val="00045A1B"/>
    <w:rsid w:val="00045BD5"/>
    <w:rsid w:val="0004660F"/>
    <w:rsid w:val="00046880"/>
    <w:rsid w:val="00046EBF"/>
    <w:rsid w:val="00047D25"/>
    <w:rsid w:val="00050548"/>
    <w:rsid w:val="00050DC9"/>
    <w:rsid w:val="0005216F"/>
    <w:rsid w:val="00052412"/>
    <w:rsid w:val="00052708"/>
    <w:rsid w:val="00053468"/>
    <w:rsid w:val="000535D2"/>
    <w:rsid w:val="00053643"/>
    <w:rsid w:val="00053CBD"/>
    <w:rsid w:val="00054107"/>
    <w:rsid w:val="0005423D"/>
    <w:rsid w:val="000565CC"/>
    <w:rsid w:val="00057AAC"/>
    <w:rsid w:val="000605F6"/>
    <w:rsid w:val="00062919"/>
    <w:rsid w:val="00063685"/>
    <w:rsid w:val="00065E84"/>
    <w:rsid w:val="00067C33"/>
    <w:rsid w:val="0007056F"/>
    <w:rsid w:val="000706AA"/>
    <w:rsid w:val="0007188A"/>
    <w:rsid w:val="00071AD8"/>
    <w:rsid w:val="00072584"/>
    <w:rsid w:val="0007261C"/>
    <w:rsid w:val="00075794"/>
    <w:rsid w:val="000801C0"/>
    <w:rsid w:val="0008071D"/>
    <w:rsid w:val="000818A8"/>
    <w:rsid w:val="00082F8F"/>
    <w:rsid w:val="00085C49"/>
    <w:rsid w:val="00085E91"/>
    <w:rsid w:val="00085F00"/>
    <w:rsid w:val="00086994"/>
    <w:rsid w:val="00086C08"/>
    <w:rsid w:val="000900A1"/>
    <w:rsid w:val="000900D9"/>
    <w:rsid w:val="00091893"/>
    <w:rsid w:val="00093719"/>
    <w:rsid w:val="00094B64"/>
    <w:rsid w:val="000955F0"/>
    <w:rsid w:val="00095F29"/>
    <w:rsid w:val="00097206"/>
    <w:rsid w:val="00097BDB"/>
    <w:rsid w:val="000A00C3"/>
    <w:rsid w:val="000A1EF1"/>
    <w:rsid w:val="000A227F"/>
    <w:rsid w:val="000A26B4"/>
    <w:rsid w:val="000A2E41"/>
    <w:rsid w:val="000A30CF"/>
    <w:rsid w:val="000A3BAC"/>
    <w:rsid w:val="000A45E2"/>
    <w:rsid w:val="000A5BF8"/>
    <w:rsid w:val="000A6D2F"/>
    <w:rsid w:val="000A72DC"/>
    <w:rsid w:val="000A77DE"/>
    <w:rsid w:val="000A7D0C"/>
    <w:rsid w:val="000B04AF"/>
    <w:rsid w:val="000B19C4"/>
    <w:rsid w:val="000B2428"/>
    <w:rsid w:val="000B378C"/>
    <w:rsid w:val="000B437F"/>
    <w:rsid w:val="000B50E4"/>
    <w:rsid w:val="000B5B3F"/>
    <w:rsid w:val="000B5ED3"/>
    <w:rsid w:val="000B7EF2"/>
    <w:rsid w:val="000C0A97"/>
    <w:rsid w:val="000C1358"/>
    <w:rsid w:val="000C1D25"/>
    <w:rsid w:val="000C2C34"/>
    <w:rsid w:val="000C30BD"/>
    <w:rsid w:val="000C38D3"/>
    <w:rsid w:val="000C3F71"/>
    <w:rsid w:val="000C47F6"/>
    <w:rsid w:val="000C4AAA"/>
    <w:rsid w:val="000C5043"/>
    <w:rsid w:val="000D0431"/>
    <w:rsid w:val="000D0542"/>
    <w:rsid w:val="000D1378"/>
    <w:rsid w:val="000D1DB6"/>
    <w:rsid w:val="000D2620"/>
    <w:rsid w:val="000D284E"/>
    <w:rsid w:val="000D3375"/>
    <w:rsid w:val="000D42F7"/>
    <w:rsid w:val="000D55F0"/>
    <w:rsid w:val="000D587A"/>
    <w:rsid w:val="000D6977"/>
    <w:rsid w:val="000D69AB"/>
    <w:rsid w:val="000D71C0"/>
    <w:rsid w:val="000E06ED"/>
    <w:rsid w:val="000E0E19"/>
    <w:rsid w:val="000E1A39"/>
    <w:rsid w:val="000E279E"/>
    <w:rsid w:val="000E3841"/>
    <w:rsid w:val="000E41B3"/>
    <w:rsid w:val="000E5520"/>
    <w:rsid w:val="000E7416"/>
    <w:rsid w:val="000E7F9D"/>
    <w:rsid w:val="000F05BE"/>
    <w:rsid w:val="000F0EA9"/>
    <w:rsid w:val="000F2F3C"/>
    <w:rsid w:val="000F31D1"/>
    <w:rsid w:val="000F3273"/>
    <w:rsid w:val="000F51CA"/>
    <w:rsid w:val="000F5E2C"/>
    <w:rsid w:val="000F5F4F"/>
    <w:rsid w:val="000F746D"/>
    <w:rsid w:val="000F79DA"/>
    <w:rsid w:val="0010004B"/>
    <w:rsid w:val="00102503"/>
    <w:rsid w:val="0010269B"/>
    <w:rsid w:val="00102F9F"/>
    <w:rsid w:val="00103689"/>
    <w:rsid w:val="001037A8"/>
    <w:rsid w:val="00104683"/>
    <w:rsid w:val="001049F6"/>
    <w:rsid w:val="00104A87"/>
    <w:rsid w:val="0010554E"/>
    <w:rsid w:val="001056E0"/>
    <w:rsid w:val="001058B1"/>
    <w:rsid w:val="00105A9E"/>
    <w:rsid w:val="00105BD7"/>
    <w:rsid w:val="0010680B"/>
    <w:rsid w:val="00106E3E"/>
    <w:rsid w:val="00107560"/>
    <w:rsid w:val="00113C2B"/>
    <w:rsid w:val="00114E5A"/>
    <w:rsid w:val="00115605"/>
    <w:rsid w:val="00115FE0"/>
    <w:rsid w:val="00116845"/>
    <w:rsid w:val="00116FE1"/>
    <w:rsid w:val="00117975"/>
    <w:rsid w:val="00120094"/>
    <w:rsid w:val="001205B8"/>
    <w:rsid w:val="001218AD"/>
    <w:rsid w:val="001220D1"/>
    <w:rsid w:val="0012363C"/>
    <w:rsid w:val="00123BFE"/>
    <w:rsid w:val="00123E77"/>
    <w:rsid w:val="00124911"/>
    <w:rsid w:val="00125000"/>
    <w:rsid w:val="00125468"/>
    <w:rsid w:val="00126719"/>
    <w:rsid w:val="00126A12"/>
    <w:rsid w:val="00126C04"/>
    <w:rsid w:val="001273D6"/>
    <w:rsid w:val="00127726"/>
    <w:rsid w:val="00127A6C"/>
    <w:rsid w:val="00127DAC"/>
    <w:rsid w:val="00130C1F"/>
    <w:rsid w:val="00134B50"/>
    <w:rsid w:val="0013501D"/>
    <w:rsid w:val="00135298"/>
    <w:rsid w:val="00135549"/>
    <w:rsid w:val="00135BEC"/>
    <w:rsid w:val="00136AF4"/>
    <w:rsid w:val="00136C67"/>
    <w:rsid w:val="001379C6"/>
    <w:rsid w:val="00140016"/>
    <w:rsid w:val="0014095D"/>
    <w:rsid w:val="00142AE8"/>
    <w:rsid w:val="0014560D"/>
    <w:rsid w:val="00146A19"/>
    <w:rsid w:val="001507B6"/>
    <w:rsid w:val="001508C5"/>
    <w:rsid w:val="00150FF3"/>
    <w:rsid w:val="00152F0D"/>
    <w:rsid w:val="0015327D"/>
    <w:rsid w:val="0015424A"/>
    <w:rsid w:val="00154275"/>
    <w:rsid w:val="00154930"/>
    <w:rsid w:val="0015525D"/>
    <w:rsid w:val="00155C39"/>
    <w:rsid w:val="001564E6"/>
    <w:rsid w:val="001605FE"/>
    <w:rsid w:val="00160652"/>
    <w:rsid w:val="001616D9"/>
    <w:rsid w:val="001623E9"/>
    <w:rsid w:val="001636B1"/>
    <w:rsid w:val="0016383A"/>
    <w:rsid w:val="001645C7"/>
    <w:rsid w:val="00165416"/>
    <w:rsid w:val="0016601F"/>
    <w:rsid w:val="00166CFA"/>
    <w:rsid w:val="00167879"/>
    <w:rsid w:val="001705D7"/>
    <w:rsid w:val="00170A51"/>
    <w:rsid w:val="00170F44"/>
    <w:rsid w:val="00170F61"/>
    <w:rsid w:val="0017180D"/>
    <w:rsid w:val="001724FF"/>
    <w:rsid w:val="00172702"/>
    <w:rsid w:val="00172A4C"/>
    <w:rsid w:val="00173CE6"/>
    <w:rsid w:val="001753A9"/>
    <w:rsid w:val="00176233"/>
    <w:rsid w:val="00176FDC"/>
    <w:rsid w:val="00177DDD"/>
    <w:rsid w:val="0018089C"/>
    <w:rsid w:val="00180FD0"/>
    <w:rsid w:val="00181495"/>
    <w:rsid w:val="00184219"/>
    <w:rsid w:val="0018437E"/>
    <w:rsid w:val="001848B8"/>
    <w:rsid w:val="00184D25"/>
    <w:rsid w:val="00185456"/>
    <w:rsid w:val="00187C8F"/>
    <w:rsid w:val="00187D3B"/>
    <w:rsid w:val="001906F4"/>
    <w:rsid w:val="00190C43"/>
    <w:rsid w:val="001913C8"/>
    <w:rsid w:val="001930C8"/>
    <w:rsid w:val="00193D89"/>
    <w:rsid w:val="001940F8"/>
    <w:rsid w:val="00195EEA"/>
    <w:rsid w:val="001A1D7B"/>
    <w:rsid w:val="001A1F48"/>
    <w:rsid w:val="001A200F"/>
    <w:rsid w:val="001A3DF9"/>
    <w:rsid w:val="001A4D20"/>
    <w:rsid w:val="001A509E"/>
    <w:rsid w:val="001A59BF"/>
    <w:rsid w:val="001A70FE"/>
    <w:rsid w:val="001A7DCE"/>
    <w:rsid w:val="001B0DF1"/>
    <w:rsid w:val="001B14C8"/>
    <w:rsid w:val="001B1FC7"/>
    <w:rsid w:val="001B2C9E"/>
    <w:rsid w:val="001B2DBB"/>
    <w:rsid w:val="001B3D46"/>
    <w:rsid w:val="001B6BD3"/>
    <w:rsid w:val="001B6E57"/>
    <w:rsid w:val="001B708E"/>
    <w:rsid w:val="001B7863"/>
    <w:rsid w:val="001C2D78"/>
    <w:rsid w:val="001C3B1E"/>
    <w:rsid w:val="001C3BBC"/>
    <w:rsid w:val="001C466A"/>
    <w:rsid w:val="001C530C"/>
    <w:rsid w:val="001C5AB5"/>
    <w:rsid w:val="001C629D"/>
    <w:rsid w:val="001C777E"/>
    <w:rsid w:val="001D0089"/>
    <w:rsid w:val="001D0B9E"/>
    <w:rsid w:val="001D0F39"/>
    <w:rsid w:val="001D190E"/>
    <w:rsid w:val="001D393F"/>
    <w:rsid w:val="001D3DA8"/>
    <w:rsid w:val="001D3FAC"/>
    <w:rsid w:val="001D50E8"/>
    <w:rsid w:val="001D521B"/>
    <w:rsid w:val="001D6567"/>
    <w:rsid w:val="001D6A94"/>
    <w:rsid w:val="001D749B"/>
    <w:rsid w:val="001E02DF"/>
    <w:rsid w:val="001E182A"/>
    <w:rsid w:val="001E29B8"/>
    <w:rsid w:val="001E5AB8"/>
    <w:rsid w:val="001E64F5"/>
    <w:rsid w:val="001E6589"/>
    <w:rsid w:val="001E6A5B"/>
    <w:rsid w:val="001E6AE6"/>
    <w:rsid w:val="001E7455"/>
    <w:rsid w:val="001F0537"/>
    <w:rsid w:val="001F18D6"/>
    <w:rsid w:val="001F286D"/>
    <w:rsid w:val="001F29D8"/>
    <w:rsid w:val="001F3C95"/>
    <w:rsid w:val="001F46DF"/>
    <w:rsid w:val="001F4BB3"/>
    <w:rsid w:val="001F6E81"/>
    <w:rsid w:val="0020070E"/>
    <w:rsid w:val="00200886"/>
    <w:rsid w:val="002058A9"/>
    <w:rsid w:val="00206B2E"/>
    <w:rsid w:val="0021005B"/>
    <w:rsid w:val="00210644"/>
    <w:rsid w:val="002106A2"/>
    <w:rsid w:val="00211ED5"/>
    <w:rsid w:val="00212022"/>
    <w:rsid w:val="0021320A"/>
    <w:rsid w:val="00213346"/>
    <w:rsid w:val="00213373"/>
    <w:rsid w:val="00213866"/>
    <w:rsid w:val="00213DFD"/>
    <w:rsid w:val="0021401B"/>
    <w:rsid w:val="002140DB"/>
    <w:rsid w:val="00214334"/>
    <w:rsid w:val="00214428"/>
    <w:rsid w:val="00217CEB"/>
    <w:rsid w:val="0022087C"/>
    <w:rsid w:val="002219A4"/>
    <w:rsid w:val="00221DFF"/>
    <w:rsid w:val="00224368"/>
    <w:rsid w:val="00226F67"/>
    <w:rsid w:val="00227720"/>
    <w:rsid w:val="00227AF1"/>
    <w:rsid w:val="002301EE"/>
    <w:rsid w:val="00230543"/>
    <w:rsid w:val="00230F8C"/>
    <w:rsid w:val="00231667"/>
    <w:rsid w:val="0023180B"/>
    <w:rsid w:val="002349D7"/>
    <w:rsid w:val="002352B9"/>
    <w:rsid w:val="002359FC"/>
    <w:rsid w:val="002367DE"/>
    <w:rsid w:val="00236915"/>
    <w:rsid w:val="00237118"/>
    <w:rsid w:val="0024033D"/>
    <w:rsid w:val="00240AB3"/>
    <w:rsid w:val="00240CB9"/>
    <w:rsid w:val="00240D70"/>
    <w:rsid w:val="00240E92"/>
    <w:rsid w:val="00241D9B"/>
    <w:rsid w:val="00241E86"/>
    <w:rsid w:val="00241F35"/>
    <w:rsid w:val="00242B0D"/>
    <w:rsid w:val="00243217"/>
    <w:rsid w:val="00244CC5"/>
    <w:rsid w:val="00244ED6"/>
    <w:rsid w:val="00245623"/>
    <w:rsid w:val="00245C21"/>
    <w:rsid w:val="0024640D"/>
    <w:rsid w:val="00246CA7"/>
    <w:rsid w:val="00247260"/>
    <w:rsid w:val="00251AE4"/>
    <w:rsid w:val="00252FB9"/>
    <w:rsid w:val="00253034"/>
    <w:rsid w:val="00253916"/>
    <w:rsid w:val="00254151"/>
    <w:rsid w:val="00254FD0"/>
    <w:rsid w:val="0025627B"/>
    <w:rsid w:val="002573EE"/>
    <w:rsid w:val="0025790B"/>
    <w:rsid w:val="00262C21"/>
    <w:rsid w:val="002660E6"/>
    <w:rsid w:val="00267A0F"/>
    <w:rsid w:val="002708C0"/>
    <w:rsid w:val="002721DB"/>
    <w:rsid w:val="0027220E"/>
    <w:rsid w:val="00272DEE"/>
    <w:rsid w:val="00273DCA"/>
    <w:rsid w:val="00274A81"/>
    <w:rsid w:val="002767F5"/>
    <w:rsid w:val="00276E5A"/>
    <w:rsid w:val="00282D60"/>
    <w:rsid w:val="0028437D"/>
    <w:rsid w:val="00284525"/>
    <w:rsid w:val="002845EA"/>
    <w:rsid w:val="0028464C"/>
    <w:rsid w:val="00284F19"/>
    <w:rsid w:val="00285DD8"/>
    <w:rsid w:val="00286084"/>
    <w:rsid w:val="00287409"/>
    <w:rsid w:val="00287950"/>
    <w:rsid w:val="00290546"/>
    <w:rsid w:val="002947BD"/>
    <w:rsid w:val="00294A77"/>
    <w:rsid w:val="00294D03"/>
    <w:rsid w:val="00295D81"/>
    <w:rsid w:val="002971D5"/>
    <w:rsid w:val="002A0287"/>
    <w:rsid w:val="002A0D8A"/>
    <w:rsid w:val="002A13AC"/>
    <w:rsid w:val="002A1B39"/>
    <w:rsid w:val="002A22A9"/>
    <w:rsid w:val="002A2DFD"/>
    <w:rsid w:val="002A333B"/>
    <w:rsid w:val="002A3721"/>
    <w:rsid w:val="002A3F8A"/>
    <w:rsid w:val="002A4227"/>
    <w:rsid w:val="002A42BE"/>
    <w:rsid w:val="002A4816"/>
    <w:rsid w:val="002A5DF0"/>
    <w:rsid w:val="002A6239"/>
    <w:rsid w:val="002A7906"/>
    <w:rsid w:val="002B0E85"/>
    <w:rsid w:val="002B1977"/>
    <w:rsid w:val="002B240C"/>
    <w:rsid w:val="002B6C80"/>
    <w:rsid w:val="002B6CF0"/>
    <w:rsid w:val="002B7530"/>
    <w:rsid w:val="002C0B67"/>
    <w:rsid w:val="002C0B9F"/>
    <w:rsid w:val="002C1109"/>
    <w:rsid w:val="002C1EB9"/>
    <w:rsid w:val="002C22C6"/>
    <w:rsid w:val="002C3AD2"/>
    <w:rsid w:val="002C3EBB"/>
    <w:rsid w:val="002C486D"/>
    <w:rsid w:val="002C77F5"/>
    <w:rsid w:val="002D05CB"/>
    <w:rsid w:val="002D07B3"/>
    <w:rsid w:val="002D1243"/>
    <w:rsid w:val="002D14D4"/>
    <w:rsid w:val="002D1529"/>
    <w:rsid w:val="002D48A4"/>
    <w:rsid w:val="002D606F"/>
    <w:rsid w:val="002E0200"/>
    <w:rsid w:val="002E0399"/>
    <w:rsid w:val="002E05C3"/>
    <w:rsid w:val="002E2B42"/>
    <w:rsid w:val="002E2D83"/>
    <w:rsid w:val="002E504C"/>
    <w:rsid w:val="002E545C"/>
    <w:rsid w:val="002E6A5A"/>
    <w:rsid w:val="002E7524"/>
    <w:rsid w:val="002F067D"/>
    <w:rsid w:val="002F1B86"/>
    <w:rsid w:val="002F1BEB"/>
    <w:rsid w:val="002F1DB4"/>
    <w:rsid w:val="002F2411"/>
    <w:rsid w:val="002F3E57"/>
    <w:rsid w:val="002F409D"/>
    <w:rsid w:val="002F4BE1"/>
    <w:rsid w:val="002F5D30"/>
    <w:rsid w:val="002F63A8"/>
    <w:rsid w:val="002F6963"/>
    <w:rsid w:val="002F6F34"/>
    <w:rsid w:val="002F6FF7"/>
    <w:rsid w:val="002F7601"/>
    <w:rsid w:val="002F76A2"/>
    <w:rsid w:val="0030085A"/>
    <w:rsid w:val="003009DD"/>
    <w:rsid w:val="00301D4F"/>
    <w:rsid w:val="003024A4"/>
    <w:rsid w:val="00303C20"/>
    <w:rsid w:val="00304C45"/>
    <w:rsid w:val="00305B17"/>
    <w:rsid w:val="00305D85"/>
    <w:rsid w:val="003062C8"/>
    <w:rsid w:val="0030723C"/>
    <w:rsid w:val="00310A3F"/>
    <w:rsid w:val="00311F22"/>
    <w:rsid w:val="003126C2"/>
    <w:rsid w:val="003135B4"/>
    <w:rsid w:val="00313F9A"/>
    <w:rsid w:val="00314A55"/>
    <w:rsid w:val="00315443"/>
    <w:rsid w:val="00315994"/>
    <w:rsid w:val="003164BE"/>
    <w:rsid w:val="003172FD"/>
    <w:rsid w:val="003175C7"/>
    <w:rsid w:val="00322552"/>
    <w:rsid w:val="0032382C"/>
    <w:rsid w:val="00326F66"/>
    <w:rsid w:val="0032724A"/>
    <w:rsid w:val="00330E99"/>
    <w:rsid w:val="003311C3"/>
    <w:rsid w:val="00331D4C"/>
    <w:rsid w:val="00332C53"/>
    <w:rsid w:val="00340B6B"/>
    <w:rsid w:val="0034128F"/>
    <w:rsid w:val="003424D0"/>
    <w:rsid w:val="00343A68"/>
    <w:rsid w:val="003449EF"/>
    <w:rsid w:val="003468AD"/>
    <w:rsid w:val="003468E0"/>
    <w:rsid w:val="0034691A"/>
    <w:rsid w:val="003472B1"/>
    <w:rsid w:val="00347780"/>
    <w:rsid w:val="003506A5"/>
    <w:rsid w:val="00350DFD"/>
    <w:rsid w:val="00351C08"/>
    <w:rsid w:val="00351E1D"/>
    <w:rsid w:val="0035203F"/>
    <w:rsid w:val="00354CCB"/>
    <w:rsid w:val="003561A5"/>
    <w:rsid w:val="003561E1"/>
    <w:rsid w:val="0035625B"/>
    <w:rsid w:val="00356CB5"/>
    <w:rsid w:val="0035751E"/>
    <w:rsid w:val="003615FC"/>
    <w:rsid w:val="00362AF2"/>
    <w:rsid w:val="00365568"/>
    <w:rsid w:val="003656BD"/>
    <w:rsid w:val="00366B37"/>
    <w:rsid w:val="0036740B"/>
    <w:rsid w:val="00367CCB"/>
    <w:rsid w:val="00370FDD"/>
    <w:rsid w:val="00371920"/>
    <w:rsid w:val="00371DBB"/>
    <w:rsid w:val="00372DD8"/>
    <w:rsid w:val="003731ED"/>
    <w:rsid w:val="00373694"/>
    <w:rsid w:val="003741A1"/>
    <w:rsid w:val="00375E5E"/>
    <w:rsid w:val="00376C89"/>
    <w:rsid w:val="00380F4E"/>
    <w:rsid w:val="00380FD2"/>
    <w:rsid w:val="00381657"/>
    <w:rsid w:val="00383C99"/>
    <w:rsid w:val="00384F46"/>
    <w:rsid w:val="00385E97"/>
    <w:rsid w:val="00386871"/>
    <w:rsid w:val="00386ACB"/>
    <w:rsid w:val="0038726D"/>
    <w:rsid w:val="00387743"/>
    <w:rsid w:val="003902CD"/>
    <w:rsid w:val="0039111B"/>
    <w:rsid w:val="003925D4"/>
    <w:rsid w:val="00392633"/>
    <w:rsid w:val="00393BB3"/>
    <w:rsid w:val="0039543B"/>
    <w:rsid w:val="003976A6"/>
    <w:rsid w:val="003A004E"/>
    <w:rsid w:val="003A1045"/>
    <w:rsid w:val="003A121B"/>
    <w:rsid w:val="003A1D25"/>
    <w:rsid w:val="003A2408"/>
    <w:rsid w:val="003A5E19"/>
    <w:rsid w:val="003A6442"/>
    <w:rsid w:val="003B0560"/>
    <w:rsid w:val="003B0776"/>
    <w:rsid w:val="003B0D07"/>
    <w:rsid w:val="003B1727"/>
    <w:rsid w:val="003B1963"/>
    <w:rsid w:val="003B26A0"/>
    <w:rsid w:val="003B31D9"/>
    <w:rsid w:val="003B5B3D"/>
    <w:rsid w:val="003B7092"/>
    <w:rsid w:val="003B7671"/>
    <w:rsid w:val="003B7B85"/>
    <w:rsid w:val="003B7F85"/>
    <w:rsid w:val="003C3217"/>
    <w:rsid w:val="003C3B49"/>
    <w:rsid w:val="003C3DBE"/>
    <w:rsid w:val="003C3F18"/>
    <w:rsid w:val="003C3FC0"/>
    <w:rsid w:val="003C44F9"/>
    <w:rsid w:val="003C5FD5"/>
    <w:rsid w:val="003C7B02"/>
    <w:rsid w:val="003C7DED"/>
    <w:rsid w:val="003D1795"/>
    <w:rsid w:val="003D27A4"/>
    <w:rsid w:val="003D5714"/>
    <w:rsid w:val="003D5ADB"/>
    <w:rsid w:val="003D5BC0"/>
    <w:rsid w:val="003D6504"/>
    <w:rsid w:val="003D735F"/>
    <w:rsid w:val="003D7B9B"/>
    <w:rsid w:val="003E1E2F"/>
    <w:rsid w:val="003E20B2"/>
    <w:rsid w:val="003E278F"/>
    <w:rsid w:val="003E31D3"/>
    <w:rsid w:val="003E3C90"/>
    <w:rsid w:val="003E5587"/>
    <w:rsid w:val="003E5D25"/>
    <w:rsid w:val="003E62BF"/>
    <w:rsid w:val="003E7654"/>
    <w:rsid w:val="003E7A24"/>
    <w:rsid w:val="003F1969"/>
    <w:rsid w:val="003F1A58"/>
    <w:rsid w:val="003F1E70"/>
    <w:rsid w:val="003F289E"/>
    <w:rsid w:val="003F2A00"/>
    <w:rsid w:val="003F32CF"/>
    <w:rsid w:val="003F36CA"/>
    <w:rsid w:val="003F38B4"/>
    <w:rsid w:val="003F3DE9"/>
    <w:rsid w:val="003F4E0D"/>
    <w:rsid w:val="003F5369"/>
    <w:rsid w:val="003F63B9"/>
    <w:rsid w:val="003F7A64"/>
    <w:rsid w:val="00400149"/>
    <w:rsid w:val="004005FE"/>
    <w:rsid w:val="004008E1"/>
    <w:rsid w:val="004013C6"/>
    <w:rsid w:val="00403B37"/>
    <w:rsid w:val="00403CF3"/>
    <w:rsid w:val="00403E79"/>
    <w:rsid w:val="00404074"/>
    <w:rsid w:val="00404555"/>
    <w:rsid w:val="004052C1"/>
    <w:rsid w:val="00406332"/>
    <w:rsid w:val="004074D9"/>
    <w:rsid w:val="00410AC0"/>
    <w:rsid w:val="00411C4F"/>
    <w:rsid w:val="00412510"/>
    <w:rsid w:val="00412BD8"/>
    <w:rsid w:val="004140DD"/>
    <w:rsid w:val="004143F9"/>
    <w:rsid w:val="00414EA4"/>
    <w:rsid w:val="00415033"/>
    <w:rsid w:val="00415E4B"/>
    <w:rsid w:val="00416634"/>
    <w:rsid w:val="0041669D"/>
    <w:rsid w:val="004167A5"/>
    <w:rsid w:val="004200C0"/>
    <w:rsid w:val="00420968"/>
    <w:rsid w:val="00420D4C"/>
    <w:rsid w:val="0042165B"/>
    <w:rsid w:val="00423969"/>
    <w:rsid w:val="0042433D"/>
    <w:rsid w:val="00425772"/>
    <w:rsid w:val="00425D3B"/>
    <w:rsid w:val="004269A9"/>
    <w:rsid w:val="00426DCA"/>
    <w:rsid w:val="0043109D"/>
    <w:rsid w:val="004318DD"/>
    <w:rsid w:val="004323F1"/>
    <w:rsid w:val="004329F8"/>
    <w:rsid w:val="00432D19"/>
    <w:rsid w:val="004341AD"/>
    <w:rsid w:val="00436066"/>
    <w:rsid w:val="004362A9"/>
    <w:rsid w:val="004363C9"/>
    <w:rsid w:val="00442582"/>
    <w:rsid w:val="00443100"/>
    <w:rsid w:val="004449EB"/>
    <w:rsid w:val="00444AF7"/>
    <w:rsid w:val="00444D27"/>
    <w:rsid w:val="00444F5E"/>
    <w:rsid w:val="0044638D"/>
    <w:rsid w:val="00446B8A"/>
    <w:rsid w:val="00447A41"/>
    <w:rsid w:val="0045031B"/>
    <w:rsid w:val="004505FB"/>
    <w:rsid w:val="00450B4B"/>
    <w:rsid w:val="00450BE2"/>
    <w:rsid w:val="00451FC4"/>
    <w:rsid w:val="004528F3"/>
    <w:rsid w:val="00452E70"/>
    <w:rsid w:val="00453FE3"/>
    <w:rsid w:val="004540B8"/>
    <w:rsid w:val="004552AA"/>
    <w:rsid w:val="00456510"/>
    <w:rsid w:val="00456A2E"/>
    <w:rsid w:val="00456F1E"/>
    <w:rsid w:val="004606A6"/>
    <w:rsid w:val="004616C4"/>
    <w:rsid w:val="004626CF"/>
    <w:rsid w:val="00462709"/>
    <w:rsid w:val="00462A9E"/>
    <w:rsid w:val="00462C1C"/>
    <w:rsid w:val="0046324E"/>
    <w:rsid w:val="0046446D"/>
    <w:rsid w:val="00464810"/>
    <w:rsid w:val="004674AE"/>
    <w:rsid w:val="00467DE8"/>
    <w:rsid w:val="004714A5"/>
    <w:rsid w:val="004750CF"/>
    <w:rsid w:val="00477D00"/>
    <w:rsid w:val="00477F9E"/>
    <w:rsid w:val="004810E8"/>
    <w:rsid w:val="00481237"/>
    <w:rsid w:val="00481BCD"/>
    <w:rsid w:val="00482296"/>
    <w:rsid w:val="00482593"/>
    <w:rsid w:val="0048278F"/>
    <w:rsid w:val="004829CE"/>
    <w:rsid w:val="00482CAF"/>
    <w:rsid w:val="004830EC"/>
    <w:rsid w:val="0048324D"/>
    <w:rsid w:val="00483718"/>
    <w:rsid w:val="004842CB"/>
    <w:rsid w:val="004844DC"/>
    <w:rsid w:val="00484AC8"/>
    <w:rsid w:val="0048595B"/>
    <w:rsid w:val="00485FE4"/>
    <w:rsid w:val="004861D6"/>
    <w:rsid w:val="0048708E"/>
    <w:rsid w:val="00487397"/>
    <w:rsid w:val="004873F9"/>
    <w:rsid w:val="00490166"/>
    <w:rsid w:val="00490347"/>
    <w:rsid w:val="00490653"/>
    <w:rsid w:val="00490EED"/>
    <w:rsid w:val="0049136C"/>
    <w:rsid w:val="00492351"/>
    <w:rsid w:val="00492EE5"/>
    <w:rsid w:val="00493E08"/>
    <w:rsid w:val="00493E89"/>
    <w:rsid w:val="00494094"/>
    <w:rsid w:val="00494268"/>
    <w:rsid w:val="00495093"/>
    <w:rsid w:val="00495B0F"/>
    <w:rsid w:val="00495FBA"/>
    <w:rsid w:val="004968E3"/>
    <w:rsid w:val="004972E4"/>
    <w:rsid w:val="004A006E"/>
    <w:rsid w:val="004A0811"/>
    <w:rsid w:val="004A149C"/>
    <w:rsid w:val="004A18AB"/>
    <w:rsid w:val="004A2551"/>
    <w:rsid w:val="004A2940"/>
    <w:rsid w:val="004A4734"/>
    <w:rsid w:val="004A520C"/>
    <w:rsid w:val="004A57BF"/>
    <w:rsid w:val="004A5945"/>
    <w:rsid w:val="004A6D69"/>
    <w:rsid w:val="004A729F"/>
    <w:rsid w:val="004A72BD"/>
    <w:rsid w:val="004A747C"/>
    <w:rsid w:val="004A7583"/>
    <w:rsid w:val="004A7F2A"/>
    <w:rsid w:val="004A7F5B"/>
    <w:rsid w:val="004B096D"/>
    <w:rsid w:val="004B120D"/>
    <w:rsid w:val="004B26F3"/>
    <w:rsid w:val="004B3102"/>
    <w:rsid w:val="004B42E2"/>
    <w:rsid w:val="004B4983"/>
    <w:rsid w:val="004B531B"/>
    <w:rsid w:val="004B5466"/>
    <w:rsid w:val="004B56CA"/>
    <w:rsid w:val="004B7CF0"/>
    <w:rsid w:val="004C062A"/>
    <w:rsid w:val="004C144A"/>
    <w:rsid w:val="004C1A18"/>
    <w:rsid w:val="004C1FD9"/>
    <w:rsid w:val="004C2906"/>
    <w:rsid w:val="004C30B6"/>
    <w:rsid w:val="004C31DF"/>
    <w:rsid w:val="004C4689"/>
    <w:rsid w:val="004C4CD9"/>
    <w:rsid w:val="004C6EBF"/>
    <w:rsid w:val="004D1254"/>
    <w:rsid w:val="004D1751"/>
    <w:rsid w:val="004D2081"/>
    <w:rsid w:val="004D3871"/>
    <w:rsid w:val="004D41B0"/>
    <w:rsid w:val="004D49B5"/>
    <w:rsid w:val="004D5E32"/>
    <w:rsid w:val="004D60AB"/>
    <w:rsid w:val="004D7208"/>
    <w:rsid w:val="004E083E"/>
    <w:rsid w:val="004E11A6"/>
    <w:rsid w:val="004E254F"/>
    <w:rsid w:val="004E368E"/>
    <w:rsid w:val="004E3E50"/>
    <w:rsid w:val="004E40A0"/>
    <w:rsid w:val="004E41F2"/>
    <w:rsid w:val="004E5365"/>
    <w:rsid w:val="004E5A7B"/>
    <w:rsid w:val="004E5F4C"/>
    <w:rsid w:val="004E64EE"/>
    <w:rsid w:val="004E6572"/>
    <w:rsid w:val="004E6AF8"/>
    <w:rsid w:val="004E6ED5"/>
    <w:rsid w:val="004E7481"/>
    <w:rsid w:val="004E7658"/>
    <w:rsid w:val="004F19FA"/>
    <w:rsid w:val="004F1FB6"/>
    <w:rsid w:val="004F293A"/>
    <w:rsid w:val="004F2965"/>
    <w:rsid w:val="004F3536"/>
    <w:rsid w:val="004F38F5"/>
    <w:rsid w:val="004F38FE"/>
    <w:rsid w:val="004F45B5"/>
    <w:rsid w:val="004F55D1"/>
    <w:rsid w:val="004F65E4"/>
    <w:rsid w:val="004F669B"/>
    <w:rsid w:val="004F6B9E"/>
    <w:rsid w:val="004F7411"/>
    <w:rsid w:val="004F7A55"/>
    <w:rsid w:val="00501325"/>
    <w:rsid w:val="00501B8E"/>
    <w:rsid w:val="00501F27"/>
    <w:rsid w:val="005023BD"/>
    <w:rsid w:val="00503204"/>
    <w:rsid w:val="00503681"/>
    <w:rsid w:val="00504693"/>
    <w:rsid w:val="00505A71"/>
    <w:rsid w:val="00507365"/>
    <w:rsid w:val="00510A8C"/>
    <w:rsid w:val="0051189F"/>
    <w:rsid w:val="00512AF8"/>
    <w:rsid w:val="005137D7"/>
    <w:rsid w:val="00513F9F"/>
    <w:rsid w:val="00514356"/>
    <w:rsid w:val="00514BB1"/>
    <w:rsid w:val="00515686"/>
    <w:rsid w:val="00516A62"/>
    <w:rsid w:val="00516C8F"/>
    <w:rsid w:val="005173DE"/>
    <w:rsid w:val="005174D4"/>
    <w:rsid w:val="005178F8"/>
    <w:rsid w:val="005203EE"/>
    <w:rsid w:val="005210C6"/>
    <w:rsid w:val="00521E89"/>
    <w:rsid w:val="005220C7"/>
    <w:rsid w:val="005223E9"/>
    <w:rsid w:val="00523C04"/>
    <w:rsid w:val="0052460A"/>
    <w:rsid w:val="0052509F"/>
    <w:rsid w:val="00525A0A"/>
    <w:rsid w:val="00525F75"/>
    <w:rsid w:val="00526D6B"/>
    <w:rsid w:val="00526F35"/>
    <w:rsid w:val="00526FF0"/>
    <w:rsid w:val="0053045B"/>
    <w:rsid w:val="00530772"/>
    <w:rsid w:val="005313C3"/>
    <w:rsid w:val="005313C4"/>
    <w:rsid w:val="0053332C"/>
    <w:rsid w:val="00533373"/>
    <w:rsid w:val="00535A2E"/>
    <w:rsid w:val="00535ECC"/>
    <w:rsid w:val="0054002B"/>
    <w:rsid w:val="00541608"/>
    <w:rsid w:val="005429FA"/>
    <w:rsid w:val="005434DA"/>
    <w:rsid w:val="00543765"/>
    <w:rsid w:val="00543FB5"/>
    <w:rsid w:val="00544945"/>
    <w:rsid w:val="005464AC"/>
    <w:rsid w:val="00550649"/>
    <w:rsid w:val="0055065D"/>
    <w:rsid w:val="00552EA4"/>
    <w:rsid w:val="00553BAC"/>
    <w:rsid w:val="00553F3C"/>
    <w:rsid w:val="0055406B"/>
    <w:rsid w:val="00554F77"/>
    <w:rsid w:val="005576EF"/>
    <w:rsid w:val="00560D47"/>
    <w:rsid w:val="005619C4"/>
    <w:rsid w:val="005630F3"/>
    <w:rsid w:val="005633F0"/>
    <w:rsid w:val="00564796"/>
    <w:rsid w:val="00564AF6"/>
    <w:rsid w:val="00565F00"/>
    <w:rsid w:val="005667AA"/>
    <w:rsid w:val="0056682D"/>
    <w:rsid w:val="005669B8"/>
    <w:rsid w:val="005674C6"/>
    <w:rsid w:val="00570678"/>
    <w:rsid w:val="0057086A"/>
    <w:rsid w:val="0057291D"/>
    <w:rsid w:val="00573175"/>
    <w:rsid w:val="005737FC"/>
    <w:rsid w:val="00575AD6"/>
    <w:rsid w:val="00577286"/>
    <w:rsid w:val="00577BAB"/>
    <w:rsid w:val="005814E8"/>
    <w:rsid w:val="005849E3"/>
    <w:rsid w:val="00585366"/>
    <w:rsid w:val="0058744D"/>
    <w:rsid w:val="005905B7"/>
    <w:rsid w:val="00592149"/>
    <w:rsid w:val="005927A7"/>
    <w:rsid w:val="005928EA"/>
    <w:rsid w:val="00593585"/>
    <w:rsid w:val="005962C4"/>
    <w:rsid w:val="005967D9"/>
    <w:rsid w:val="00597296"/>
    <w:rsid w:val="005A12AB"/>
    <w:rsid w:val="005A1333"/>
    <w:rsid w:val="005A180C"/>
    <w:rsid w:val="005A42F1"/>
    <w:rsid w:val="005A5011"/>
    <w:rsid w:val="005B0230"/>
    <w:rsid w:val="005B11E9"/>
    <w:rsid w:val="005B20DB"/>
    <w:rsid w:val="005B4E32"/>
    <w:rsid w:val="005B5A75"/>
    <w:rsid w:val="005B69C7"/>
    <w:rsid w:val="005B7387"/>
    <w:rsid w:val="005B77AB"/>
    <w:rsid w:val="005B792C"/>
    <w:rsid w:val="005C0A25"/>
    <w:rsid w:val="005C18AE"/>
    <w:rsid w:val="005C255C"/>
    <w:rsid w:val="005C361C"/>
    <w:rsid w:val="005C4E6E"/>
    <w:rsid w:val="005C51B1"/>
    <w:rsid w:val="005C5A66"/>
    <w:rsid w:val="005C6018"/>
    <w:rsid w:val="005C606B"/>
    <w:rsid w:val="005C61EC"/>
    <w:rsid w:val="005C6A81"/>
    <w:rsid w:val="005D0923"/>
    <w:rsid w:val="005D0F0D"/>
    <w:rsid w:val="005D1365"/>
    <w:rsid w:val="005D15D4"/>
    <w:rsid w:val="005D1FE2"/>
    <w:rsid w:val="005D34F1"/>
    <w:rsid w:val="005D37F5"/>
    <w:rsid w:val="005D48CA"/>
    <w:rsid w:val="005D5086"/>
    <w:rsid w:val="005D54E3"/>
    <w:rsid w:val="005D674E"/>
    <w:rsid w:val="005D72D6"/>
    <w:rsid w:val="005E0699"/>
    <w:rsid w:val="005E06B8"/>
    <w:rsid w:val="005E08AA"/>
    <w:rsid w:val="005E1285"/>
    <w:rsid w:val="005E174D"/>
    <w:rsid w:val="005E33BE"/>
    <w:rsid w:val="005E3E4B"/>
    <w:rsid w:val="005E3E69"/>
    <w:rsid w:val="005E46A7"/>
    <w:rsid w:val="005E5849"/>
    <w:rsid w:val="005E593D"/>
    <w:rsid w:val="005E6898"/>
    <w:rsid w:val="005E6983"/>
    <w:rsid w:val="005E787C"/>
    <w:rsid w:val="005F082D"/>
    <w:rsid w:val="005F1114"/>
    <w:rsid w:val="005F1741"/>
    <w:rsid w:val="005F2C00"/>
    <w:rsid w:val="005F3C96"/>
    <w:rsid w:val="005F3DC8"/>
    <w:rsid w:val="005F4382"/>
    <w:rsid w:val="005F5909"/>
    <w:rsid w:val="005F6005"/>
    <w:rsid w:val="005F60CA"/>
    <w:rsid w:val="005F63B4"/>
    <w:rsid w:val="005F6E97"/>
    <w:rsid w:val="005F6F62"/>
    <w:rsid w:val="005F718A"/>
    <w:rsid w:val="006000C9"/>
    <w:rsid w:val="00600732"/>
    <w:rsid w:val="0060176A"/>
    <w:rsid w:val="00601B84"/>
    <w:rsid w:val="00602521"/>
    <w:rsid w:val="00602CDE"/>
    <w:rsid w:val="00602FA2"/>
    <w:rsid w:val="00605172"/>
    <w:rsid w:val="006067AA"/>
    <w:rsid w:val="0060699D"/>
    <w:rsid w:val="0060732D"/>
    <w:rsid w:val="0060733F"/>
    <w:rsid w:val="006079B1"/>
    <w:rsid w:val="00607A06"/>
    <w:rsid w:val="00607DFD"/>
    <w:rsid w:val="00610107"/>
    <w:rsid w:val="006117D1"/>
    <w:rsid w:val="00611E7D"/>
    <w:rsid w:val="00611F25"/>
    <w:rsid w:val="00613007"/>
    <w:rsid w:val="00613163"/>
    <w:rsid w:val="00613969"/>
    <w:rsid w:val="0061496E"/>
    <w:rsid w:val="00615DBF"/>
    <w:rsid w:val="00616570"/>
    <w:rsid w:val="00620CE2"/>
    <w:rsid w:val="00622CD1"/>
    <w:rsid w:val="00622EA7"/>
    <w:rsid w:val="00623925"/>
    <w:rsid w:val="00623B3B"/>
    <w:rsid w:val="00625204"/>
    <w:rsid w:val="00626D67"/>
    <w:rsid w:val="00627007"/>
    <w:rsid w:val="00630906"/>
    <w:rsid w:val="006309D5"/>
    <w:rsid w:val="0063276F"/>
    <w:rsid w:val="0063296A"/>
    <w:rsid w:val="006334B6"/>
    <w:rsid w:val="00633555"/>
    <w:rsid w:val="006361DA"/>
    <w:rsid w:val="006362FA"/>
    <w:rsid w:val="006365AD"/>
    <w:rsid w:val="006419A8"/>
    <w:rsid w:val="00642146"/>
    <w:rsid w:val="006429CC"/>
    <w:rsid w:val="00643600"/>
    <w:rsid w:val="00644413"/>
    <w:rsid w:val="00644F4F"/>
    <w:rsid w:val="00646F04"/>
    <w:rsid w:val="0064754A"/>
    <w:rsid w:val="006477E0"/>
    <w:rsid w:val="006503C7"/>
    <w:rsid w:val="00650D5D"/>
    <w:rsid w:val="00650F18"/>
    <w:rsid w:val="00651F0B"/>
    <w:rsid w:val="006528E0"/>
    <w:rsid w:val="00652AED"/>
    <w:rsid w:val="00653ADA"/>
    <w:rsid w:val="00654845"/>
    <w:rsid w:val="00655DF4"/>
    <w:rsid w:val="00657487"/>
    <w:rsid w:val="00657A1E"/>
    <w:rsid w:val="00657F00"/>
    <w:rsid w:val="00657F1E"/>
    <w:rsid w:val="006625B8"/>
    <w:rsid w:val="00662F1C"/>
    <w:rsid w:val="0066373F"/>
    <w:rsid w:val="0066424F"/>
    <w:rsid w:val="006651FE"/>
    <w:rsid w:val="0066558C"/>
    <w:rsid w:val="006656D3"/>
    <w:rsid w:val="0066797D"/>
    <w:rsid w:val="00667D76"/>
    <w:rsid w:val="00670228"/>
    <w:rsid w:val="00670657"/>
    <w:rsid w:val="00671C2C"/>
    <w:rsid w:val="006728CF"/>
    <w:rsid w:val="0067291D"/>
    <w:rsid w:val="00672AD3"/>
    <w:rsid w:val="0067513E"/>
    <w:rsid w:val="00675937"/>
    <w:rsid w:val="00675FD1"/>
    <w:rsid w:val="00676779"/>
    <w:rsid w:val="00681999"/>
    <w:rsid w:val="00682DF3"/>
    <w:rsid w:val="00685ABB"/>
    <w:rsid w:val="00687E94"/>
    <w:rsid w:val="00691DFB"/>
    <w:rsid w:val="006924D9"/>
    <w:rsid w:val="00695BA4"/>
    <w:rsid w:val="006A076F"/>
    <w:rsid w:val="006A08CC"/>
    <w:rsid w:val="006A0E14"/>
    <w:rsid w:val="006A20D5"/>
    <w:rsid w:val="006A3E35"/>
    <w:rsid w:val="006A4ABA"/>
    <w:rsid w:val="006A4B28"/>
    <w:rsid w:val="006A510A"/>
    <w:rsid w:val="006A5443"/>
    <w:rsid w:val="006A6465"/>
    <w:rsid w:val="006A67E2"/>
    <w:rsid w:val="006A68AF"/>
    <w:rsid w:val="006A6A8A"/>
    <w:rsid w:val="006B025D"/>
    <w:rsid w:val="006B0367"/>
    <w:rsid w:val="006B1568"/>
    <w:rsid w:val="006B1D65"/>
    <w:rsid w:val="006B1E54"/>
    <w:rsid w:val="006B233A"/>
    <w:rsid w:val="006B34D3"/>
    <w:rsid w:val="006B3879"/>
    <w:rsid w:val="006B4479"/>
    <w:rsid w:val="006B4B8A"/>
    <w:rsid w:val="006B6491"/>
    <w:rsid w:val="006B6DCD"/>
    <w:rsid w:val="006B71CF"/>
    <w:rsid w:val="006B7211"/>
    <w:rsid w:val="006B7CB8"/>
    <w:rsid w:val="006B7F62"/>
    <w:rsid w:val="006C007A"/>
    <w:rsid w:val="006C1186"/>
    <w:rsid w:val="006C14B6"/>
    <w:rsid w:val="006C1AEC"/>
    <w:rsid w:val="006C206B"/>
    <w:rsid w:val="006C2970"/>
    <w:rsid w:val="006C3711"/>
    <w:rsid w:val="006C3C2F"/>
    <w:rsid w:val="006C41D5"/>
    <w:rsid w:val="006C5531"/>
    <w:rsid w:val="006C6409"/>
    <w:rsid w:val="006C699C"/>
    <w:rsid w:val="006D0BFE"/>
    <w:rsid w:val="006D225E"/>
    <w:rsid w:val="006D2533"/>
    <w:rsid w:val="006D3F48"/>
    <w:rsid w:val="006D4AC7"/>
    <w:rsid w:val="006D6B55"/>
    <w:rsid w:val="006E0050"/>
    <w:rsid w:val="006E0C43"/>
    <w:rsid w:val="006E16FC"/>
    <w:rsid w:val="006E1D05"/>
    <w:rsid w:val="006E3974"/>
    <w:rsid w:val="006E40E3"/>
    <w:rsid w:val="006E4178"/>
    <w:rsid w:val="006E4187"/>
    <w:rsid w:val="006E58C2"/>
    <w:rsid w:val="006E749E"/>
    <w:rsid w:val="006E7B18"/>
    <w:rsid w:val="006F024F"/>
    <w:rsid w:val="006F0276"/>
    <w:rsid w:val="006F0FC1"/>
    <w:rsid w:val="006F16DE"/>
    <w:rsid w:val="006F1818"/>
    <w:rsid w:val="006F2474"/>
    <w:rsid w:val="006F2723"/>
    <w:rsid w:val="006F337C"/>
    <w:rsid w:val="006F3AA4"/>
    <w:rsid w:val="006F3CCF"/>
    <w:rsid w:val="006F48EE"/>
    <w:rsid w:val="006F50CD"/>
    <w:rsid w:val="006F5954"/>
    <w:rsid w:val="006F6704"/>
    <w:rsid w:val="006F74CF"/>
    <w:rsid w:val="00700133"/>
    <w:rsid w:val="0070322D"/>
    <w:rsid w:val="00706D34"/>
    <w:rsid w:val="00707038"/>
    <w:rsid w:val="007109BE"/>
    <w:rsid w:val="00711CD6"/>
    <w:rsid w:val="0071324F"/>
    <w:rsid w:val="00716AA0"/>
    <w:rsid w:val="00716BF7"/>
    <w:rsid w:val="007172C9"/>
    <w:rsid w:val="007208F5"/>
    <w:rsid w:val="007212A1"/>
    <w:rsid w:val="00721F09"/>
    <w:rsid w:val="00722F40"/>
    <w:rsid w:val="007242BD"/>
    <w:rsid w:val="007261F5"/>
    <w:rsid w:val="007264CA"/>
    <w:rsid w:val="00727B70"/>
    <w:rsid w:val="00730A69"/>
    <w:rsid w:val="00733163"/>
    <w:rsid w:val="007332B2"/>
    <w:rsid w:val="0073363A"/>
    <w:rsid w:val="007350B6"/>
    <w:rsid w:val="00735C82"/>
    <w:rsid w:val="00736050"/>
    <w:rsid w:val="0073683A"/>
    <w:rsid w:val="00740BC7"/>
    <w:rsid w:val="00742653"/>
    <w:rsid w:val="0074288F"/>
    <w:rsid w:val="00742A96"/>
    <w:rsid w:val="00743051"/>
    <w:rsid w:val="007430F8"/>
    <w:rsid w:val="007445E0"/>
    <w:rsid w:val="00744FCD"/>
    <w:rsid w:val="007450C0"/>
    <w:rsid w:val="007462B6"/>
    <w:rsid w:val="00747480"/>
    <w:rsid w:val="00751C93"/>
    <w:rsid w:val="007522E2"/>
    <w:rsid w:val="00752542"/>
    <w:rsid w:val="00753137"/>
    <w:rsid w:val="00753438"/>
    <w:rsid w:val="00755078"/>
    <w:rsid w:val="007569C2"/>
    <w:rsid w:val="007609E1"/>
    <w:rsid w:val="007619A5"/>
    <w:rsid w:val="00762341"/>
    <w:rsid w:val="007627D8"/>
    <w:rsid w:val="00763462"/>
    <w:rsid w:val="007636D2"/>
    <w:rsid w:val="0076462A"/>
    <w:rsid w:val="007707CE"/>
    <w:rsid w:val="00770B5E"/>
    <w:rsid w:val="00771D8E"/>
    <w:rsid w:val="007729FF"/>
    <w:rsid w:val="007737AF"/>
    <w:rsid w:val="00773DFF"/>
    <w:rsid w:val="0077438D"/>
    <w:rsid w:val="0077672A"/>
    <w:rsid w:val="00776C65"/>
    <w:rsid w:val="00777C55"/>
    <w:rsid w:val="007818C0"/>
    <w:rsid w:val="00782DAB"/>
    <w:rsid w:val="00783460"/>
    <w:rsid w:val="00783CCA"/>
    <w:rsid w:val="00784DCF"/>
    <w:rsid w:val="00786AA3"/>
    <w:rsid w:val="00786F56"/>
    <w:rsid w:val="007907A4"/>
    <w:rsid w:val="00790F3D"/>
    <w:rsid w:val="0079100B"/>
    <w:rsid w:val="00791143"/>
    <w:rsid w:val="00791603"/>
    <w:rsid w:val="00791E6C"/>
    <w:rsid w:val="00791F30"/>
    <w:rsid w:val="00792BE0"/>
    <w:rsid w:val="00793627"/>
    <w:rsid w:val="007948F9"/>
    <w:rsid w:val="00794930"/>
    <w:rsid w:val="00794B9A"/>
    <w:rsid w:val="007969EC"/>
    <w:rsid w:val="00796CD0"/>
    <w:rsid w:val="007A0106"/>
    <w:rsid w:val="007A0161"/>
    <w:rsid w:val="007A0CBE"/>
    <w:rsid w:val="007A0D31"/>
    <w:rsid w:val="007A1C55"/>
    <w:rsid w:val="007A2918"/>
    <w:rsid w:val="007A2A26"/>
    <w:rsid w:val="007A389A"/>
    <w:rsid w:val="007B095E"/>
    <w:rsid w:val="007B188C"/>
    <w:rsid w:val="007B1AA9"/>
    <w:rsid w:val="007B25F8"/>
    <w:rsid w:val="007B2641"/>
    <w:rsid w:val="007B3C39"/>
    <w:rsid w:val="007B6953"/>
    <w:rsid w:val="007B6B08"/>
    <w:rsid w:val="007B7DDD"/>
    <w:rsid w:val="007C043F"/>
    <w:rsid w:val="007C1434"/>
    <w:rsid w:val="007C2BF5"/>
    <w:rsid w:val="007C3293"/>
    <w:rsid w:val="007C35A2"/>
    <w:rsid w:val="007C3E88"/>
    <w:rsid w:val="007C40A7"/>
    <w:rsid w:val="007C51AB"/>
    <w:rsid w:val="007C5AC8"/>
    <w:rsid w:val="007C5DAB"/>
    <w:rsid w:val="007C74FD"/>
    <w:rsid w:val="007D129F"/>
    <w:rsid w:val="007D175F"/>
    <w:rsid w:val="007D2B4F"/>
    <w:rsid w:val="007D3525"/>
    <w:rsid w:val="007D3944"/>
    <w:rsid w:val="007D3C93"/>
    <w:rsid w:val="007D461B"/>
    <w:rsid w:val="007D69A8"/>
    <w:rsid w:val="007E208F"/>
    <w:rsid w:val="007E3156"/>
    <w:rsid w:val="007E7596"/>
    <w:rsid w:val="007F0273"/>
    <w:rsid w:val="007F485B"/>
    <w:rsid w:val="007F53BA"/>
    <w:rsid w:val="007F5D86"/>
    <w:rsid w:val="007F60D4"/>
    <w:rsid w:val="007F6A15"/>
    <w:rsid w:val="007F6CF7"/>
    <w:rsid w:val="007F6EAD"/>
    <w:rsid w:val="007F6F85"/>
    <w:rsid w:val="007F77B7"/>
    <w:rsid w:val="007F7FD4"/>
    <w:rsid w:val="008006B2"/>
    <w:rsid w:val="0080124E"/>
    <w:rsid w:val="00801333"/>
    <w:rsid w:val="00801642"/>
    <w:rsid w:val="00801659"/>
    <w:rsid w:val="00801BCB"/>
    <w:rsid w:val="008037F0"/>
    <w:rsid w:val="00803A7A"/>
    <w:rsid w:val="00803FE5"/>
    <w:rsid w:val="008048F1"/>
    <w:rsid w:val="0080615C"/>
    <w:rsid w:val="008113AE"/>
    <w:rsid w:val="008119F0"/>
    <w:rsid w:val="00812329"/>
    <w:rsid w:val="008129BE"/>
    <w:rsid w:val="00812F3C"/>
    <w:rsid w:val="008133FE"/>
    <w:rsid w:val="0081546E"/>
    <w:rsid w:val="008170C7"/>
    <w:rsid w:val="00817B1B"/>
    <w:rsid w:val="00821E1A"/>
    <w:rsid w:val="00822A45"/>
    <w:rsid w:val="00823F9C"/>
    <w:rsid w:val="00824068"/>
    <w:rsid w:val="00824812"/>
    <w:rsid w:val="008252E8"/>
    <w:rsid w:val="00826F8B"/>
    <w:rsid w:val="00827443"/>
    <w:rsid w:val="00827B35"/>
    <w:rsid w:val="008302C4"/>
    <w:rsid w:val="008302E5"/>
    <w:rsid w:val="00831D4A"/>
    <w:rsid w:val="00831F1A"/>
    <w:rsid w:val="008325B2"/>
    <w:rsid w:val="008329FD"/>
    <w:rsid w:val="00834DAD"/>
    <w:rsid w:val="00834FCD"/>
    <w:rsid w:val="0083660D"/>
    <w:rsid w:val="00836DEF"/>
    <w:rsid w:val="008371D2"/>
    <w:rsid w:val="008405FD"/>
    <w:rsid w:val="00840B7D"/>
    <w:rsid w:val="00840DEE"/>
    <w:rsid w:val="00840E7E"/>
    <w:rsid w:val="008410EB"/>
    <w:rsid w:val="008422E0"/>
    <w:rsid w:val="00843C1B"/>
    <w:rsid w:val="00844048"/>
    <w:rsid w:val="008440B4"/>
    <w:rsid w:val="00844427"/>
    <w:rsid w:val="00845682"/>
    <w:rsid w:val="008457A9"/>
    <w:rsid w:val="00847BF2"/>
    <w:rsid w:val="00851470"/>
    <w:rsid w:val="008530BD"/>
    <w:rsid w:val="008562B7"/>
    <w:rsid w:val="0085644D"/>
    <w:rsid w:val="00857803"/>
    <w:rsid w:val="00857830"/>
    <w:rsid w:val="00857A65"/>
    <w:rsid w:val="00857E61"/>
    <w:rsid w:val="0086078F"/>
    <w:rsid w:val="00861E37"/>
    <w:rsid w:val="008638FE"/>
    <w:rsid w:val="00863969"/>
    <w:rsid w:val="008645FE"/>
    <w:rsid w:val="0086491B"/>
    <w:rsid w:val="0086508B"/>
    <w:rsid w:val="008651A2"/>
    <w:rsid w:val="0086719A"/>
    <w:rsid w:val="0087108A"/>
    <w:rsid w:val="008721D5"/>
    <w:rsid w:val="00872C20"/>
    <w:rsid w:val="00872C42"/>
    <w:rsid w:val="008730F8"/>
    <w:rsid w:val="00873E75"/>
    <w:rsid w:val="0087539A"/>
    <w:rsid w:val="008760B4"/>
    <w:rsid w:val="00876300"/>
    <w:rsid w:val="008768B8"/>
    <w:rsid w:val="00880A46"/>
    <w:rsid w:val="00880E9A"/>
    <w:rsid w:val="00882FCD"/>
    <w:rsid w:val="00883E5F"/>
    <w:rsid w:val="00883F97"/>
    <w:rsid w:val="00883FEF"/>
    <w:rsid w:val="00884520"/>
    <w:rsid w:val="008860E0"/>
    <w:rsid w:val="008864F2"/>
    <w:rsid w:val="00886CE3"/>
    <w:rsid w:val="008904AE"/>
    <w:rsid w:val="00891557"/>
    <w:rsid w:val="008918B0"/>
    <w:rsid w:val="008932F4"/>
    <w:rsid w:val="00893A7D"/>
    <w:rsid w:val="00895631"/>
    <w:rsid w:val="00896CBE"/>
    <w:rsid w:val="008A047D"/>
    <w:rsid w:val="008A074E"/>
    <w:rsid w:val="008A0EB0"/>
    <w:rsid w:val="008A2839"/>
    <w:rsid w:val="008A4C3F"/>
    <w:rsid w:val="008A50B8"/>
    <w:rsid w:val="008A53FA"/>
    <w:rsid w:val="008A644B"/>
    <w:rsid w:val="008A7AD1"/>
    <w:rsid w:val="008B0500"/>
    <w:rsid w:val="008B0F04"/>
    <w:rsid w:val="008B1D01"/>
    <w:rsid w:val="008B2392"/>
    <w:rsid w:val="008B26D2"/>
    <w:rsid w:val="008B2AAF"/>
    <w:rsid w:val="008B36EC"/>
    <w:rsid w:val="008B3BEE"/>
    <w:rsid w:val="008B6FD6"/>
    <w:rsid w:val="008C245D"/>
    <w:rsid w:val="008C2AC1"/>
    <w:rsid w:val="008C4166"/>
    <w:rsid w:val="008C4462"/>
    <w:rsid w:val="008D0081"/>
    <w:rsid w:val="008D0F17"/>
    <w:rsid w:val="008D1D1A"/>
    <w:rsid w:val="008D2B1C"/>
    <w:rsid w:val="008D442C"/>
    <w:rsid w:val="008D4DD8"/>
    <w:rsid w:val="008D77C5"/>
    <w:rsid w:val="008E094A"/>
    <w:rsid w:val="008E1F7A"/>
    <w:rsid w:val="008E33DA"/>
    <w:rsid w:val="008E3CC4"/>
    <w:rsid w:val="008E5706"/>
    <w:rsid w:val="008E7E9A"/>
    <w:rsid w:val="008F0696"/>
    <w:rsid w:val="008F1101"/>
    <w:rsid w:val="008F1957"/>
    <w:rsid w:val="008F1DC8"/>
    <w:rsid w:val="008F23D7"/>
    <w:rsid w:val="008F288F"/>
    <w:rsid w:val="008F2A69"/>
    <w:rsid w:val="008F2BE1"/>
    <w:rsid w:val="008F6E68"/>
    <w:rsid w:val="008F711D"/>
    <w:rsid w:val="009003C9"/>
    <w:rsid w:val="00900A1A"/>
    <w:rsid w:val="00901B17"/>
    <w:rsid w:val="009029C4"/>
    <w:rsid w:val="00903181"/>
    <w:rsid w:val="00903B67"/>
    <w:rsid w:val="00903FAC"/>
    <w:rsid w:val="009050CB"/>
    <w:rsid w:val="009061F3"/>
    <w:rsid w:val="009063DF"/>
    <w:rsid w:val="0090717D"/>
    <w:rsid w:val="00907D83"/>
    <w:rsid w:val="00910052"/>
    <w:rsid w:val="009102EB"/>
    <w:rsid w:val="00910F12"/>
    <w:rsid w:val="00911076"/>
    <w:rsid w:val="0091113E"/>
    <w:rsid w:val="00912CCA"/>
    <w:rsid w:val="0091697C"/>
    <w:rsid w:val="009174C5"/>
    <w:rsid w:val="0091757F"/>
    <w:rsid w:val="009214E0"/>
    <w:rsid w:val="0092238A"/>
    <w:rsid w:val="0092262C"/>
    <w:rsid w:val="009230AE"/>
    <w:rsid w:val="00924646"/>
    <w:rsid w:val="00924C3F"/>
    <w:rsid w:val="00924C65"/>
    <w:rsid w:val="00924D19"/>
    <w:rsid w:val="00925627"/>
    <w:rsid w:val="00930740"/>
    <w:rsid w:val="00931AE7"/>
    <w:rsid w:val="00931E8A"/>
    <w:rsid w:val="0093343F"/>
    <w:rsid w:val="00933E03"/>
    <w:rsid w:val="00934263"/>
    <w:rsid w:val="00934881"/>
    <w:rsid w:val="0093722E"/>
    <w:rsid w:val="00937FE4"/>
    <w:rsid w:val="009405BF"/>
    <w:rsid w:val="00940CAB"/>
    <w:rsid w:val="00941B6F"/>
    <w:rsid w:val="00942422"/>
    <w:rsid w:val="00943D68"/>
    <w:rsid w:val="009441C0"/>
    <w:rsid w:val="0094537A"/>
    <w:rsid w:val="00946A9D"/>
    <w:rsid w:val="009471E9"/>
    <w:rsid w:val="009475F6"/>
    <w:rsid w:val="00950659"/>
    <w:rsid w:val="00951FB8"/>
    <w:rsid w:val="00953323"/>
    <w:rsid w:val="00953972"/>
    <w:rsid w:val="00954E26"/>
    <w:rsid w:val="00955B04"/>
    <w:rsid w:val="00957362"/>
    <w:rsid w:val="00961312"/>
    <w:rsid w:val="00961FDD"/>
    <w:rsid w:val="009634B3"/>
    <w:rsid w:val="009645EB"/>
    <w:rsid w:val="00965F4D"/>
    <w:rsid w:val="00965FE6"/>
    <w:rsid w:val="0096648A"/>
    <w:rsid w:val="009675D3"/>
    <w:rsid w:val="0096793E"/>
    <w:rsid w:val="00967D32"/>
    <w:rsid w:val="00972686"/>
    <w:rsid w:val="00972E95"/>
    <w:rsid w:val="0097471B"/>
    <w:rsid w:val="00976DE4"/>
    <w:rsid w:val="0097719E"/>
    <w:rsid w:val="009776DD"/>
    <w:rsid w:val="00977781"/>
    <w:rsid w:val="0098167B"/>
    <w:rsid w:val="0098250E"/>
    <w:rsid w:val="009829FC"/>
    <w:rsid w:val="00982B15"/>
    <w:rsid w:val="00982B24"/>
    <w:rsid w:val="00983515"/>
    <w:rsid w:val="00983E44"/>
    <w:rsid w:val="0098434E"/>
    <w:rsid w:val="009844F6"/>
    <w:rsid w:val="00984888"/>
    <w:rsid w:val="00986DA9"/>
    <w:rsid w:val="00987BA8"/>
    <w:rsid w:val="00991430"/>
    <w:rsid w:val="00991E56"/>
    <w:rsid w:val="009923BA"/>
    <w:rsid w:val="009933F6"/>
    <w:rsid w:val="00994EC5"/>
    <w:rsid w:val="00995E01"/>
    <w:rsid w:val="009960FC"/>
    <w:rsid w:val="00996E35"/>
    <w:rsid w:val="00997333"/>
    <w:rsid w:val="00997BB4"/>
    <w:rsid w:val="009A06B8"/>
    <w:rsid w:val="009A0920"/>
    <w:rsid w:val="009A0B67"/>
    <w:rsid w:val="009A26DB"/>
    <w:rsid w:val="009A3247"/>
    <w:rsid w:val="009A359A"/>
    <w:rsid w:val="009A4BBA"/>
    <w:rsid w:val="009A6994"/>
    <w:rsid w:val="009A6F75"/>
    <w:rsid w:val="009A6FE2"/>
    <w:rsid w:val="009B04BC"/>
    <w:rsid w:val="009B0B23"/>
    <w:rsid w:val="009B0BD6"/>
    <w:rsid w:val="009B27B5"/>
    <w:rsid w:val="009B2C06"/>
    <w:rsid w:val="009B35C5"/>
    <w:rsid w:val="009B4178"/>
    <w:rsid w:val="009B41B4"/>
    <w:rsid w:val="009B5AF4"/>
    <w:rsid w:val="009B7026"/>
    <w:rsid w:val="009B743A"/>
    <w:rsid w:val="009B7F14"/>
    <w:rsid w:val="009C0B01"/>
    <w:rsid w:val="009C31C8"/>
    <w:rsid w:val="009C3772"/>
    <w:rsid w:val="009C3994"/>
    <w:rsid w:val="009C3AF9"/>
    <w:rsid w:val="009C4709"/>
    <w:rsid w:val="009C477F"/>
    <w:rsid w:val="009C5AF4"/>
    <w:rsid w:val="009C6075"/>
    <w:rsid w:val="009C728D"/>
    <w:rsid w:val="009C7562"/>
    <w:rsid w:val="009C7BAF"/>
    <w:rsid w:val="009D02DF"/>
    <w:rsid w:val="009D1D69"/>
    <w:rsid w:val="009D2543"/>
    <w:rsid w:val="009D3872"/>
    <w:rsid w:val="009D3A4E"/>
    <w:rsid w:val="009D47A3"/>
    <w:rsid w:val="009D4F6B"/>
    <w:rsid w:val="009D5742"/>
    <w:rsid w:val="009D635C"/>
    <w:rsid w:val="009D6C0C"/>
    <w:rsid w:val="009E0607"/>
    <w:rsid w:val="009E0E8A"/>
    <w:rsid w:val="009E221E"/>
    <w:rsid w:val="009E2AA0"/>
    <w:rsid w:val="009E4419"/>
    <w:rsid w:val="009E49E0"/>
    <w:rsid w:val="009E49F2"/>
    <w:rsid w:val="009E5240"/>
    <w:rsid w:val="009E5D9B"/>
    <w:rsid w:val="009E738B"/>
    <w:rsid w:val="009F02C3"/>
    <w:rsid w:val="009F0A54"/>
    <w:rsid w:val="009F0D0C"/>
    <w:rsid w:val="009F1059"/>
    <w:rsid w:val="009F14AE"/>
    <w:rsid w:val="009F1989"/>
    <w:rsid w:val="009F1A41"/>
    <w:rsid w:val="009F28A4"/>
    <w:rsid w:val="009F2C30"/>
    <w:rsid w:val="009F4466"/>
    <w:rsid w:val="009F7488"/>
    <w:rsid w:val="009F7FC6"/>
    <w:rsid w:val="00A000EF"/>
    <w:rsid w:val="00A00EB6"/>
    <w:rsid w:val="00A00F8A"/>
    <w:rsid w:val="00A0156C"/>
    <w:rsid w:val="00A02130"/>
    <w:rsid w:val="00A03361"/>
    <w:rsid w:val="00A0343C"/>
    <w:rsid w:val="00A03F52"/>
    <w:rsid w:val="00A058DC"/>
    <w:rsid w:val="00A06A9A"/>
    <w:rsid w:val="00A06D97"/>
    <w:rsid w:val="00A07CDB"/>
    <w:rsid w:val="00A10A43"/>
    <w:rsid w:val="00A10DBE"/>
    <w:rsid w:val="00A10E64"/>
    <w:rsid w:val="00A11199"/>
    <w:rsid w:val="00A11B4D"/>
    <w:rsid w:val="00A12049"/>
    <w:rsid w:val="00A13E0D"/>
    <w:rsid w:val="00A1430B"/>
    <w:rsid w:val="00A1565A"/>
    <w:rsid w:val="00A159F8"/>
    <w:rsid w:val="00A1632A"/>
    <w:rsid w:val="00A16FC5"/>
    <w:rsid w:val="00A1779B"/>
    <w:rsid w:val="00A17848"/>
    <w:rsid w:val="00A1797B"/>
    <w:rsid w:val="00A179AE"/>
    <w:rsid w:val="00A17D13"/>
    <w:rsid w:val="00A20065"/>
    <w:rsid w:val="00A2045C"/>
    <w:rsid w:val="00A207D6"/>
    <w:rsid w:val="00A20BBE"/>
    <w:rsid w:val="00A2109C"/>
    <w:rsid w:val="00A215FC"/>
    <w:rsid w:val="00A21B1B"/>
    <w:rsid w:val="00A21E9B"/>
    <w:rsid w:val="00A2267D"/>
    <w:rsid w:val="00A22851"/>
    <w:rsid w:val="00A22AE1"/>
    <w:rsid w:val="00A232D0"/>
    <w:rsid w:val="00A23E22"/>
    <w:rsid w:val="00A25318"/>
    <w:rsid w:val="00A25ECD"/>
    <w:rsid w:val="00A25FED"/>
    <w:rsid w:val="00A26597"/>
    <w:rsid w:val="00A2720D"/>
    <w:rsid w:val="00A27BE9"/>
    <w:rsid w:val="00A27ED0"/>
    <w:rsid w:val="00A30D33"/>
    <w:rsid w:val="00A31100"/>
    <w:rsid w:val="00A3219D"/>
    <w:rsid w:val="00A35919"/>
    <w:rsid w:val="00A366C5"/>
    <w:rsid w:val="00A406A0"/>
    <w:rsid w:val="00A41F3F"/>
    <w:rsid w:val="00A422D0"/>
    <w:rsid w:val="00A423D6"/>
    <w:rsid w:val="00A43668"/>
    <w:rsid w:val="00A45144"/>
    <w:rsid w:val="00A45D77"/>
    <w:rsid w:val="00A464FF"/>
    <w:rsid w:val="00A46B81"/>
    <w:rsid w:val="00A51630"/>
    <w:rsid w:val="00A51C2F"/>
    <w:rsid w:val="00A51E67"/>
    <w:rsid w:val="00A52270"/>
    <w:rsid w:val="00A52750"/>
    <w:rsid w:val="00A531FC"/>
    <w:rsid w:val="00A533C4"/>
    <w:rsid w:val="00A53488"/>
    <w:rsid w:val="00A551B4"/>
    <w:rsid w:val="00A554C8"/>
    <w:rsid w:val="00A557C0"/>
    <w:rsid w:val="00A56534"/>
    <w:rsid w:val="00A60DAC"/>
    <w:rsid w:val="00A61C59"/>
    <w:rsid w:val="00A61DD1"/>
    <w:rsid w:val="00A633C5"/>
    <w:rsid w:val="00A6344E"/>
    <w:rsid w:val="00A63B0A"/>
    <w:rsid w:val="00A63CB7"/>
    <w:rsid w:val="00A63E04"/>
    <w:rsid w:val="00A63E6F"/>
    <w:rsid w:val="00A63EB7"/>
    <w:rsid w:val="00A659F5"/>
    <w:rsid w:val="00A65C8F"/>
    <w:rsid w:val="00A65ECD"/>
    <w:rsid w:val="00A66FD4"/>
    <w:rsid w:val="00A67DCA"/>
    <w:rsid w:val="00A701A2"/>
    <w:rsid w:val="00A70650"/>
    <w:rsid w:val="00A70CBC"/>
    <w:rsid w:val="00A7230F"/>
    <w:rsid w:val="00A72342"/>
    <w:rsid w:val="00A7244A"/>
    <w:rsid w:val="00A72D02"/>
    <w:rsid w:val="00A815DC"/>
    <w:rsid w:val="00A8343B"/>
    <w:rsid w:val="00A834EA"/>
    <w:rsid w:val="00A8360E"/>
    <w:rsid w:val="00A83837"/>
    <w:rsid w:val="00A83A8B"/>
    <w:rsid w:val="00A83C7D"/>
    <w:rsid w:val="00A83EA2"/>
    <w:rsid w:val="00A84BDC"/>
    <w:rsid w:val="00A853CE"/>
    <w:rsid w:val="00A8705C"/>
    <w:rsid w:val="00A87B3F"/>
    <w:rsid w:val="00A91348"/>
    <w:rsid w:val="00A92D2C"/>
    <w:rsid w:val="00A938C5"/>
    <w:rsid w:val="00A93DC4"/>
    <w:rsid w:val="00A94972"/>
    <w:rsid w:val="00A95489"/>
    <w:rsid w:val="00A96559"/>
    <w:rsid w:val="00AA0403"/>
    <w:rsid w:val="00AA041F"/>
    <w:rsid w:val="00AA1A55"/>
    <w:rsid w:val="00AA25C6"/>
    <w:rsid w:val="00AA293C"/>
    <w:rsid w:val="00AA2A71"/>
    <w:rsid w:val="00AA3FE2"/>
    <w:rsid w:val="00AA5BCB"/>
    <w:rsid w:val="00AA7164"/>
    <w:rsid w:val="00AA7C09"/>
    <w:rsid w:val="00AA7D18"/>
    <w:rsid w:val="00AB1D9C"/>
    <w:rsid w:val="00AB3C82"/>
    <w:rsid w:val="00AB4C57"/>
    <w:rsid w:val="00AB4DDF"/>
    <w:rsid w:val="00AB7B30"/>
    <w:rsid w:val="00AC0173"/>
    <w:rsid w:val="00AC01A6"/>
    <w:rsid w:val="00AC0F1E"/>
    <w:rsid w:val="00AC1A36"/>
    <w:rsid w:val="00AC26C7"/>
    <w:rsid w:val="00AC3196"/>
    <w:rsid w:val="00AC4A82"/>
    <w:rsid w:val="00AC51F3"/>
    <w:rsid w:val="00AC5206"/>
    <w:rsid w:val="00AC6A4B"/>
    <w:rsid w:val="00AC6BE3"/>
    <w:rsid w:val="00AD1194"/>
    <w:rsid w:val="00AD11E4"/>
    <w:rsid w:val="00AD1B8F"/>
    <w:rsid w:val="00AD1D52"/>
    <w:rsid w:val="00AD1FB9"/>
    <w:rsid w:val="00AD3007"/>
    <w:rsid w:val="00AD3171"/>
    <w:rsid w:val="00AD3433"/>
    <w:rsid w:val="00AD561E"/>
    <w:rsid w:val="00AD5D0D"/>
    <w:rsid w:val="00AD5F62"/>
    <w:rsid w:val="00AE0656"/>
    <w:rsid w:val="00AE1105"/>
    <w:rsid w:val="00AE29B4"/>
    <w:rsid w:val="00AE2E6F"/>
    <w:rsid w:val="00AE2EE4"/>
    <w:rsid w:val="00AE4F94"/>
    <w:rsid w:val="00AE5255"/>
    <w:rsid w:val="00AE54B1"/>
    <w:rsid w:val="00AE5C5F"/>
    <w:rsid w:val="00AE6B13"/>
    <w:rsid w:val="00AF33BD"/>
    <w:rsid w:val="00AF392F"/>
    <w:rsid w:val="00AF41AD"/>
    <w:rsid w:val="00AF42A9"/>
    <w:rsid w:val="00AF6D8C"/>
    <w:rsid w:val="00AF7E6D"/>
    <w:rsid w:val="00B026ED"/>
    <w:rsid w:val="00B0272E"/>
    <w:rsid w:val="00B028DD"/>
    <w:rsid w:val="00B02B84"/>
    <w:rsid w:val="00B02EBA"/>
    <w:rsid w:val="00B03630"/>
    <w:rsid w:val="00B04173"/>
    <w:rsid w:val="00B046D1"/>
    <w:rsid w:val="00B04EE9"/>
    <w:rsid w:val="00B052A7"/>
    <w:rsid w:val="00B06582"/>
    <w:rsid w:val="00B06A59"/>
    <w:rsid w:val="00B100B6"/>
    <w:rsid w:val="00B11C9D"/>
    <w:rsid w:val="00B12187"/>
    <w:rsid w:val="00B12313"/>
    <w:rsid w:val="00B12D98"/>
    <w:rsid w:val="00B1332D"/>
    <w:rsid w:val="00B143A3"/>
    <w:rsid w:val="00B161C4"/>
    <w:rsid w:val="00B17784"/>
    <w:rsid w:val="00B2023F"/>
    <w:rsid w:val="00B2114E"/>
    <w:rsid w:val="00B214F0"/>
    <w:rsid w:val="00B21FA0"/>
    <w:rsid w:val="00B2292B"/>
    <w:rsid w:val="00B2305A"/>
    <w:rsid w:val="00B23E62"/>
    <w:rsid w:val="00B2530E"/>
    <w:rsid w:val="00B257D8"/>
    <w:rsid w:val="00B2742A"/>
    <w:rsid w:val="00B2782E"/>
    <w:rsid w:val="00B30D19"/>
    <w:rsid w:val="00B3107C"/>
    <w:rsid w:val="00B31154"/>
    <w:rsid w:val="00B322C2"/>
    <w:rsid w:val="00B3237F"/>
    <w:rsid w:val="00B32413"/>
    <w:rsid w:val="00B32AAD"/>
    <w:rsid w:val="00B32AEE"/>
    <w:rsid w:val="00B33511"/>
    <w:rsid w:val="00B33A78"/>
    <w:rsid w:val="00B351B3"/>
    <w:rsid w:val="00B36BE5"/>
    <w:rsid w:val="00B36D10"/>
    <w:rsid w:val="00B36E2A"/>
    <w:rsid w:val="00B4075A"/>
    <w:rsid w:val="00B40A83"/>
    <w:rsid w:val="00B41F4D"/>
    <w:rsid w:val="00B43325"/>
    <w:rsid w:val="00B43D1E"/>
    <w:rsid w:val="00B44EB9"/>
    <w:rsid w:val="00B45108"/>
    <w:rsid w:val="00B45823"/>
    <w:rsid w:val="00B50B20"/>
    <w:rsid w:val="00B50C84"/>
    <w:rsid w:val="00B5185B"/>
    <w:rsid w:val="00B5190F"/>
    <w:rsid w:val="00B524FE"/>
    <w:rsid w:val="00B5325F"/>
    <w:rsid w:val="00B53379"/>
    <w:rsid w:val="00B55490"/>
    <w:rsid w:val="00B559DC"/>
    <w:rsid w:val="00B564AF"/>
    <w:rsid w:val="00B56F4D"/>
    <w:rsid w:val="00B57112"/>
    <w:rsid w:val="00B5722C"/>
    <w:rsid w:val="00B5726D"/>
    <w:rsid w:val="00B5734E"/>
    <w:rsid w:val="00B601B8"/>
    <w:rsid w:val="00B60794"/>
    <w:rsid w:val="00B60CEE"/>
    <w:rsid w:val="00B618D1"/>
    <w:rsid w:val="00B628D6"/>
    <w:rsid w:val="00B63767"/>
    <w:rsid w:val="00B64882"/>
    <w:rsid w:val="00B64CA9"/>
    <w:rsid w:val="00B65112"/>
    <w:rsid w:val="00B652FF"/>
    <w:rsid w:val="00B65A7B"/>
    <w:rsid w:val="00B66CB6"/>
    <w:rsid w:val="00B70617"/>
    <w:rsid w:val="00B746EA"/>
    <w:rsid w:val="00B74B4A"/>
    <w:rsid w:val="00B7581F"/>
    <w:rsid w:val="00B7610B"/>
    <w:rsid w:val="00B766FE"/>
    <w:rsid w:val="00B770A3"/>
    <w:rsid w:val="00B77C60"/>
    <w:rsid w:val="00B82081"/>
    <w:rsid w:val="00B82D51"/>
    <w:rsid w:val="00B83C87"/>
    <w:rsid w:val="00B8485E"/>
    <w:rsid w:val="00B87E81"/>
    <w:rsid w:val="00B923BE"/>
    <w:rsid w:val="00B9473C"/>
    <w:rsid w:val="00B9576D"/>
    <w:rsid w:val="00B95E0B"/>
    <w:rsid w:val="00B96252"/>
    <w:rsid w:val="00B964D5"/>
    <w:rsid w:val="00B964E9"/>
    <w:rsid w:val="00BA0303"/>
    <w:rsid w:val="00BA291D"/>
    <w:rsid w:val="00BA3F86"/>
    <w:rsid w:val="00BA5261"/>
    <w:rsid w:val="00BA58ED"/>
    <w:rsid w:val="00BA654D"/>
    <w:rsid w:val="00BA76FA"/>
    <w:rsid w:val="00BB02C5"/>
    <w:rsid w:val="00BB0A52"/>
    <w:rsid w:val="00BB0FEB"/>
    <w:rsid w:val="00BB1429"/>
    <w:rsid w:val="00BB3E67"/>
    <w:rsid w:val="00BB4464"/>
    <w:rsid w:val="00BB5DF4"/>
    <w:rsid w:val="00BB65B6"/>
    <w:rsid w:val="00BB6CD6"/>
    <w:rsid w:val="00BB770B"/>
    <w:rsid w:val="00BB7E90"/>
    <w:rsid w:val="00BC0332"/>
    <w:rsid w:val="00BC0B79"/>
    <w:rsid w:val="00BC12D4"/>
    <w:rsid w:val="00BC1420"/>
    <w:rsid w:val="00BC152A"/>
    <w:rsid w:val="00BC1FF9"/>
    <w:rsid w:val="00BC21C8"/>
    <w:rsid w:val="00BC41B3"/>
    <w:rsid w:val="00BC6E88"/>
    <w:rsid w:val="00BC771D"/>
    <w:rsid w:val="00BC7C1D"/>
    <w:rsid w:val="00BD0D9D"/>
    <w:rsid w:val="00BD0DC7"/>
    <w:rsid w:val="00BD2F8E"/>
    <w:rsid w:val="00BD30A5"/>
    <w:rsid w:val="00BD34E7"/>
    <w:rsid w:val="00BD3E43"/>
    <w:rsid w:val="00BD4C53"/>
    <w:rsid w:val="00BD4CE2"/>
    <w:rsid w:val="00BD55C8"/>
    <w:rsid w:val="00BD65DD"/>
    <w:rsid w:val="00BD74CD"/>
    <w:rsid w:val="00BD779B"/>
    <w:rsid w:val="00BD7B3B"/>
    <w:rsid w:val="00BE0877"/>
    <w:rsid w:val="00BE0D5D"/>
    <w:rsid w:val="00BE1CB9"/>
    <w:rsid w:val="00BE2CD7"/>
    <w:rsid w:val="00BE4029"/>
    <w:rsid w:val="00BE4A90"/>
    <w:rsid w:val="00BE501D"/>
    <w:rsid w:val="00BE5582"/>
    <w:rsid w:val="00BE6360"/>
    <w:rsid w:val="00BE6F09"/>
    <w:rsid w:val="00BE7BC0"/>
    <w:rsid w:val="00BF0429"/>
    <w:rsid w:val="00BF0521"/>
    <w:rsid w:val="00BF0CC9"/>
    <w:rsid w:val="00BF140B"/>
    <w:rsid w:val="00BF1539"/>
    <w:rsid w:val="00BF1A6E"/>
    <w:rsid w:val="00BF25D5"/>
    <w:rsid w:val="00BF3078"/>
    <w:rsid w:val="00BF3136"/>
    <w:rsid w:val="00BF34F7"/>
    <w:rsid w:val="00BF3A9C"/>
    <w:rsid w:val="00BF4074"/>
    <w:rsid w:val="00BF410F"/>
    <w:rsid w:val="00BF5478"/>
    <w:rsid w:val="00BF56D4"/>
    <w:rsid w:val="00BF5CD8"/>
    <w:rsid w:val="00BF6D6D"/>
    <w:rsid w:val="00BF797B"/>
    <w:rsid w:val="00C002B0"/>
    <w:rsid w:val="00C00736"/>
    <w:rsid w:val="00C00EE6"/>
    <w:rsid w:val="00C01352"/>
    <w:rsid w:val="00C017BF"/>
    <w:rsid w:val="00C01C53"/>
    <w:rsid w:val="00C02EA5"/>
    <w:rsid w:val="00C03F70"/>
    <w:rsid w:val="00C050A0"/>
    <w:rsid w:val="00C05D5F"/>
    <w:rsid w:val="00C0603D"/>
    <w:rsid w:val="00C06C6B"/>
    <w:rsid w:val="00C06D52"/>
    <w:rsid w:val="00C072C3"/>
    <w:rsid w:val="00C07C4A"/>
    <w:rsid w:val="00C1066F"/>
    <w:rsid w:val="00C10830"/>
    <w:rsid w:val="00C12570"/>
    <w:rsid w:val="00C128C6"/>
    <w:rsid w:val="00C12A9C"/>
    <w:rsid w:val="00C1380B"/>
    <w:rsid w:val="00C13CD5"/>
    <w:rsid w:val="00C14470"/>
    <w:rsid w:val="00C146D2"/>
    <w:rsid w:val="00C14BB2"/>
    <w:rsid w:val="00C15925"/>
    <w:rsid w:val="00C17567"/>
    <w:rsid w:val="00C200FA"/>
    <w:rsid w:val="00C2170C"/>
    <w:rsid w:val="00C21E06"/>
    <w:rsid w:val="00C259AD"/>
    <w:rsid w:val="00C25A18"/>
    <w:rsid w:val="00C27EF3"/>
    <w:rsid w:val="00C30302"/>
    <w:rsid w:val="00C311B8"/>
    <w:rsid w:val="00C32947"/>
    <w:rsid w:val="00C3313F"/>
    <w:rsid w:val="00C3314F"/>
    <w:rsid w:val="00C33D4D"/>
    <w:rsid w:val="00C362FA"/>
    <w:rsid w:val="00C37B72"/>
    <w:rsid w:val="00C40A49"/>
    <w:rsid w:val="00C4183C"/>
    <w:rsid w:val="00C42C3A"/>
    <w:rsid w:val="00C446CB"/>
    <w:rsid w:val="00C44783"/>
    <w:rsid w:val="00C4553E"/>
    <w:rsid w:val="00C45AFF"/>
    <w:rsid w:val="00C4642A"/>
    <w:rsid w:val="00C468B6"/>
    <w:rsid w:val="00C476B5"/>
    <w:rsid w:val="00C47787"/>
    <w:rsid w:val="00C505E0"/>
    <w:rsid w:val="00C50727"/>
    <w:rsid w:val="00C507E1"/>
    <w:rsid w:val="00C52115"/>
    <w:rsid w:val="00C523E6"/>
    <w:rsid w:val="00C53242"/>
    <w:rsid w:val="00C53F2B"/>
    <w:rsid w:val="00C54457"/>
    <w:rsid w:val="00C6072C"/>
    <w:rsid w:val="00C60956"/>
    <w:rsid w:val="00C61049"/>
    <w:rsid w:val="00C6170A"/>
    <w:rsid w:val="00C6184F"/>
    <w:rsid w:val="00C61E53"/>
    <w:rsid w:val="00C628C4"/>
    <w:rsid w:val="00C62F4F"/>
    <w:rsid w:val="00C62F52"/>
    <w:rsid w:val="00C63227"/>
    <w:rsid w:val="00C63906"/>
    <w:rsid w:val="00C65F4E"/>
    <w:rsid w:val="00C6757B"/>
    <w:rsid w:val="00C707FF"/>
    <w:rsid w:val="00C72B26"/>
    <w:rsid w:val="00C7402F"/>
    <w:rsid w:val="00C745A5"/>
    <w:rsid w:val="00C76344"/>
    <w:rsid w:val="00C774E3"/>
    <w:rsid w:val="00C77750"/>
    <w:rsid w:val="00C80914"/>
    <w:rsid w:val="00C80CAF"/>
    <w:rsid w:val="00C82F0B"/>
    <w:rsid w:val="00C82F3C"/>
    <w:rsid w:val="00C82FB9"/>
    <w:rsid w:val="00C83D47"/>
    <w:rsid w:val="00C846FA"/>
    <w:rsid w:val="00C85230"/>
    <w:rsid w:val="00C86248"/>
    <w:rsid w:val="00C86965"/>
    <w:rsid w:val="00C904C3"/>
    <w:rsid w:val="00C91A6D"/>
    <w:rsid w:val="00C91E3C"/>
    <w:rsid w:val="00C9258E"/>
    <w:rsid w:val="00C94C52"/>
    <w:rsid w:val="00C95148"/>
    <w:rsid w:val="00C9761F"/>
    <w:rsid w:val="00C97F5C"/>
    <w:rsid w:val="00CA023C"/>
    <w:rsid w:val="00CA0B88"/>
    <w:rsid w:val="00CA0F7D"/>
    <w:rsid w:val="00CA1EA5"/>
    <w:rsid w:val="00CA396F"/>
    <w:rsid w:val="00CA46E0"/>
    <w:rsid w:val="00CA4B9F"/>
    <w:rsid w:val="00CA50AD"/>
    <w:rsid w:val="00CA63EE"/>
    <w:rsid w:val="00CA6762"/>
    <w:rsid w:val="00CA6A20"/>
    <w:rsid w:val="00CA6D94"/>
    <w:rsid w:val="00CA7381"/>
    <w:rsid w:val="00CA7468"/>
    <w:rsid w:val="00CB3CBE"/>
    <w:rsid w:val="00CB409A"/>
    <w:rsid w:val="00CB503E"/>
    <w:rsid w:val="00CB567A"/>
    <w:rsid w:val="00CB56C3"/>
    <w:rsid w:val="00CB6C2A"/>
    <w:rsid w:val="00CB7644"/>
    <w:rsid w:val="00CC182F"/>
    <w:rsid w:val="00CC1A97"/>
    <w:rsid w:val="00CC2A84"/>
    <w:rsid w:val="00CC3471"/>
    <w:rsid w:val="00CC3BDE"/>
    <w:rsid w:val="00CC4FAA"/>
    <w:rsid w:val="00CC698D"/>
    <w:rsid w:val="00CC7F12"/>
    <w:rsid w:val="00CD12DA"/>
    <w:rsid w:val="00CD1640"/>
    <w:rsid w:val="00CD1AB5"/>
    <w:rsid w:val="00CD230B"/>
    <w:rsid w:val="00CD2709"/>
    <w:rsid w:val="00CD2B86"/>
    <w:rsid w:val="00CD42F7"/>
    <w:rsid w:val="00CD5067"/>
    <w:rsid w:val="00CD668D"/>
    <w:rsid w:val="00CD6706"/>
    <w:rsid w:val="00CD7032"/>
    <w:rsid w:val="00CD7E8E"/>
    <w:rsid w:val="00CE2A21"/>
    <w:rsid w:val="00CE5A68"/>
    <w:rsid w:val="00CE6F2A"/>
    <w:rsid w:val="00CE758F"/>
    <w:rsid w:val="00CE7922"/>
    <w:rsid w:val="00CF1093"/>
    <w:rsid w:val="00CF1834"/>
    <w:rsid w:val="00CF194E"/>
    <w:rsid w:val="00CF1B6B"/>
    <w:rsid w:val="00CF2229"/>
    <w:rsid w:val="00CF2512"/>
    <w:rsid w:val="00CF34A0"/>
    <w:rsid w:val="00CF40AC"/>
    <w:rsid w:val="00CF468B"/>
    <w:rsid w:val="00CF5494"/>
    <w:rsid w:val="00CF6012"/>
    <w:rsid w:val="00CF635C"/>
    <w:rsid w:val="00CF6E41"/>
    <w:rsid w:val="00CF76B1"/>
    <w:rsid w:val="00CF7826"/>
    <w:rsid w:val="00D00A87"/>
    <w:rsid w:val="00D019B1"/>
    <w:rsid w:val="00D029A6"/>
    <w:rsid w:val="00D03DE4"/>
    <w:rsid w:val="00D0487E"/>
    <w:rsid w:val="00D04951"/>
    <w:rsid w:val="00D049DE"/>
    <w:rsid w:val="00D05300"/>
    <w:rsid w:val="00D0687A"/>
    <w:rsid w:val="00D06C06"/>
    <w:rsid w:val="00D06FE2"/>
    <w:rsid w:val="00D10861"/>
    <w:rsid w:val="00D10B9A"/>
    <w:rsid w:val="00D10C02"/>
    <w:rsid w:val="00D11422"/>
    <w:rsid w:val="00D11E27"/>
    <w:rsid w:val="00D124E0"/>
    <w:rsid w:val="00D1316C"/>
    <w:rsid w:val="00D134B1"/>
    <w:rsid w:val="00D13B6F"/>
    <w:rsid w:val="00D1455D"/>
    <w:rsid w:val="00D14CAE"/>
    <w:rsid w:val="00D14EDE"/>
    <w:rsid w:val="00D14EFB"/>
    <w:rsid w:val="00D1520E"/>
    <w:rsid w:val="00D15468"/>
    <w:rsid w:val="00D165C7"/>
    <w:rsid w:val="00D17030"/>
    <w:rsid w:val="00D1718A"/>
    <w:rsid w:val="00D178C1"/>
    <w:rsid w:val="00D203CE"/>
    <w:rsid w:val="00D2043D"/>
    <w:rsid w:val="00D20BBC"/>
    <w:rsid w:val="00D20BD3"/>
    <w:rsid w:val="00D22C2C"/>
    <w:rsid w:val="00D23B6E"/>
    <w:rsid w:val="00D241E8"/>
    <w:rsid w:val="00D24970"/>
    <w:rsid w:val="00D24D0C"/>
    <w:rsid w:val="00D252CF"/>
    <w:rsid w:val="00D25F9C"/>
    <w:rsid w:val="00D267E9"/>
    <w:rsid w:val="00D27B21"/>
    <w:rsid w:val="00D300C1"/>
    <w:rsid w:val="00D30AE2"/>
    <w:rsid w:val="00D32897"/>
    <w:rsid w:val="00D329DE"/>
    <w:rsid w:val="00D330E4"/>
    <w:rsid w:val="00D34379"/>
    <w:rsid w:val="00D34DE3"/>
    <w:rsid w:val="00D35D33"/>
    <w:rsid w:val="00D3628A"/>
    <w:rsid w:val="00D370B9"/>
    <w:rsid w:val="00D377F4"/>
    <w:rsid w:val="00D37E3F"/>
    <w:rsid w:val="00D37F19"/>
    <w:rsid w:val="00D40340"/>
    <w:rsid w:val="00D405FA"/>
    <w:rsid w:val="00D417D4"/>
    <w:rsid w:val="00D4268F"/>
    <w:rsid w:val="00D447ED"/>
    <w:rsid w:val="00D45121"/>
    <w:rsid w:val="00D46717"/>
    <w:rsid w:val="00D467EB"/>
    <w:rsid w:val="00D46CF3"/>
    <w:rsid w:val="00D46ED3"/>
    <w:rsid w:val="00D47178"/>
    <w:rsid w:val="00D47563"/>
    <w:rsid w:val="00D47CAD"/>
    <w:rsid w:val="00D47D1D"/>
    <w:rsid w:val="00D47DA5"/>
    <w:rsid w:val="00D47DFB"/>
    <w:rsid w:val="00D50C07"/>
    <w:rsid w:val="00D51353"/>
    <w:rsid w:val="00D51727"/>
    <w:rsid w:val="00D52254"/>
    <w:rsid w:val="00D530B4"/>
    <w:rsid w:val="00D5387F"/>
    <w:rsid w:val="00D53D6E"/>
    <w:rsid w:val="00D5419A"/>
    <w:rsid w:val="00D56299"/>
    <w:rsid w:val="00D56962"/>
    <w:rsid w:val="00D57532"/>
    <w:rsid w:val="00D605E8"/>
    <w:rsid w:val="00D616A8"/>
    <w:rsid w:val="00D61FC3"/>
    <w:rsid w:val="00D623FC"/>
    <w:rsid w:val="00D62C99"/>
    <w:rsid w:val="00D63E2E"/>
    <w:rsid w:val="00D64F78"/>
    <w:rsid w:val="00D66CC9"/>
    <w:rsid w:val="00D67212"/>
    <w:rsid w:val="00D672BE"/>
    <w:rsid w:val="00D67C7E"/>
    <w:rsid w:val="00D705CC"/>
    <w:rsid w:val="00D7361A"/>
    <w:rsid w:val="00D73A3C"/>
    <w:rsid w:val="00D75A71"/>
    <w:rsid w:val="00D768E8"/>
    <w:rsid w:val="00D76B01"/>
    <w:rsid w:val="00D77047"/>
    <w:rsid w:val="00D776B1"/>
    <w:rsid w:val="00D80942"/>
    <w:rsid w:val="00D80B05"/>
    <w:rsid w:val="00D80E5B"/>
    <w:rsid w:val="00D819E5"/>
    <w:rsid w:val="00D81DAE"/>
    <w:rsid w:val="00D82F96"/>
    <w:rsid w:val="00D84E9E"/>
    <w:rsid w:val="00D85027"/>
    <w:rsid w:val="00D910E4"/>
    <w:rsid w:val="00D91A48"/>
    <w:rsid w:val="00D91F8E"/>
    <w:rsid w:val="00D92834"/>
    <w:rsid w:val="00D9318B"/>
    <w:rsid w:val="00D93393"/>
    <w:rsid w:val="00D94867"/>
    <w:rsid w:val="00D953DF"/>
    <w:rsid w:val="00D9698F"/>
    <w:rsid w:val="00D97CEC"/>
    <w:rsid w:val="00DA04DD"/>
    <w:rsid w:val="00DA05EF"/>
    <w:rsid w:val="00DA0B2C"/>
    <w:rsid w:val="00DA0BBF"/>
    <w:rsid w:val="00DA1444"/>
    <w:rsid w:val="00DA189F"/>
    <w:rsid w:val="00DA2748"/>
    <w:rsid w:val="00DA2D13"/>
    <w:rsid w:val="00DA2D5A"/>
    <w:rsid w:val="00DA332A"/>
    <w:rsid w:val="00DA3466"/>
    <w:rsid w:val="00DA4DF5"/>
    <w:rsid w:val="00DA5064"/>
    <w:rsid w:val="00DA62BA"/>
    <w:rsid w:val="00DB148F"/>
    <w:rsid w:val="00DB2328"/>
    <w:rsid w:val="00DB26DF"/>
    <w:rsid w:val="00DB2DD3"/>
    <w:rsid w:val="00DB52E6"/>
    <w:rsid w:val="00DB6FB4"/>
    <w:rsid w:val="00DC0036"/>
    <w:rsid w:val="00DC059B"/>
    <w:rsid w:val="00DC186C"/>
    <w:rsid w:val="00DC3A79"/>
    <w:rsid w:val="00DC4D87"/>
    <w:rsid w:val="00DC64AC"/>
    <w:rsid w:val="00DC6907"/>
    <w:rsid w:val="00DC6B97"/>
    <w:rsid w:val="00DC6BD4"/>
    <w:rsid w:val="00DC74B7"/>
    <w:rsid w:val="00DC7722"/>
    <w:rsid w:val="00DC79A3"/>
    <w:rsid w:val="00DD0AE3"/>
    <w:rsid w:val="00DD22A3"/>
    <w:rsid w:val="00DD236F"/>
    <w:rsid w:val="00DD2FD7"/>
    <w:rsid w:val="00DD32D9"/>
    <w:rsid w:val="00DD3408"/>
    <w:rsid w:val="00DD3E96"/>
    <w:rsid w:val="00DD6203"/>
    <w:rsid w:val="00DE0A84"/>
    <w:rsid w:val="00DE2F29"/>
    <w:rsid w:val="00DE3338"/>
    <w:rsid w:val="00DE3FD2"/>
    <w:rsid w:val="00DE7528"/>
    <w:rsid w:val="00DF0312"/>
    <w:rsid w:val="00DF08E0"/>
    <w:rsid w:val="00DF09D8"/>
    <w:rsid w:val="00DF1FC3"/>
    <w:rsid w:val="00DF2C12"/>
    <w:rsid w:val="00DF34EB"/>
    <w:rsid w:val="00DF382C"/>
    <w:rsid w:val="00DF53B9"/>
    <w:rsid w:val="00DF57D8"/>
    <w:rsid w:val="00DF5875"/>
    <w:rsid w:val="00DF58B6"/>
    <w:rsid w:val="00E01700"/>
    <w:rsid w:val="00E034F7"/>
    <w:rsid w:val="00E0359E"/>
    <w:rsid w:val="00E03E56"/>
    <w:rsid w:val="00E04FB0"/>
    <w:rsid w:val="00E052C9"/>
    <w:rsid w:val="00E05400"/>
    <w:rsid w:val="00E05C71"/>
    <w:rsid w:val="00E11D6E"/>
    <w:rsid w:val="00E1243C"/>
    <w:rsid w:val="00E12FC9"/>
    <w:rsid w:val="00E13F28"/>
    <w:rsid w:val="00E1493A"/>
    <w:rsid w:val="00E1576B"/>
    <w:rsid w:val="00E17715"/>
    <w:rsid w:val="00E17774"/>
    <w:rsid w:val="00E21957"/>
    <w:rsid w:val="00E22174"/>
    <w:rsid w:val="00E221DD"/>
    <w:rsid w:val="00E224F5"/>
    <w:rsid w:val="00E22792"/>
    <w:rsid w:val="00E22858"/>
    <w:rsid w:val="00E239F8"/>
    <w:rsid w:val="00E23B15"/>
    <w:rsid w:val="00E24AE7"/>
    <w:rsid w:val="00E25125"/>
    <w:rsid w:val="00E25463"/>
    <w:rsid w:val="00E2645B"/>
    <w:rsid w:val="00E27E61"/>
    <w:rsid w:val="00E3071D"/>
    <w:rsid w:val="00E30A45"/>
    <w:rsid w:val="00E31E69"/>
    <w:rsid w:val="00E32597"/>
    <w:rsid w:val="00E3260C"/>
    <w:rsid w:val="00E32D14"/>
    <w:rsid w:val="00E336D2"/>
    <w:rsid w:val="00E34C3C"/>
    <w:rsid w:val="00E3659E"/>
    <w:rsid w:val="00E41DA1"/>
    <w:rsid w:val="00E421B3"/>
    <w:rsid w:val="00E454E6"/>
    <w:rsid w:val="00E45A37"/>
    <w:rsid w:val="00E45E33"/>
    <w:rsid w:val="00E45F88"/>
    <w:rsid w:val="00E463A7"/>
    <w:rsid w:val="00E46E55"/>
    <w:rsid w:val="00E472FE"/>
    <w:rsid w:val="00E47362"/>
    <w:rsid w:val="00E47416"/>
    <w:rsid w:val="00E47CB4"/>
    <w:rsid w:val="00E5144F"/>
    <w:rsid w:val="00E51BF1"/>
    <w:rsid w:val="00E53043"/>
    <w:rsid w:val="00E538C7"/>
    <w:rsid w:val="00E539C1"/>
    <w:rsid w:val="00E541CC"/>
    <w:rsid w:val="00E54ADA"/>
    <w:rsid w:val="00E54BA0"/>
    <w:rsid w:val="00E54E93"/>
    <w:rsid w:val="00E553AF"/>
    <w:rsid w:val="00E55803"/>
    <w:rsid w:val="00E57569"/>
    <w:rsid w:val="00E60AAB"/>
    <w:rsid w:val="00E62750"/>
    <w:rsid w:val="00E62E0E"/>
    <w:rsid w:val="00E62F25"/>
    <w:rsid w:val="00E63524"/>
    <w:rsid w:val="00E63CCC"/>
    <w:rsid w:val="00E641C0"/>
    <w:rsid w:val="00E6457A"/>
    <w:rsid w:val="00E64819"/>
    <w:rsid w:val="00E64EFB"/>
    <w:rsid w:val="00E66ACE"/>
    <w:rsid w:val="00E7154A"/>
    <w:rsid w:val="00E71579"/>
    <w:rsid w:val="00E71990"/>
    <w:rsid w:val="00E71DBC"/>
    <w:rsid w:val="00E71EF9"/>
    <w:rsid w:val="00E73293"/>
    <w:rsid w:val="00E77BF4"/>
    <w:rsid w:val="00E800CD"/>
    <w:rsid w:val="00E80279"/>
    <w:rsid w:val="00E8156E"/>
    <w:rsid w:val="00E8204D"/>
    <w:rsid w:val="00E82470"/>
    <w:rsid w:val="00E83C40"/>
    <w:rsid w:val="00E84ED5"/>
    <w:rsid w:val="00E8579F"/>
    <w:rsid w:val="00E86ABB"/>
    <w:rsid w:val="00E86CF0"/>
    <w:rsid w:val="00E87A3B"/>
    <w:rsid w:val="00E87A58"/>
    <w:rsid w:val="00E90D31"/>
    <w:rsid w:val="00E921A7"/>
    <w:rsid w:val="00E92E60"/>
    <w:rsid w:val="00E93148"/>
    <w:rsid w:val="00E9368E"/>
    <w:rsid w:val="00E9371A"/>
    <w:rsid w:val="00E93FD1"/>
    <w:rsid w:val="00E94AAE"/>
    <w:rsid w:val="00E96FFB"/>
    <w:rsid w:val="00E978BB"/>
    <w:rsid w:val="00EA104E"/>
    <w:rsid w:val="00EA1A45"/>
    <w:rsid w:val="00EA2751"/>
    <w:rsid w:val="00EA3980"/>
    <w:rsid w:val="00EA4A6C"/>
    <w:rsid w:val="00EA4F55"/>
    <w:rsid w:val="00EA61ED"/>
    <w:rsid w:val="00EA6463"/>
    <w:rsid w:val="00EB17E3"/>
    <w:rsid w:val="00EB26D6"/>
    <w:rsid w:val="00EB4A7E"/>
    <w:rsid w:val="00EB4E0A"/>
    <w:rsid w:val="00EB5616"/>
    <w:rsid w:val="00EB6400"/>
    <w:rsid w:val="00EB6A0F"/>
    <w:rsid w:val="00EC06BC"/>
    <w:rsid w:val="00EC0D94"/>
    <w:rsid w:val="00EC0F41"/>
    <w:rsid w:val="00EC1953"/>
    <w:rsid w:val="00EC2A51"/>
    <w:rsid w:val="00EC39D9"/>
    <w:rsid w:val="00EC3BCE"/>
    <w:rsid w:val="00EC41A6"/>
    <w:rsid w:val="00EC4C82"/>
    <w:rsid w:val="00EC6069"/>
    <w:rsid w:val="00ED02F1"/>
    <w:rsid w:val="00ED097A"/>
    <w:rsid w:val="00ED2858"/>
    <w:rsid w:val="00ED3B5D"/>
    <w:rsid w:val="00ED4FCD"/>
    <w:rsid w:val="00ED5E77"/>
    <w:rsid w:val="00ED6035"/>
    <w:rsid w:val="00ED6A49"/>
    <w:rsid w:val="00ED7B02"/>
    <w:rsid w:val="00ED7D7B"/>
    <w:rsid w:val="00ED7FCE"/>
    <w:rsid w:val="00EE041C"/>
    <w:rsid w:val="00EE1AC6"/>
    <w:rsid w:val="00EE215F"/>
    <w:rsid w:val="00EE2424"/>
    <w:rsid w:val="00EE5DC5"/>
    <w:rsid w:val="00EE732C"/>
    <w:rsid w:val="00EF08D2"/>
    <w:rsid w:val="00EF09B1"/>
    <w:rsid w:val="00EF1ED1"/>
    <w:rsid w:val="00EF3BFB"/>
    <w:rsid w:val="00EF4569"/>
    <w:rsid w:val="00EF5168"/>
    <w:rsid w:val="00EF6840"/>
    <w:rsid w:val="00EF69C8"/>
    <w:rsid w:val="00EF6DDE"/>
    <w:rsid w:val="00F009B0"/>
    <w:rsid w:val="00F01069"/>
    <w:rsid w:val="00F015E7"/>
    <w:rsid w:val="00F016D4"/>
    <w:rsid w:val="00F02262"/>
    <w:rsid w:val="00F04283"/>
    <w:rsid w:val="00F04A38"/>
    <w:rsid w:val="00F06705"/>
    <w:rsid w:val="00F06AD3"/>
    <w:rsid w:val="00F10078"/>
    <w:rsid w:val="00F10562"/>
    <w:rsid w:val="00F10FA6"/>
    <w:rsid w:val="00F14C3D"/>
    <w:rsid w:val="00F15042"/>
    <w:rsid w:val="00F17730"/>
    <w:rsid w:val="00F20A0B"/>
    <w:rsid w:val="00F20D3C"/>
    <w:rsid w:val="00F216A3"/>
    <w:rsid w:val="00F217BE"/>
    <w:rsid w:val="00F221DE"/>
    <w:rsid w:val="00F23E1D"/>
    <w:rsid w:val="00F23E3E"/>
    <w:rsid w:val="00F250E4"/>
    <w:rsid w:val="00F26534"/>
    <w:rsid w:val="00F2653F"/>
    <w:rsid w:val="00F26A6A"/>
    <w:rsid w:val="00F278A8"/>
    <w:rsid w:val="00F32889"/>
    <w:rsid w:val="00F32F49"/>
    <w:rsid w:val="00F332B8"/>
    <w:rsid w:val="00F3443B"/>
    <w:rsid w:val="00F34A9C"/>
    <w:rsid w:val="00F34B0D"/>
    <w:rsid w:val="00F35425"/>
    <w:rsid w:val="00F36430"/>
    <w:rsid w:val="00F36725"/>
    <w:rsid w:val="00F36E86"/>
    <w:rsid w:val="00F36FCD"/>
    <w:rsid w:val="00F37433"/>
    <w:rsid w:val="00F37A88"/>
    <w:rsid w:val="00F40504"/>
    <w:rsid w:val="00F40C28"/>
    <w:rsid w:val="00F419A0"/>
    <w:rsid w:val="00F423C7"/>
    <w:rsid w:val="00F42434"/>
    <w:rsid w:val="00F4324E"/>
    <w:rsid w:val="00F44D34"/>
    <w:rsid w:val="00F45636"/>
    <w:rsid w:val="00F45777"/>
    <w:rsid w:val="00F46E15"/>
    <w:rsid w:val="00F534EC"/>
    <w:rsid w:val="00F545CE"/>
    <w:rsid w:val="00F551F1"/>
    <w:rsid w:val="00F55C8B"/>
    <w:rsid w:val="00F60753"/>
    <w:rsid w:val="00F642C1"/>
    <w:rsid w:val="00F6432C"/>
    <w:rsid w:val="00F6517A"/>
    <w:rsid w:val="00F655A9"/>
    <w:rsid w:val="00F65DD5"/>
    <w:rsid w:val="00F65ECE"/>
    <w:rsid w:val="00F66DE8"/>
    <w:rsid w:val="00F70248"/>
    <w:rsid w:val="00F70A59"/>
    <w:rsid w:val="00F70C55"/>
    <w:rsid w:val="00F70CCE"/>
    <w:rsid w:val="00F73292"/>
    <w:rsid w:val="00F741DC"/>
    <w:rsid w:val="00F744D4"/>
    <w:rsid w:val="00F75EF6"/>
    <w:rsid w:val="00F763E9"/>
    <w:rsid w:val="00F7683D"/>
    <w:rsid w:val="00F76EA5"/>
    <w:rsid w:val="00F77F30"/>
    <w:rsid w:val="00F802F5"/>
    <w:rsid w:val="00F80B14"/>
    <w:rsid w:val="00F81170"/>
    <w:rsid w:val="00F81192"/>
    <w:rsid w:val="00F81C76"/>
    <w:rsid w:val="00F82075"/>
    <w:rsid w:val="00F82103"/>
    <w:rsid w:val="00F821DB"/>
    <w:rsid w:val="00F82669"/>
    <w:rsid w:val="00F82926"/>
    <w:rsid w:val="00F83031"/>
    <w:rsid w:val="00F848D0"/>
    <w:rsid w:val="00F861B1"/>
    <w:rsid w:val="00F875FD"/>
    <w:rsid w:val="00F87E9A"/>
    <w:rsid w:val="00F9194A"/>
    <w:rsid w:val="00F93C78"/>
    <w:rsid w:val="00F9462A"/>
    <w:rsid w:val="00F969E5"/>
    <w:rsid w:val="00F96DA9"/>
    <w:rsid w:val="00FA0C38"/>
    <w:rsid w:val="00FA216A"/>
    <w:rsid w:val="00FA3CB9"/>
    <w:rsid w:val="00FA4A64"/>
    <w:rsid w:val="00FA53CE"/>
    <w:rsid w:val="00FA5E61"/>
    <w:rsid w:val="00FA5F5C"/>
    <w:rsid w:val="00FA6CE4"/>
    <w:rsid w:val="00FA70C6"/>
    <w:rsid w:val="00FA7394"/>
    <w:rsid w:val="00FB0440"/>
    <w:rsid w:val="00FB05D7"/>
    <w:rsid w:val="00FB18C5"/>
    <w:rsid w:val="00FB44FF"/>
    <w:rsid w:val="00FB57EA"/>
    <w:rsid w:val="00FB657D"/>
    <w:rsid w:val="00FB6B51"/>
    <w:rsid w:val="00FB7032"/>
    <w:rsid w:val="00FB7A28"/>
    <w:rsid w:val="00FB7C70"/>
    <w:rsid w:val="00FB7DC2"/>
    <w:rsid w:val="00FC0CB0"/>
    <w:rsid w:val="00FC1860"/>
    <w:rsid w:val="00FC45C2"/>
    <w:rsid w:val="00FC46BA"/>
    <w:rsid w:val="00FC5673"/>
    <w:rsid w:val="00FC58DA"/>
    <w:rsid w:val="00FC721D"/>
    <w:rsid w:val="00FD02AA"/>
    <w:rsid w:val="00FD0455"/>
    <w:rsid w:val="00FD075B"/>
    <w:rsid w:val="00FD1864"/>
    <w:rsid w:val="00FD2EE5"/>
    <w:rsid w:val="00FD5067"/>
    <w:rsid w:val="00FD570C"/>
    <w:rsid w:val="00FD5AEA"/>
    <w:rsid w:val="00FD7F9C"/>
    <w:rsid w:val="00FE027F"/>
    <w:rsid w:val="00FE1267"/>
    <w:rsid w:val="00FE1BDB"/>
    <w:rsid w:val="00FE1FB1"/>
    <w:rsid w:val="00FE2F18"/>
    <w:rsid w:val="00FE385B"/>
    <w:rsid w:val="00FE77D0"/>
    <w:rsid w:val="00FE7A93"/>
    <w:rsid w:val="00FE7C6D"/>
    <w:rsid w:val="00FF0651"/>
    <w:rsid w:val="00FF103B"/>
    <w:rsid w:val="00FF15AC"/>
    <w:rsid w:val="00FF23B3"/>
    <w:rsid w:val="00FF5B66"/>
    <w:rsid w:val="00FF79DA"/>
    <w:rsid w:val="00FF7FD7"/>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1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locked/>
    <w:rsid w:val="001273D6"/>
    <w:pPr>
      <w:keepNext/>
      <w:numPr>
        <w:numId w:val="16"/>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locked/>
    <w:rsid w:val="001273D6"/>
    <w:pPr>
      <w:numPr>
        <w:ilvl w:val="1"/>
        <w:numId w:val="16"/>
      </w:numPr>
      <w:tabs>
        <w:tab w:val="num" w:pos="1418"/>
      </w:tabs>
      <w:spacing w:before="120"/>
      <w:ind w:left="1418" w:hanging="851"/>
      <w:jc w:val="both"/>
      <w:outlineLvl w:val="1"/>
    </w:pPr>
  </w:style>
  <w:style w:type="paragraph" w:styleId="Heading3">
    <w:name w:val="heading 3"/>
    <w:aliases w:val="Podúloha"/>
    <w:basedOn w:val="Normal"/>
    <w:link w:val="Nadpis3Char"/>
    <w:uiPriority w:val="99"/>
    <w:qFormat/>
    <w:locked/>
    <w:rsid w:val="001273D6"/>
    <w:pPr>
      <w:keepNext/>
      <w:numPr>
        <w:ilvl w:val="2"/>
        <w:numId w:val="16"/>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qFormat/>
    <w:locked/>
    <w:rsid w:val="001273D6"/>
    <w:pPr>
      <w:numPr>
        <w:ilvl w:val="3"/>
        <w:numId w:val="16"/>
      </w:numPr>
      <w:tabs>
        <w:tab w:val="num" w:pos="1418"/>
      </w:tabs>
      <w:spacing w:before="120" w:after="120"/>
      <w:ind w:left="1418" w:hanging="1418"/>
      <w:jc w:val="left"/>
      <w:outlineLvl w:val="3"/>
    </w:pPr>
    <w:rPr>
      <w:i/>
      <w:iCs/>
    </w:rPr>
  </w:style>
  <w:style w:type="paragraph" w:styleId="Heading5">
    <w:name w:val="heading 5"/>
    <w:basedOn w:val="Normal"/>
    <w:next w:val="Normal"/>
    <w:link w:val="Nadpis5Char"/>
    <w:uiPriority w:val="99"/>
    <w:qFormat/>
    <w:locked/>
    <w:rsid w:val="001273D6"/>
    <w:pPr>
      <w:numPr>
        <w:ilvl w:val="4"/>
        <w:numId w:val="16"/>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locked/>
    <w:rsid w:val="001273D6"/>
    <w:pPr>
      <w:numPr>
        <w:ilvl w:val="5"/>
        <w:numId w:val="16"/>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locked/>
    <w:rsid w:val="001273D6"/>
    <w:pPr>
      <w:numPr>
        <w:ilvl w:val="6"/>
        <w:numId w:val="16"/>
      </w:numPr>
      <w:tabs>
        <w:tab w:val="num" w:pos="4680"/>
      </w:tabs>
      <w:spacing w:before="240" w:after="60"/>
      <w:ind w:left="4320"/>
      <w:jc w:val="left"/>
      <w:outlineLvl w:val="6"/>
    </w:pPr>
  </w:style>
  <w:style w:type="paragraph" w:styleId="Heading8">
    <w:name w:val="heading 8"/>
    <w:basedOn w:val="Normal"/>
    <w:next w:val="Normal"/>
    <w:link w:val="Nadpis8Char"/>
    <w:uiPriority w:val="99"/>
    <w:qFormat/>
    <w:locked/>
    <w:rsid w:val="001273D6"/>
    <w:pPr>
      <w:numPr>
        <w:ilvl w:val="7"/>
        <w:numId w:val="16"/>
      </w:numPr>
      <w:tabs>
        <w:tab w:val="num" w:pos="5400"/>
      </w:tabs>
      <w:spacing w:before="240" w:after="60"/>
      <w:ind w:left="5040"/>
      <w:jc w:val="left"/>
      <w:outlineLvl w:val="7"/>
    </w:pPr>
    <w:rPr>
      <w:i/>
      <w:iCs/>
    </w:rPr>
  </w:style>
  <w:style w:type="paragraph" w:styleId="Heading9">
    <w:name w:val="heading 9"/>
    <w:basedOn w:val="Normal"/>
    <w:next w:val="Normal"/>
    <w:link w:val="Nadpis9Char"/>
    <w:uiPriority w:val="99"/>
    <w:qFormat/>
    <w:locked/>
    <w:rsid w:val="001273D6"/>
    <w:pPr>
      <w:numPr>
        <w:ilvl w:val="8"/>
        <w:numId w:val="16"/>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1273D6"/>
    <w:rPr>
      <w:rFonts w:cs="Times New Roman"/>
      <w:b/>
      <w:bCs/>
      <w:kern w:val="32"/>
      <w:sz w:val="28"/>
      <w:szCs w:val="28"/>
      <w:rtl w:val="0"/>
      <w:cs w:val="0"/>
    </w:rPr>
  </w:style>
  <w:style w:type="character" w:customStyle="1" w:styleId="Nadpis2Char">
    <w:name w:val="Nadpis 2 Char"/>
    <w:aliases w:val="Úloha Char"/>
    <w:basedOn w:val="DefaultParagraphFont"/>
    <w:link w:val="Heading2"/>
    <w:uiPriority w:val="99"/>
    <w:locked/>
    <w:rsid w:val="001273D6"/>
    <w:rPr>
      <w:rFonts w:cs="Times New Roman"/>
      <w:sz w:val="24"/>
      <w:szCs w:val="24"/>
      <w:rtl w:val="0"/>
      <w:cs w:val="0"/>
    </w:rPr>
  </w:style>
  <w:style w:type="character" w:customStyle="1" w:styleId="Nadpis3Char">
    <w:name w:val="Nadpis 3 Char"/>
    <w:aliases w:val="Podúloha Char"/>
    <w:basedOn w:val="DefaultParagraphFont"/>
    <w:link w:val="Heading3"/>
    <w:uiPriority w:val="99"/>
    <w:locked/>
    <w:rsid w:val="001273D6"/>
    <w:rPr>
      <w:rFonts w:cs="Times New Roman"/>
      <w:sz w:val="24"/>
      <w:szCs w:val="24"/>
      <w:rtl w:val="0"/>
      <w:cs w:val="0"/>
    </w:rPr>
  </w:style>
  <w:style w:type="character" w:customStyle="1" w:styleId="Nadpis4Char">
    <w:name w:val="Nadpis 4 Char"/>
    <w:aliases w:val="Termín Char"/>
    <w:basedOn w:val="DefaultParagraphFont"/>
    <w:link w:val="Heading4"/>
    <w:uiPriority w:val="99"/>
    <w:locked/>
    <w:rsid w:val="001273D6"/>
    <w:rPr>
      <w:rFonts w:cs="Times New Roman"/>
      <w:i/>
      <w:iCs/>
      <w:sz w:val="24"/>
      <w:szCs w:val="24"/>
      <w:rtl w:val="0"/>
      <w:cs w:val="0"/>
    </w:rPr>
  </w:style>
  <w:style w:type="character" w:customStyle="1" w:styleId="Nadpis5Char">
    <w:name w:val="Nadpis 5 Char"/>
    <w:basedOn w:val="DefaultParagraphFont"/>
    <w:link w:val="Heading5"/>
    <w:uiPriority w:val="99"/>
    <w:locked/>
    <w:rsid w:val="001273D6"/>
    <w:rPr>
      <w:rFonts w:cs="Times New Roman"/>
      <w:b/>
      <w:bCs/>
      <w:i/>
      <w:iCs/>
      <w:sz w:val="26"/>
      <w:szCs w:val="26"/>
      <w:rtl w:val="0"/>
      <w:cs w:val="0"/>
    </w:rPr>
  </w:style>
  <w:style w:type="character" w:customStyle="1" w:styleId="Nadpis6Char">
    <w:name w:val="Nadpis 6 Char"/>
    <w:basedOn w:val="DefaultParagraphFont"/>
    <w:link w:val="Heading6"/>
    <w:uiPriority w:val="99"/>
    <w:locked/>
    <w:rsid w:val="001273D6"/>
    <w:rPr>
      <w:rFonts w:cs="Times New Roman"/>
      <w:b/>
      <w:bCs/>
      <w:rtl w:val="0"/>
      <w:cs w:val="0"/>
    </w:rPr>
  </w:style>
  <w:style w:type="character" w:customStyle="1" w:styleId="Nadpis7Char">
    <w:name w:val="Nadpis 7 Char"/>
    <w:basedOn w:val="DefaultParagraphFont"/>
    <w:link w:val="Heading7"/>
    <w:uiPriority w:val="99"/>
    <w:locked/>
    <w:rsid w:val="001273D6"/>
    <w:rPr>
      <w:rFonts w:cs="Times New Roman"/>
      <w:sz w:val="24"/>
      <w:szCs w:val="24"/>
      <w:rtl w:val="0"/>
      <w:cs w:val="0"/>
    </w:rPr>
  </w:style>
  <w:style w:type="character" w:customStyle="1" w:styleId="Nadpis8Char">
    <w:name w:val="Nadpis 8 Char"/>
    <w:basedOn w:val="DefaultParagraphFont"/>
    <w:link w:val="Heading8"/>
    <w:uiPriority w:val="99"/>
    <w:locked/>
    <w:rsid w:val="001273D6"/>
    <w:rPr>
      <w:rFonts w:cs="Times New Roman"/>
      <w:i/>
      <w:iCs/>
      <w:sz w:val="24"/>
      <w:szCs w:val="24"/>
      <w:rtl w:val="0"/>
      <w:cs w:val="0"/>
    </w:rPr>
  </w:style>
  <w:style w:type="character" w:customStyle="1" w:styleId="Nadpis9Char">
    <w:name w:val="Nadpis 9 Char"/>
    <w:basedOn w:val="DefaultParagraphFont"/>
    <w:link w:val="Heading9"/>
    <w:uiPriority w:val="99"/>
    <w:locked/>
    <w:rsid w:val="001273D6"/>
    <w:rPr>
      <w:rFonts w:ascii="Arial" w:hAnsi="Arial" w:cs="Arial"/>
      <w:rtl w:val="0"/>
      <w:cs w:val="0"/>
    </w:rPr>
  </w:style>
  <w:style w:type="paragraph" w:styleId="BodyText">
    <w:name w:val="Body Text"/>
    <w:basedOn w:val="Normal"/>
    <w:link w:val="ZkladntextChar"/>
    <w:uiPriority w:val="99"/>
    <w:rsid w:val="00400149"/>
    <w:pPr>
      <w:tabs>
        <w:tab w:val="left" w:pos="720"/>
      </w:tabs>
      <w:spacing w:line="360" w:lineRule="exact"/>
      <w:jc w:val="both"/>
    </w:pPr>
    <w:rPr>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Footer">
    <w:name w:val="footer"/>
    <w:basedOn w:val="Normal"/>
    <w:link w:val="PtaChar"/>
    <w:uiPriority w:val="99"/>
    <w:rsid w:val="0040014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00149"/>
    <w:rPr>
      <w:rFonts w:cs="Times New Roman"/>
      <w:rtl w:val="0"/>
      <w:cs w:val="0"/>
    </w:rPr>
  </w:style>
  <w:style w:type="paragraph" w:customStyle="1" w:styleId="CharCharCharCharCharChar">
    <w:name w:val="Char Char Char Char Char Char"/>
    <w:basedOn w:val="Normal"/>
    <w:uiPriority w:val="99"/>
    <w:rsid w:val="00F70C55"/>
    <w:pPr>
      <w:spacing w:after="160" w:line="240" w:lineRule="exact"/>
      <w:jc w:val="left"/>
    </w:pPr>
    <w:rPr>
      <w:rFonts w:ascii="Tahoma" w:hAnsi="Tahoma"/>
      <w:sz w:val="20"/>
      <w:szCs w:val="20"/>
      <w:lang w:val="en-US" w:eastAsia="en-US"/>
    </w:rPr>
  </w:style>
  <w:style w:type="paragraph" w:customStyle="1" w:styleId="CharChar1">
    <w:name w:val="Char Char1"/>
    <w:basedOn w:val="Normal"/>
    <w:rsid w:val="00416634"/>
    <w:pPr>
      <w:spacing w:after="160" w:line="240" w:lineRule="exact"/>
      <w:jc w:val="left"/>
    </w:pPr>
    <w:rPr>
      <w:rFonts w:ascii="Tahoma" w:hAnsi="Tahoma" w:cs="Tahoma"/>
      <w:sz w:val="20"/>
      <w:szCs w:val="20"/>
      <w:lang w:eastAsia="en-US"/>
    </w:rPr>
  </w:style>
  <w:style w:type="paragraph" w:styleId="NormalWeb">
    <w:name w:val="Normal (Web)"/>
    <w:basedOn w:val="Normal"/>
    <w:uiPriority w:val="99"/>
    <w:rsid w:val="00416634"/>
    <w:pPr>
      <w:jc w:val="left"/>
    </w:pPr>
    <w:rPr>
      <w:lang w:val="en-US" w:eastAsia="en-US"/>
    </w:rPr>
  </w:style>
  <w:style w:type="paragraph" w:styleId="Header">
    <w:name w:val="header"/>
    <w:basedOn w:val="Normal"/>
    <w:link w:val="HlavikaChar"/>
    <w:uiPriority w:val="99"/>
    <w:semiHidden/>
    <w:unhideWhenUsed/>
    <w:rsid w:val="000E0E19"/>
    <w:pPr>
      <w:tabs>
        <w:tab w:val="center" w:pos="4536"/>
        <w:tab w:val="right" w:pos="9072"/>
      </w:tabs>
      <w:jc w:val="left"/>
    </w:pPr>
  </w:style>
  <w:style w:type="character" w:customStyle="1" w:styleId="HlavikaChar">
    <w:name w:val="Hlavička Char"/>
    <w:basedOn w:val="DefaultParagraphFont"/>
    <w:link w:val="Header"/>
    <w:uiPriority w:val="99"/>
    <w:semiHidden/>
    <w:locked/>
    <w:rsid w:val="000E0E19"/>
    <w:rPr>
      <w:rFonts w:cs="Times New Roman"/>
      <w:sz w:val="24"/>
      <w:szCs w:val="24"/>
      <w:rtl w:val="0"/>
      <w:cs w:val="0"/>
    </w:rPr>
  </w:style>
  <w:style w:type="character" w:styleId="PlaceholderText">
    <w:name w:val="Placeholder Text"/>
    <w:basedOn w:val="DefaultParagraphFont"/>
    <w:uiPriority w:val="99"/>
    <w:semiHidden/>
    <w:rsid w:val="005D54E3"/>
    <w:rPr>
      <w:rFonts w:ascii="Times New Roman" w:hAnsi="Times New Roman" w:cs="Times New Roman"/>
      <w:color w:val="808080"/>
      <w:rtl w:val="0"/>
      <w:cs w:val="0"/>
    </w:rPr>
  </w:style>
  <w:style w:type="character" w:styleId="Hyperlink">
    <w:name w:val="Hyperlink"/>
    <w:basedOn w:val="DefaultParagraphFont"/>
    <w:uiPriority w:val="99"/>
    <w:unhideWhenUsed/>
    <w:rsid w:val="00034F89"/>
    <w:rPr>
      <w:rFonts w:cs="Times New Roman"/>
      <w:color w:val="0000FF" w:themeColor="hlink" w:themeShade="FF"/>
      <w:u w:val="single"/>
      <w:rtl w:val="0"/>
      <w:cs w:val="0"/>
    </w:rPr>
  </w:style>
  <w:style w:type="character" w:customStyle="1" w:styleId="apple-style-span">
    <w:name w:val="apple-style-span"/>
    <w:basedOn w:val="DefaultParagraphFont"/>
    <w:uiPriority w:val="99"/>
    <w:rsid w:val="00EC0D94"/>
    <w:rPr>
      <w:rFonts w:cs="Times New Roman"/>
      <w:rtl w:val="0"/>
      <w:cs w:val="0"/>
    </w:rPr>
  </w:style>
  <w:style w:type="paragraph" w:styleId="BalloonText">
    <w:name w:val="Balloon Text"/>
    <w:basedOn w:val="Normal"/>
    <w:link w:val="TextbublinyChar"/>
    <w:uiPriority w:val="99"/>
    <w:semiHidden/>
    <w:unhideWhenUsed/>
    <w:rsid w:val="00687E9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87E94"/>
    <w:rPr>
      <w:rFonts w:ascii="Tahoma" w:hAnsi="Tahoma" w:cs="Tahoma"/>
      <w:sz w:val="16"/>
      <w:szCs w:val="16"/>
      <w:rtl w:val="0"/>
      <w:cs w:val="0"/>
    </w:rPr>
  </w:style>
  <w:style w:type="paragraph" w:styleId="FootnoteText">
    <w:name w:val="footnote text"/>
    <w:basedOn w:val="Normal"/>
    <w:link w:val="TextpoznmkypodiarouChar"/>
    <w:uiPriority w:val="99"/>
    <w:semiHidden/>
    <w:rsid w:val="00EB17E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EB17E3"/>
    <w:rPr>
      <w:rFonts w:cs="Times New Roman"/>
      <w:sz w:val="20"/>
      <w:szCs w:val="20"/>
      <w:rtl w:val="0"/>
      <w:cs w:val="0"/>
    </w:rPr>
  </w:style>
  <w:style w:type="character" w:styleId="FootnoteReference">
    <w:name w:val="footnote reference"/>
    <w:basedOn w:val="DefaultParagraphFont"/>
    <w:uiPriority w:val="99"/>
    <w:semiHidden/>
    <w:rsid w:val="00EB17E3"/>
    <w:rPr>
      <w:rFonts w:cs="Times New Roman"/>
      <w:vertAlign w:val="superscript"/>
      <w:rtl w:val="0"/>
      <w:cs w:val="0"/>
    </w:rPr>
  </w:style>
  <w:style w:type="paragraph" w:styleId="ListParagraph">
    <w:name w:val="List Paragraph"/>
    <w:basedOn w:val="Normal"/>
    <w:uiPriority w:val="34"/>
    <w:qFormat/>
    <w:rsid w:val="003D735F"/>
    <w:pPr>
      <w:spacing w:after="200" w:line="276" w:lineRule="auto"/>
      <w:ind w:left="720"/>
      <w:contextualSpacing/>
      <w:jc w:val="left"/>
    </w:pPr>
    <w:rPr>
      <w:rFonts w:ascii="Calibri" w:hAnsi="Calibri"/>
      <w:sz w:val="22"/>
      <w:szCs w:val="22"/>
      <w:lang w:eastAsia="en-US"/>
    </w:rPr>
  </w:style>
  <w:style w:type="table" w:styleId="TableGrid">
    <w:name w:val="Table Grid"/>
    <w:basedOn w:val="TableNormal"/>
    <w:uiPriority w:val="59"/>
    <w:locked/>
    <w:rsid w:val="0002378E"/>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styl">
    <w:name w:val="Zakladny styl"/>
    <w:rsid w:val="003B0560"/>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customStyle="1" w:styleId="tl">
    <w:name w:val="Štýl"/>
    <w:uiPriority w:val="99"/>
    <w:rsid w:val="003B056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PlainText">
    <w:name w:val="Plain Text"/>
    <w:basedOn w:val="Normal"/>
    <w:link w:val="ObyajntextChar"/>
    <w:uiPriority w:val="99"/>
    <w:unhideWhenUsed/>
    <w:rsid w:val="003B0560"/>
    <w:pPr>
      <w:jc w:val="left"/>
    </w:pPr>
    <w:rPr>
      <w:rFonts w:ascii="Calibri" w:hAnsi="Calibri"/>
      <w:sz w:val="22"/>
      <w:szCs w:val="22"/>
    </w:rPr>
  </w:style>
  <w:style w:type="character" w:customStyle="1" w:styleId="ObyajntextChar">
    <w:name w:val="Obyčajný text Char"/>
    <w:basedOn w:val="DefaultParagraphFont"/>
    <w:link w:val="PlainText"/>
    <w:uiPriority w:val="99"/>
    <w:locked/>
    <w:rsid w:val="003B0560"/>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4A91-79E9-4214-A32A-191E0DB2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2086</TotalTime>
  <Pages>28</Pages>
  <Words>10957</Words>
  <Characters>62459</Characters>
  <Application>Microsoft Office Word</Application>
  <DocSecurity>0</DocSecurity>
  <Lines>0</Lines>
  <Paragraphs>0</Paragraphs>
  <ScaleCrop>false</ScaleCrop>
  <Company>MS SR</Company>
  <LinksUpToDate>false</LinksUpToDate>
  <CharactersWithSpaces>73270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juraj.palus</dc:creator>
  <cp:lastModifiedBy>BALESOVA Jana</cp:lastModifiedBy>
  <cp:revision>409</cp:revision>
  <cp:lastPrinted>2016-07-28T13:42:00Z</cp:lastPrinted>
  <dcterms:created xsi:type="dcterms:W3CDTF">2016-06-01T10:39:00Z</dcterms:created>
  <dcterms:modified xsi:type="dcterms:W3CDTF">2016-08-10T11:16:00Z</dcterms:modified>
</cp:coreProperties>
</file>