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3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lang w:eastAsia="sk-SK"/>
              </w:rPr>
            </w:pPr>
            <w:r>
              <w:rPr>
                <w:rFonts w:ascii="Times New Roman" w:hAnsi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ov</w:t>
            </w:r>
          </w:p>
          <w:p w:rsidR="00224847" w:rsidRPr="00CD4982" w:rsidP="00E165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P="00224847">
      <w:pPr>
        <w:shd w:val="clear" w:color="auto" w:fill="F2F2F2"/>
        <w:bidi w:val="0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Sect="00224847">
          <w:headerReference w:type="default" r:id="rId5"/>
          <w:footerReference w:type="default" r:id="rId6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P="00224847">
      <w:pPr>
        <w:bidi w:val="0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85460D" w:rsidRPr="00BC4057" w:rsidP="00DF21B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="00DF21B1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Pr="00BC4057" w:rsidR="00C7240F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ávrh </w:t>
            </w:r>
            <w:r w:rsidRPr="00BC4057" w:rsidR="00C8461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zákona </w:t>
            </w:r>
            <w:r w:rsidRPr="00BC4057" w:rsidR="00C7240F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má p</w:t>
            </w:r>
            <w:r w:rsidRPr="00BC4057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ozitívny vplyv na výšku nomin</w:t>
            </w:r>
            <w:r w:rsidRPr="00BC4057" w:rsidR="0071076C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álnych hodnôt</w:t>
            </w:r>
            <w:r w:rsidRPr="00BC4057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dôchodkových dávok, </w:t>
            </w:r>
            <w:r w:rsidRPr="00BC4057" w:rsidR="0071076C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príslušných </w:t>
            </w:r>
            <w:r w:rsidRPr="00BC4057" w:rsidR="00E22A96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úrazových dávok, vybraných nesystémových dávok</w:t>
            </w:r>
            <w:r w:rsidRPr="00BC4057" w:rsidR="00C6209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výsluhových </w:t>
            </w:r>
            <w:r w:rsidRPr="00BC4057" w:rsidR="00464827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a dôchodkových </w:t>
            </w:r>
            <w:r w:rsidRPr="00BC4057" w:rsidR="00C6209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dávok</w:t>
            </w:r>
            <w:r w:rsidRPr="00BC4057" w:rsidR="00464827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z osobitného systému sociálneho zabezpečenia</w:t>
            </w:r>
            <w:r w:rsidRPr="00BC4057" w:rsidR="00E22A96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.</w:t>
            </w:r>
          </w:p>
          <w:p w:rsidR="00224847" w:rsidRPr="00BC4057" w:rsidP="0085460D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BC4057" w:rsidP="00DF21B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BC4057" w:rsidR="00C7240F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Poberatelia dôchodkových dávok, úrazových dávok</w:t>
            </w:r>
            <w:r w:rsidRPr="00BC4057" w:rsidR="002672B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(úrazová renta, pozostalostná úrazová renta, jednorazové odškodnenie, náhrada nákladov spojených s liečením a náhrada nákladov spojených s pohrebom)</w:t>
            </w:r>
            <w:r w:rsidRPr="00BC4057" w:rsidR="00E22A96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,</w:t>
            </w:r>
            <w:r w:rsidRPr="00BC4057" w:rsidR="001F60EF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poberatelia 5 </w:t>
            </w:r>
            <w:r w:rsidRPr="00BC4057" w:rsidR="00C7240F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nesystémových dávok </w:t>
            </w:r>
            <w:r w:rsidRPr="00BC4057" w:rsidR="001F60EF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resp. príplatkov </w:t>
            </w:r>
            <w:r w:rsidRPr="00BC4057" w:rsidR="00C7240F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(sociálny dôchodok, tzv. invalidné dôchodky z mladosti, zvýšenie dôchodku z dôvodu účasti v odboji a rehabilitácie, príplatok k dôchodku politickým väzňom, príplatok k dôchodku za štátnu službu)</w:t>
            </w:r>
            <w:r w:rsidRPr="00BC4057" w:rsidR="00E22A96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poberatelia výsluhových  dávok z útvarov sociálneho zabezpečenia</w:t>
            </w:r>
            <w:r w:rsidRPr="00BC4057" w:rsidR="00C7240F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.</w:t>
            </w:r>
            <w:r w:rsidRPr="00BC4057" w:rsidR="00872210">
              <w:t xml:space="preserve"> </w:t>
            </w:r>
            <w:r w:rsidRPr="00BC4057" w:rsidR="0087221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Počet </w:t>
            </w:r>
            <w:r w:rsidRPr="00BC4057" w:rsidR="0088090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osôb</w:t>
            </w:r>
            <w:r w:rsidRPr="00BC4057" w:rsidR="0087221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dotknutých valorizáciou k 1. januáru 2017 bude cca 1 370</w:t>
            </w:r>
            <w:r w:rsidRPr="00BC4057" w:rsidR="0088090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 </w:t>
            </w:r>
            <w:r w:rsidRPr="00BC4057" w:rsidR="0087221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000</w:t>
            </w:r>
            <w:r w:rsidRPr="00BC4057" w:rsidR="0088090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(v prípade systémových dôchodkových dávok)</w:t>
            </w:r>
            <w:r w:rsidRPr="00BC4057" w:rsidR="0087221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, cca 27</w:t>
            </w:r>
            <w:r w:rsidRPr="00BC4057" w:rsidR="0088090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 </w:t>
            </w:r>
            <w:r w:rsidRPr="00BC4057" w:rsidR="0087221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000 </w:t>
            </w:r>
            <w:r w:rsidRPr="00BC4057" w:rsidR="0088090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(v prípade </w:t>
            </w:r>
            <w:r w:rsidRPr="00BC4057" w:rsidR="0087221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vybraných nesystémových dávok</w:t>
            </w:r>
            <w:r w:rsidRPr="00BC4057" w:rsidR="0088090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)</w:t>
            </w:r>
            <w:r w:rsidRPr="00BC4057" w:rsidR="00C6209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,</w:t>
            </w:r>
            <w:r w:rsidRPr="00BC4057" w:rsidR="0087221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cca 7 300 </w:t>
            </w:r>
            <w:r w:rsidRPr="00BC4057" w:rsidR="0088090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(v prípade </w:t>
            </w:r>
            <w:r w:rsidRPr="00BC4057" w:rsidR="0087221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vybraných úrazových dávok</w:t>
            </w:r>
            <w:r w:rsidRPr="00BC4057" w:rsidR="0088090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)</w:t>
            </w:r>
            <w:r w:rsidRPr="00BC4057" w:rsidR="00517A9A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cca 46 000 (v prípade </w:t>
            </w:r>
            <w:r w:rsidRPr="00BC4057" w:rsidR="00C6209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výsluhových</w:t>
            </w:r>
            <w:r w:rsidRPr="00BC4057" w:rsidR="00517A9A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dôchodkových </w:t>
            </w:r>
            <w:r w:rsidRPr="00BC4057" w:rsidR="00C6209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dávok</w:t>
            </w:r>
            <w:r w:rsidRPr="00BC4057" w:rsidR="00517A9A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z osobitného systému sociálneho zabezpečenia)</w:t>
            </w:r>
            <w:r w:rsidRPr="00BC4057" w:rsidR="00C6209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E538C0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FD5794" w:rsidP="00DF21B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="00DF21B1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Pr="00FD5794" w:rsidR="002672B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ávrh zákona nemá negatívny vplyv na hospodárenie domácností.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FD5794" w:rsidP="00DF21B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="00DF21B1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Vládnym n</w:t>
            </w:r>
            <w:r w:rsidRPr="00FD5794" w:rsidR="002672B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ávrhom zákona nevznikajú negatívne ovplyvnené skupiny obyvateľstva.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4847" w:rsidRPr="00FD5794" w:rsidP="00DF21B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="00DF21B1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Pr="00FD5794" w:rsidR="002672B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ávrh zákona má pozitívny vplyv na príjem skupín poberateľov s nízkymi dôchodkovými dávkami, t. j. skupiny poberateľov, ktorí sa môžu nachádzať v riziku chudoby.</w:t>
            </w:r>
            <w:r w:rsidRPr="00FD5794" w:rsidR="0071076C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224847" w:rsidP="00224847">
      <w:pPr>
        <w:bidi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224847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P="00E1659F">
            <w:pPr>
              <w:tabs>
                <w:tab w:val="left" w:pos="3505"/>
              </w:tabs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P="00224847">
      <w:pPr>
        <w:bidi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  <w:r w:rsidR="008F3A62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 Poberatelia </w:t>
            </w:r>
            <w:r w:rsidR="00880902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systémových </w:t>
            </w:r>
            <w:r w:rsidR="008F3A62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dôchodkových dávok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0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672BD" w:rsidRPr="00FD5794" w:rsidP="00DF21B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FD5794" w:rsidR="008F3A6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Uvedeným </w:t>
            </w:r>
            <w:r w:rsidR="00DF21B1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vládnym </w:t>
            </w:r>
            <w:r w:rsidRPr="00FD5794" w:rsidR="008F3A6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návrhom zákona sa zvýšia</w:t>
            </w:r>
            <w:r w:rsidRPr="00FD5794" w:rsidR="00122AE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FD5794" w:rsidR="008F3A6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príjmy poberateľov dôchodkových dávok </w:t>
            </w:r>
            <w:r w:rsidRPr="00FD5794" w:rsidR="0088090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v priemere </w:t>
            </w:r>
            <w:r w:rsidRPr="00FD5794" w:rsidR="008F3A6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o cca 1,6</w:t>
            </w:r>
            <w:r w:rsidR="00C46826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6</w:t>
            </w:r>
            <w:r w:rsidRPr="00FD5794" w:rsidR="008F3A6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p.b. v porovnaní so súčasnou makroekonomickou prognózou</w:t>
            </w:r>
            <w:r w:rsidRPr="00FD5794" w:rsidR="00122AE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IFP</w:t>
            </w:r>
            <w:r w:rsidRPr="00FD5794" w:rsidR="008F3A6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FD5794" w:rsidP="00DF21B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="00DF21B1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Pr="00FD5794" w:rsidR="00122AE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ávrh zákona nemá negatívny vplyv na uvedenú skupinu poberateľov.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FD5794" w:rsidP="00FD5794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FD5794" w:rsidR="008F3A6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Počet dotknutých poberateľov dôchodkových dávok sa odhaduje k 1. januáru 2017 na cca 1 370 000.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  <w:r w:rsidR="00313AEB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r w:rsidR="008F3A62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Poberatelia úrazových dávok</w:t>
            </w:r>
            <w:r w:rsidR="00122AEB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r w:rsidRPr="00FD5794" w:rsidR="00122AE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(úrazová renta, pozostalostná úrazová renta, jednorazové odškodnenie, náhrada nákladov spojených s liečením a náhrada nákladov spojených s pohrebom)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8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FD5794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FD5794" w:rsidR="008F3A6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porovnaní so súčasnou makroprognózou IFP sa predpokladá pozitívny vplyv a nárast príjmov</w:t>
            </w:r>
            <w:r w:rsidRPr="00FD5794" w:rsidR="00313AE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dotknutých poberateľov úrazových dávok</w:t>
            </w:r>
            <w:r w:rsidRPr="00FD5794" w:rsidR="008F3A6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</w:t>
            </w:r>
            <w:r w:rsidRPr="00FD5794" w:rsidR="00313AE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 cca </w:t>
            </w:r>
            <w:r w:rsidRPr="00FD5794" w:rsidR="008F3A6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1,6</w:t>
            </w:r>
            <w:r w:rsidR="00C46826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6</w:t>
            </w:r>
            <w:r w:rsidRPr="00FD5794" w:rsidR="008F3A6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p. b.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FD5794" w:rsidP="00DF21B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="00DF21B1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Pr="00FD5794" w:rsidR="00122AE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ávrh zákona nemá negatívny vplyv na uvedenú skupinu poberateľov</w:t>
            </w:r>
            <w:r w:rsidRPr="00FD5794" w:rsidR="00313AE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úrazových dávok</w:t>
            </w:r>
            <w:r w:rsidRPr="00FD5794" w:rsidR="00122AE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2E487C" w:rsidP="00FD579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E487C" w:rsidR="00122AE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Počet dotknutých poberateľov úrazových dávok sa odhaduje k 1. januáru 2017 na cca 7 300.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0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13AEB" w:rsidRPr="002E487C" w:rsidP="001F60E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E487C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Ovplyvnená skupina č. 3: Poberatelia nesystémových dávok </w:t>
            </w:r>
            <w:r w:rsidRPr="002E487C" w:rsidR="001F60EF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(resp. príplatkov)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13AEB" w:rsidRPr="00CD4982" w:rsidP="00866CC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13AEB" w:rsidRPr="002E487C" w:rsidP="00866CC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E487C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porovnaní so súčasnou makroprognózou IFP sa predpokladá pozitívny vplyv a nárast príjmov dotknutých poberateľov nesystémových dávok</w:t>
            </w:r>
            <w:r w:rsidRPr="002E487C" w:rsidR="001F60EF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(resp. príplatkov)</w:t>
            </w:r>
            <w:r w:rsidRPr="002E487C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 1,6</w:t>
            </w:r>
            <w:r w:rsidR="00C46826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6</w:t>
            </w:r>
            <w:r w:rsidRPr="002E487C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p. b.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13AEB" w:rsidRPr="00CD4982" w:rsidP="00866CC3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13AEB" w:rsidRPr="002E487C" w:rsidP="00DF21B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="00DF21B1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Pr="002E487C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ávrh zákona nemá negatívny vplyv na uvedenú skupinu poberateľov nesystémových dávok.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13AEB" w:rsidRPr="00CD4982" w:rsidP="00866CC3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13AEB" w:rsidRPr="002E487C" w:rsidP="00FD579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2E487C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Počet dotknutých poberateľov nesystémových dávok</w:t>
            </w:r>
            <w:r w:rsidRPr="002E487C" w:rsidR="001F60EF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(resp. príplatkov)</w:t>
            </w:r>
            <w:r w:rsidRPr="002E487C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sa odhaduje k 1. januáru 2017 na cca 27 000.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094">
            <w:pPr>
              <w:bidi w:val="0"/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4</w:t>
            </w:r>
            <w:r w:rsidRPr="0065118A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: Poberatelia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výsluhových </w:t>
            </w:r>
            <w:r w:rsidR="00464827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a dôchodkových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dávok</w:t>
            </w:r>
            <w:r w:rsidR="00464827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 z osobitného systému sociálneho zabezpečenia.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094" w:rsidRPr="00CD4982" w:rsidP="004D26C1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094" w:rsidRPr="00BC4057" w:rsidP="00320D3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C4057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porovnaní so súčasnou makroprognózou IFP sa predpokladá pozitívny vplyv a nárast príjmov dotknutých poberateľov výsluhových  dávok</w:t>
            </w:r>
            <w:r w:rsidRPr="00BC4057" w:rsidR="00464827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dôchodkových dávok z osobitného systému sociálneho zabezpečenia</w:t>
            </w:r>
            <w:r w:rsidRPr="00BC4057" w:rsidR="00320D3A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094" w:rsidRPr="00CD4982" w:rsidP="004D26C1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094" w:rsidRPr="00BC4057" w:rsidP="00DF21B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="00DF21B1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Pr="00BC4057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ávrh zákona nemá negatívny vplyv na uvedenú skupinu poberateľov výsluhových</w:t>
            </w:r>
            <w:r w:rsidRPr="00BC4057" w:rsidR="00464827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 dôchodkových</w:t>
            </w:r>
            <w:r w:rsidRPr="00BC4057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dávok</w:t>
            </w:r>
            <w:r w:rsidRPr="00BC4057" w:rsidR="00464827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z osobitného systému sociálneho zabezpečenia</w:t>
            </w:r>
            <w:r w:rsidRPr="00BC4057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094" w:rsidRPr="00CD4982" w:rsidP="004D26C1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094" w:rsidRPr="00BC4057" w:rsidP="00517A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BC4057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Počet</w:t>
            </w:r>
            <w:r w:rsidRPr="00BC4057" w:rsidR="00517A9A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dotknutých poberateľov</w:t>
            </w:r>
            <w:r w:rsidRPr="00BC4057" w:rsidR="00480FF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výsluh</w:t>
            </w:r>
            <w:r w:rsidRPr="00BC4057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ových</w:t>
            </w:r>
            <w:r w:rsidRPr="00BC4057" w:rsidR="00517A9A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dôchodkových </w:t>
            </w:r>
            <w:r w:rsidRPr="00BC4057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dávok </w:t>
            </w:r>
            <w:r w:rsidRPr="00BC4057" w:rsidR="00517A9A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z osobitného systému sociálneho zabezpečenia </w:t>
            </w:r>
            <w:r w:rsidRPr="00BC4057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sa odha</w:t>
            </w:r>
            <w:r w:rsidRPr="00BC4057" w:rsidR="00517A9A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duje k 1. januáru 2017 na cca </w:t>
              <w:br/>
              <w:t>46</w:t>
            </w:r>
            <w:r w:rsidRPr="00BC4057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000.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13AEB" w:rsidRPr="00CD4982" w:rsidP="00E1659F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13AEB" w:rsidRPr="00CA6BAF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13AEB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13AEB" w:rsidRPr="00CA6BAF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224847" w:rsidRPr="00A30F1C" w:rsidP="00224847">
      <w:pPr>
        <w:bidi w:val="0"/>
        <w:rPr>
          <w:rFonts w:ascii="Times New Roman" w:hAnsi="Times New Roman"/>
          <w:sz w:val="20"/>
          <w:szCs w:val="20"/>
        </w:rPr>
      </w:pPr>
    </w:p>
    <w:p w:rsidR="00A30F1C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br w:type="page"/>
      </w:r>
    </w:p>
    <w:p w:rsidR="00224847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3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9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Calibri" w:hAnsi="Calibri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5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A30F1C" w:rsidP="00E1659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53873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153873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153873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153873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153873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153873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153873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153873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153873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153873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A30F1C" w:rsidRPr="0040544D" w:rsidP="00DF21B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DF21B1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Pr="00C84619" w:rsidR="0015387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ávrh zákona nemá vplyv na </w:t>
            </w:r>
            <w:r w:rsidR="0015387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prístup k zdrojom, právam, tovarom a službám u jednotlivých ovplyvnených skupín obyvateľstva a vplyv na sociálnu inklúziu.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Calibri" w:hAnsi="Calibri"/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7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Calibri" w:hAnsi="Calibri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40544D" w:rsidP="00E1659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153873" w:rsidP="00E1659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153873" w:rsidRPr="00153873" w:rsidP="00153873">
            <w:pPr>
              <w:bidi w:val="0"/>
              <w:rPr>
                <w:rFonts w:ascii="Times New Roman" w:hAnsi="Times New Roman"/>
                <w:sz w:val="20"/>
                <w:lang w:eastAsia="sk-SK"/>
              </w:rPr>
            </w:pPr>
          </w:p>
          <w:p w:rsidR="00153873" w:rsidRPr="00153873" w:rsidP="00153873">
            <w:pPr>
              <w:bidi w:val="0"/>
              <w:rPr>
                <w:rFonts w:ascii="Times New Roman" w:hAnsi="Times New Roman"/>
                <w:sz w:val="20"/>
                <w:lang w:eastAsia="sk-SK"/>
              </w:rPr>
            </w:pPr>
          </w:p>
          <w:p w:rsidR="00153873" w:rsidRPr="00153873" w:rsidP="00153873">
            <w:pPr>
              <w:bidi w:val="0"/>
              <w:rPr>
                <w:rFonts w:ascii="Times New Roman" w:hAnsi="Times New Roman"/>
                <w:sz w:val="20"/>
                <w:lang w:eastAsia="sk-SK"/>
              </w:rPr>
            </w:pPr>
          </w:p>
          <w:p w:rsidR="00153873" w:rsidP="00153873">
            <w:pPr>
              <w:bidi w:val="0"/>
              <w:rPr>
                <w:rFonts w:ascii="Times New Roman" w:hAnsi="Times New Roman"/>
                <w:sz w:val="20"/>
                <w:lang w:eastAsia="sk-SK"/>
              </w:rPr>
            </w:pPr>
          </w:p>
          <w:p w:rsidR="00A30F1C" w:rsidRPr="00153873" w:rsidP="00DF21B1">
            <w:pPr>
              <w:bidi w:val="0"/>
              <w:jc w:val="both"/>
              <w:rPr>
                <w:rFonts w:ascii="Times New Roman" w:hAnsi="Times New Roman"/>
                <w:sz w:val="20"/>
                <w:lang w:eastAsia="sk-SK"/>
              </w:rPr>
            </w:pPr>
            <w:r w:rsidR="00DF21B1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Pr="00C84619" w:rsidR="0015387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ávrh zákona nemá vplyv na </w:t>
            </w:r>
            <w:r w:rsidR="0015387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prístup k zdrojom, právam, tovarom a službám u jednotlivých ovplyvnených skupín obyvateľstva a vplyv na sociálnu inklúziu.</w:t>
            </w:r>
          </w:p>
        </w:tc>
      </w:tr>
    </w:tbl>
    <w:p w:rsidR="00A87D5B">
      <w:pPr>
        <w:bidi w:val="0"/>
      </w:pPr>
    </w:p>
    <w:p w:rsidR="00C63956" w:rsidP="00DA4453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Sect="0040544D">
          <w:headerReference w:type="default" r:id="rId7"/>
          <w:footerReference w:type="default" r:id="rId8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CD4982" w:rsidRPr="00CD4982" w:rsidP="00DA4453">
            <w:pPr>
              <w:bidi w:val="0"/>
              <w:spacing w:after="0" w:line="240" w:lineRule="auto"/>
              <w:ind w:left="340"/>
              <w:jc w:val="both"/>
              <w:rPr>
                <w:rFonts w:ascii="Calibri" w:hAnsi="Calibri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P="00DA4453">
      <w:pPr>
        <w:bidi w:val="0"/>
        <w:spacing w:after="0" w:line="240" w:lineRule="auto"/>
        <w:rPr>
          <w:rFonts w:ascii="Times New Roman" w:hAnsi="Times New Roman"/>
          <w:sz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92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CD4982" w:rsidRPr="00FD5794" w:rsidP="00FD579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="00DF21B1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Pr="00FD5794" w:rsidR="0071076C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ávrh zákon</w:t>
            </w:r>
            <w:r w:rsidRPr="00FD5794" w:rsidR="00FD579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a dodržiava povinnosť rovnakého zaobchádzania so skupinami alebo jednotlivcami na základe pohlavia, rasy, etnicity, náboženstva alebo viery, zdravotného postihnutia a sexuálnej orientácie. </w:t>
            </w:r>
            <w:r w:rsidR="00DF21B1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Pr="00FD5794" w:rsidR="00FD579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ávrh zákona nemôže viesť k nepriamej diskriminácii niektorých skupín obyvateľstva. </w:t>
            </w:r>
            <w:r w:rsidR="00DF21B1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="00C8461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ávrh zákona nemá vplyv na rovnosť príležitostí.</w:t>
            </w:r>
          </w:p>
          <w:p w:rsidR="00CD4982" w:rsidRPr="00FD5794" w:rsidP="00FD579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CD4982" w:rsidRPr="0040544D" w:rsidP="00DA44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D4982" w:rsidRPr="0040544D" w:rsidP="00DA44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lang w:eastAsia="sk-SK"/>
              </w:rPr>
            </w:pP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4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center"/>
          </w:tcPr>
          <w:p w:rsidR="00CD4982" w:rsidRPr="00CD4982" w:rsidP="00DA44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P="00DA4453">
      <w:pPr>
        <w:bidi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1235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84619" w:rsidP="00DA44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C84619" w:rsidP="00DA44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C84619" w:rsidP="00DA44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C84619" w:rsidP="00DA44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C84619" w:rsidP="00DA44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C84619" w:rsidP="00DA44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C84619" w:rsidP="00DA44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CA6BAF" w:rsidRPr="00C84619" w:rsidP="00DF21B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="00DF21B1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Pr="00C84619" w:rsidR="00C8461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ávrh zákona nemá vplyv na rodovú rovnosť a rovnosť príležitostí.</w:t>
            </w: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hAnsi="Times New Roman"/>
          <w:b/>
          <w:sz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 w:rsidR="00CD4982">
              <w:rPr>
                <w:rFonts w:ascii="Times New Roman" w:hAnsi="Times New Roman"/>
                <w:b/>
                <w:sz w:val="24"/>
                <w:lang w:eastAsia="sk-SK"/>
              </w:rPr>
              <w:t xml:space="preserve">4.4 </w:t>
            </w:r>
            <w:r w:rsidRPr="00994C53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P="00994C5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994C53" w:rsidR="00994C53">
              <w:rPr>
                <w:rFonts w:ascii="Times New Roman" w:hAnsi="Times New Roman"/>
                <w:i/>
                <w:lang w:eastAsia="sk-SK"/>
              </w:rPr>
              <w:t xml:space="preserve">V prípade kladnej odpovede pripojte </w:t>
            </w:r>
            <w:r w:rsidRPr="00994C53" w:rsidR="00994C53">
              <w:rPr>
                <w:rFonts w:ascii="Times New Roman" w:hAnsi="Times New Roman"/>
                <w:b/>
                <w:i/>
                <w:lang w:eastAsia="sk-SK"/>
              </w:rPr>
              <w:t>odôvodnenie</w:t>
            </w:r>
            <w:r w:rsidRPr="00994C53" w:rsidR="00994C53">
              <w:rPr>
                <w:rFonts w:ascii="Times New Roman" w:hAnsi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hAnsi="Times New Roman"/>
          <w:i/>
          <w:sz w:val="20"/>
          <w:szCs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67"/>
          <w:jc w:val="center"/>
        </w:trPr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994C53" w:rsidRPr="00A30F1C" w:rsidP="00DF21B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="00DF21B1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Pr="00C84619" w:rsidR="0015387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ávrh zákona nemá vplyv na </w:t>
            </w:r>
            <w:r w:rsidR="0015387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zamestnanosť a na trh práce.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5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15387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153873" w:rsidRPr="00A30F1C" w:rsidP="00DF21B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="00DF21B1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Pr="00C8461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ávrh zákona nemá vplyv na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zamestnanosť a na trh práce.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15387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ako?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9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15387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153873" w:rsidRPr="00A30F1C" w:rsidP="00DF21B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="00DF21B1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Pr="00C8461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ávrh zákona nemá vplyv na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zamestnanosť a na trh práce.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15387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aký?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9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15387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153873" w:rsidRPr="00A30F1C" w:rsidP="00DF21B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="00DF21B1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Pr="00C8461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ávrh zákona nemá vplyv na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zamestnanosť a na trh práce.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15387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aké a pre ktoré skupiny?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6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15387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153873" w:rsidRPr="00A30F1C" w:rsidP="00DF21B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="00DF21B1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Vládny </w:t>
            </w:r>
            <w:r w:rsidRPr="00C8461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ávrh zákona nemá vplyv na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zamestnanosť a na trh práce.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15387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15387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153873" w:rsidRPr="00A30F1C" w:rsidP="00DF21B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="00DF21B1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Pr="00C8461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ávrh zákona nemá vplyv na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zamestnanosť a na trh práce.</w:t>
            </w:r>
          </w:p>
        </w:tc>
      </w:tr>
    </w:tbl>
    <w:p w:rsidR="00CB3623" w:rsidP="00880902">
      <w:pPr>
        <w:bidi w:val="0"/>
        <w:spacing w:after="0" w:line="240" w:lineRule="auto"/>
        <w:jc w:val="center"/>
        <w:outlineLvl w:val="0"/>
      </w:pPr>
    </w:p>
    <w:sectPr w:rsidSect="00CD4982">
      <w:footnotePr>
        <w:numRestart w:val="eachSect"/>
      </w:footnotePr>
      <w:pgSz w:w="11906" w:h="16838"/>
      <w:pgMar w:top="1134" w:right="1418" w:bottom="1134" w:left="1418" w:header="510" w:footer="567" w:gutter="0"/>
      <w:lnNumType w:distance="0"/>
      <w:cols w:space="708"/>
      <w:formProt w:val="0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47" w:rsidRPr="001D6749">
    <w:pPr>
      <w:pStyle w:val="Footer"/>
      <w:bidi w:val="0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DF21B1">
      <w:rPr>
        <w:rFonts w:ascii="Times New Roman" w:hAnsi="Times New Roman"/>
        <w:noProof/>
      </w:rPr>
      <w:t>3</w:t>
    </w:r>
    <w:r w:rsidRPr="001D6749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49" w:rsidRPr="001D6749">
    <w:pPr>
      <w:pStyle w:val="Footer"/>
      <w:bidi w:val="0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DF21B1">
      <w:rPr>
        <w:rFonts w:ascii="Times New Roman" w:hAnsi="Times New Roman"/>
        <w:noProof/>
      </w:rPr>
      <w:t>5</w:t>
    </w:r>
    <w:r w:rsidRPr="001D6749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47" w:rsidRPr="00CD4982" w:rsidP="00CD4982">
    <w:pPr>
      <w:tabs>
        <w:tab w:val="center" w:pos="4536"/>
        <w:tab w:val="right" w:pos="9072"/>
      </w:tabs>
      <w:bidi w:val="0"/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  <w:r w:rsidRPr="001D6749">
      <w:rPr>
        <w:rFonts w:ascii="Times New Roman" w:hAnsi="Times New Roman"/>
        <w:sz w:val="24"/>
        <w:szCs w:val="24"/>
        <w:lang w:eastAsia="sk-SK"/>
      </w:rPr>
      <w:t>Príloha č. 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49" w:rsidRPr="00CD4982" w:rsidP="00CD4982">
    <w:pPr>
      <w:tabs>
        <w:tab w:val="center" w:pos="4536"/>
        <w:tab w:val="right" w:pos="9072"/>
      </w:tabs>
      <w:bidi w:val="0"/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  <w:r w:rsidRPr="001D6749">
      <w:rPr>
        <w:rFonts w:ascii="Times New Roman" w:hAnsi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5D6"/>
    <w:multiLevelType w:val="hybridMultilevel"/>
    <w:tmpl w:val="EE04C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51F6C06"/>
    <w:multiLevelType w:val="hybridMultilevel"/>
    <w:tmpl w:val="26B4305E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9">
    <w:nsid w:val="69DD167D"/>
    <w:multiLevelType w:val="hybridMultilevel"/>
    <w:tmpl w:val="DE0AB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ocumentProtection w:edit="forms" w:enforcement="1"/>
  <w:defaultTabStop w:val="708"/>
  <w:hyphenationZone w:val="425"/>
  <w:characterSpacingControl w:val="doNotCompress"/>
  <w:footnotePr>
    <w:numFmt w:val="chicago"/>
  </w:footnotePr>
  <w:compat/>
  <w:rsids>
    <w:rsidRoot w:val="00337B5D"/>
    <w:rsid w:val="000009B5"/>
    <w:rsid w:val="000274D0"/>
    <w:rsid w:val="000610EA"/>
    <w:rsid w:val="000D226A"/>
    <w:rsid w:val="000F331C"/>
    <w:rsid w:val="00122AEB"/>
    <w:rsid w:val="00153873"/>
    <w:rsid w:val="00153E92"/>
    <w:rsid w:val="00165321"/>
    <w:rsid w:val="001C2983"/>
    <w:rsid w:val="001D6749"/>
    <w:rsid w:val="001F60EF"/>
    <w:rsid w:val="001F7932"/>
    <w:rsid w:val="00204D10"/>
    <w:rsid w:val="00224847"/>
    <w:rsid w:val="00227A26"/>
    <w:rsid w:val="002672BD"/>
    <w:rsid w:val="00275F99"/>
    <w:rsid w:val="002E487C"/>
    <w:rsid w:val="003072FC"/>
    <w:rsid w:val="00313AEB"/>
    <w:rsid w:val="00320D3A"/>
    <w:rsid w:val="00322260"/>
    <w:rsid w:val="00337B5D"/>
    <w:rsid w:val="003541E9"/>
    <w:rsid w:val="00357E2A"/>
    <w:rsid w:val="00362CBF"/>
    <w:rsid w:val="003849C7"/>
    <w:rsid w:val="003D6A1E"/>
    <w:rsid w:val="0040544D"/>
    <w:rsid w:val="00464827"/>
    <w:rsid w:val="00466488"/>
    <w:rsid w:val="00477A44"/>
    <w:rsid w:val="00480FF9"/>
    <w:rsid w:val="004D26C1"/>
    <w:rsid w:val="004F2664"/>
    <w:rsid w:val="0051643C"/>
    <w:rsid w:val="00517A9A"/>
    <w:rsid w:val="00520808"/>
    <w:rsid w:val="00585AD3"/>
    <w:rsid w:val="00586AFB"/>
    <w:rsid w:val="005A57C8"/>
    <w:rsid w:val="0065118A"/>
    <w:rsid w:val="006878B5"/>
    <w:rsid w:val="00693F4E"/>
    <w:rsid w:val="006B34DA"/>
    <w:rsid w:val="006D425E"/>
    <w:rsid w:val="0071076C"/>
    <w:rsid w:val="007A1B0E"/>
    <w:rsid w:val="007B003C"/>
    <w:rsid w:val="00835445"/>
    <w:rsid w:val="0085460D"/>
    <w:rsid w:val="00866CC3"/>
    <w:rsid w:val="00872210"/>
    <w:rsid w:val="00880902"/>
    <w:rsid w:val="00881728"/>
    <w:rsid w:val="008A4F7C"/>
    <w:rsid w:val="008F3A62"/>
    <w:rsid w:val="0091002D"/>
    <w:rsid w:val="00921D53"/>
    <w:rsid w:val="00943698"/>
    <w:rsid w:val="00972E46"/>
    <w:rsid w:val="00994C53"/>
    <w:rsid w:val="00997B26"/>
    <w:rsid w:val="009B755F"/>
    <w:rsid w:val="009F385D"/>
    <w:rsid w:val="00A30F1C"/>
    <w:rsid w:val="00A53AFA"/>
    <w:rsid w:val="00A605B0"/>
    <w:rsid w:val="00A6500F"/>
    <w:rsid w:val="00A770E3"/>
    <w:rsid w:val="00A87D5B"/>
    <w:rsid w:val="00A9794A"/>
    <w:rsid w:val="00AF39B8"/>
    <w:rsid w:val="00B4080A"/>
    <w:rsid w:val="00B437B3"/>
    <w:rsid w:val="00B7255D"/>
    <w:rsid w:val="00B90A2F"/>
    <w:rsid w:val="00BC22E3"/>
    <w:rsid w:val="00BC4057"/>
    <w:rsid w:val="00C15BA4"/>
    <w:rsid w:val="00C235ED"/>
    <w:rsid w:val="00C46826"/>
    <w:rsid w:val="00C62094"/>
    <w:rsid w:val="00C63956"/>
    <w:rsid w:val="00C7240F"/>
    <w:rsid w:val="00C77AA2"/>
    <w:rsid w:val="00C84619"/>
    <w:rsid w:val="00CA023C"/>
    <w:rsid w:val="00CA3E12"/>
    <w:rsid w:val="00CA6BAF"/>
    <w:rsid w:val="00CB3623"/>
    <w:rsid w:val="00CD4982"/>
    <w:rsid w:val="00D368B2"/>
    <w:rsid w:val="00D829FE"/>
    <w:rsid w:val="00D921AE"/>
    <w:rsid w:val="00DA00E5"/>
    <w:rsid w:val="00DA4453"/>
    <w:rsid w:val="00DD2D8F"/>
    <w:rsid w:val="00DF21B1"/>
    <w:rsid w:val="00E135DF"/>
    <w:rsid w:val="00E1659F"/>
    <w:rsid w:val="00E22685"/>
    <w:rsid w:val="00E22A96"/>
    <w:rsid w:val="00E40428"/>
    <w:rsid w:val="00E538C0"/>
    <w:rsid w:val="00EF0C21"/>
    <w:rsid w:val="00F0633F"/>
    <w:rsid w:val="00F06EBE"/>
    <w:rsid w:val="00F2597D"/>
    <w:rsid w:val="00F30B4E"/>
    <w:rsid w:val="00F74B56"/>
    <w:rsid w:val="00F7696B"/>
    <w:rsid w:val="00F77D10"/>
    <w:rsid w:val="00F938A1"/>
    <w:rsid w:val="00FA11DD"/>
    <w:rsid w:val="00FA31A7"/>
    <w:rsid w:val="00FB7660"/>
    <w:rsid w:val="00FD579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1D6749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1D6749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aliases w:val="Footnote reference number,Footnote symbol"/>
    <w:basedOn w:val="DefaultParagraphFont"/>
    <w:uiPriority w:val="99"/>
    <w:semiHidden/>
    <w:unhideWhenUsed/>
    <w:rsid w:val="001D6749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D6749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D6749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CD4982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CD4982"/>
    <w:pPr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CD498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D498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D4982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A3E75-7B80-4D29-AFB9-965B35C5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5</Pages>
  <Words>1911</Words>
  <Characters>10894</Characters>
  <Application>Microsoft Office Word</Application>
  <DocSecurity>0</DocSecurity>
  <Lines>0</Lines>
  <Paragraphs>0</Paragraphs>
  <ScaleCrop>false</ScaleCrop>
  <Company/>
  <LinksUpToDate>false</LinksUpToDate>
  <CharactersWithSpaces>12780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3</cp:revision>
  <cp:lastPrinted>2016-03-03T10:34:00Z</cp:lastPrinted>
  <dcterms:created xsi:type="dcterms:W3CDTF">2016-08-17T12:15:00Z</dcterms:created>
  <dcterms:modified xsi:type="dcterms:W3CDTF">2016-08-17T12:24:00Z</dcterms:modified>
</cp:coreProperties>
</file>