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459" w:rsidRPr="00803E49" w:rsidP="00400459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00459" w:rsidRPr="00803E49" w:rsidP="00400459">
      <w:pPr>
        <w:numPr>
          <w:numId w:val="1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Predložený návrh zákona, ktorým sa dopĺňa zákon </w:t>
      </w:r>
      <w:r w:rsidRPr="00803E49">
        <w:rPr>
          <w:rFonts w:ascii="Times New Roman" w:hAnsi="Times New Roman"/>
          <w:bCs/>
          <w:sz w:val="24"/>
          <w:szCs w:val="24"/>
          <w:lang w:eastAsia="sk-SK"/>
        </w:rPr>
        <w:t xml:space="preserve">č. 222/2004 Z. z. o dani z pridanej hodnoty v znení neskorších predpisov </w:t>
      </w:r>
      <w:r w:rsidR="006B5390">
        <w:rPr>
          <w:rFonts w:ascii="Times New Roman" w:hAnsi="Times New Roman"/>
          <w:sz w:val="24"/>
          <w:szCs w:val="24"/>
          <w:lang w:eastAsia="sk-SK"/>
        </w:rPr>
        <w:t xml:space="preserve">predkladá 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na rokovanie Národnej rady Slovenskej republiky </w:t>
      </w:r>
      <w:r w:rsidR="006B5390">
        <w:rPr>
          <w:rFonts w:ascii="Times New Roman" w:hAnsi="Times New Roman"/>
          <w:sz w:val="24"/>
          <w:szCs w:val="24"/>
          <w:lang w:eastAsia="sk-SK"/>
        </w:rPr>
        <w:t xml:space="preserve">skupina </w:t>
      </w:r>
      <w:r w:rsidRPr="00803E49">
        <w:rPr>
          <w:rFonts w:ascii="Times New Roman" w:hAnsi="Times New Roman"/>
          <w:sz w:val="24"/>
          <w:szCs w:val="24"/>
          <w:lang w:eastAsia="sk-SK"/>
        </w:rPr>
        <w:t>poslanc</w:t>
      </w:r>
      <w:r w:rsidR="006B5390">
        <w:rPr>
          <w:rFonts w:ascii="Times New Roman" w:hAnsi="Times New Roman"/>
          <w:sz w:val="24"/>
          <w:szCs w:val="24"/>
          <w:lang w:eastAsia="sk-SK"/>
        </w:rPr>
        <w:t>ov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Národnej rady Slovenskej republiky. </w:t>
      </w: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Návrh zákona predovšetkým:</w:t>
      </w:r>
    </w:p>
    <w:p w:rsidR="00400459" w:rsidRPr="00803E49" w:rsidP="0040045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6B5390">
        <w:rPr>
          <w:rFonts w:ascii="Times New Roman" w:hAnsi="Times New Roman"/>
          <w:sz w:val="24"/>
          <w:szCs w:val="24"/>
          <w:lang w:eastAsia="sk-SK"/>
        </w:rPr>
        <w:t xml:space="preserve">skracuje </w:t>
      </w:r>
      <w:r w:rsidRPr="00803E49">
        <w:rPr>
          <w:rFonts w:ascii="Times New Roman" w:hAnsi="Times New Roman"/>
          <w:sz w:val="24"/>
          <w:szCs w:val="24"/>
          <w:lang w:eastAsia="sk-SK"/>
        </w:rPr>
        <w:t>lehot</w:t>
      </w:r>
      <w:r w:rsidR="006B5390">
        <w:rPr>
          <w:rFonts w:ascii="Times New Roman" w:hAnsi="Times New Roman"/>
          <w:sz w:val="24"/>
          <w:szCs w:val="24"/>
          <w:lang w:eastAsia="sk-SK"/>
        </w:rPr>
        <w:t>u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na vrátenie nadmerného odpočtu na 4 mesiace od začatia daňovej kontroly s tým, že odo dňa začatia daňovej kontroly sa nevrátený nadmerný odpočet (v prípade, že sa nepreukáže jeho neoprávnenosť) úročí sadzbou vo výške trojnásobku EURIBOR-u,</w:t>
      </w:r>
    </w:p>
    <w:p w:rsidR="00400459" w:rsidRPr="00803E49" w:rsidP="00400459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6B5390">
        <w:rPr>
          <w:rFonts w:ascii="Times New Roman" w:hAnsi="Times New Roman"/>
          <w:sz w:val="24"/>
          <w:szCs w:val="24"/>
          <w:lang w:eastAsia="sk-SK"/>
        </w:rPr>
        <w:t>zavádza podmienku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, že daňový úrad je oprávnený zadržiavať nadmerný odpočet najviac do výšky spornej sumy. </w:t>
      </w: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400459" w:rsidRPr="00803E49" w:rsidP="0040045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Návrh zákona nebude mať vplyv na verejné financie, nebude mať sociálny vplyv  ani vplyv na životné prostredie a informatizáciu spoločnosti. Návrh zákona bude mať pozitívny vplyv na podnikateľské prostredie.</w:t>
      </w:r>
    </w:p>
    <w:p w:rsidR="00400459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00459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B5390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00459" w:rsidRPr="00803E49" w:rsidP="00400459">
      <w:pPr>
        <w:numPr>
          <w:numId w:val="1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Osobitná časť </w:t>
      </w:r>
    </w:p>
    <w:p w:rsidR="00400459" w:rsidRPr="00803E49" w:rsidP="0040045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 čl. I</w:t>
      </w:r>
    </w:p>
    <w:p w:rsidR="00400459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Pri vzniku nadmerného odpočtu sa v mnohých prípadoch rozhodne daňový úrad vykonať kontrolu, pričom táto kontrola môže trvať aj jeden rok (§ 46 ods. 10 zákona č. 563/2009 Z. z. o správe daní (daňový poriadok) a o zmene a doplnení niektorých zákonov v znení neskorších predpisov). Podľa súčasnej úpravy § 79 ods. 6 v prípade začatia daňovej kontroly zo strany daňového úradu daňový úrad vráti nadmerný odpočet do desiatich dní od skončenia daňovej kontroly a to vo výške zistenej daňovým úradom.  V praxi to znamená, že daňovému subjektu možno nadmerný odpočet zadržiavať až jeden rok. Uvedená úprava pôsobí likvidačne na tých podnikateľov, ktorých podnikanie je založené na veľkých obratoch a malých maržiach, keďže títo  podnikatelia nemajú možnosť dostať sa k zdrojom nevyhnutým na ďalšie fungovanie chodu firmy. Predkladatelia rešpektujú legitímny záujem štátu ako strážcu a správcu verejných financií na preverení všetkých skutočností, ktoré by potvrdili alebo vyvrátili podozrenia o daňových podvodoch,  ochrana legitímneho záujmu štátu by však nemala byť v hrubom nepomere s existenčnými záujmami kontrolovaného daňového subjektu. Z uvedeného dôvodu predkladatelia nezasahujú do dĺžky daňovej kontroly (ponechávajú ju na úrovni jedného roka), avšak navrhujú, aby k vráteniu nadmerného odpočtu došlo najneskôr do štyroch mesiacov od začatia daňovej kontroly. </w:t>
      </w:r>
    </w:p>
    <w:p w:rsidR="00400459" w:rsidRPr="00803E49" w:rsidP="0040045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Podľa názoru predkladateľa sú štyri mesiace dostatočne dlhá doba na potvrdenie alebo vyvrátenie podozrenia, či v danom prípade došlo alebo nedošlo k daňovému podvodu. Podľa názoru predkladateľov je však v prípade, že sa nepreukáže jeho neoprávnenosť nadmerného odpočtu korektné priznať kontrolovanému daňovému subjektu nárok na úročenie zadržiavanej sumy vo výške trojnásobku EURIBOR-u. Zavádza sa tiež podmienka, že daňový úrad je oprávnený zadržiavať nadmerný odpočet najviac do výšky spornej sumy. </w:t>
      </w:r>
    </w:p>
    <w:p w:rsidR="00400459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 čl. II</w:t>
      </w:r>
    </w:p>
    <w:p w:rsidR="00400459" w:rsidRPr="00803E49" w:rsidP="00400459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400459" w:rsidRPr="00803E49" w:rsidP="00400459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Účinnosť predkladanej novely sa navrhuje od 1. </w:t>
      </w:r>
      <w:r>
        <w:rPr>
          <w:rFonts w:ascii="Times New Roman" w:hAnsi="Times New Roman"/>
          <w:sz w:val="24"/>
          <w:szCs w:val="24"/>
          <w:lang w:eastAsia="sk-SK"/>
        </w:rPr>
        <w:t>septembra 2016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400459" w:rsidRPr="004A24A8" w:rsidP="00400459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07304">
      <w:pPr>
        <w:bidi w:val="0"/>
      </w:pPr>
    </w:p>
    <w:sectPr w:rsidSect="004004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00459"/>
    <w:rsid w:val="00207304"/>
    <w:rsid w:val="00342BC1"/>
    <w:rsid w:val="0038127B"/>
    <w:rsid w:val="00400459"/>
    <w:rsid w:val="004A24A8"/>
    <w:rsid w:val="00510D8A"/>
    <w:rsid w:val="005527B4"/>
    <w:rsid w:val="005E2159"/>
    <w:rsid w:val="006B5390"/>
    <w:rsid w:val="007144A1"/>
    <w:rsid w:val="007D4002"/>
    <w:rsid w:val="00803E49"/>
    <w:rsid w:val="00A43788"/>
    <w:rsid w:val="00A93D04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5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467</Words>
  <Characters>2667</Characters>
  <Application>Microsoft Office Word</Application>
  <DocSecurity>0</DocSecurity>
  <Lines>0</Lines>
  <Paragraphs>0</Paragraphs>
  <ScaleCrop>false</ScaleCrop>
  <Company>Kancelaria NR SR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2016-04-29T18:19:00Z</dcterms:created>
  <dcterms:modified xsi:type="dcterms:W3CDTF">2016-04-29T18:19:00Z</dcterms:modified>
</cp:coreProperties>
</file>