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3E7F" w:rsidRPr="00803E49" w:rsidP="00333E7F">
      <w:pPr>
        <w:bidi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803E49">
        <w:rPr>
          <w:rFonts w:ascii="Times New Roman" w:hAnsi="Times New Roman"/>
          <w:b/>
          <w:sz w:val="24"/>
          <w:szCs w:val="24"/>
          <w:lang w:eastAsia="sk-SK"/>
        </w:rPr>
        <w:t>D ô v o d o v á   s p r á v a</w:t>
      </w:r>
    </w:p>
    <w:p w:rsidR="00333E7F" w:rsidRPr="00803E49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03E49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333E7F" w:rsidRPr="00803E49" w:rsidP="00333E7F">
      <w:pPr>
        <w:numPr>
          <w:numId w:val="1"/>
        </w:numPr>
        <w:bidi w:val="0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803E49">
        <w:rPr>
          <w:rFonts w:ascii="Times New Roman" w:hAnsi="Times New Roman"/>
          <w:b/>
          <w:sz w:val="24"/>
          <w:szCs w:val="24"/>
          <w:lang w:eastAsia="sk-SK"/>
        </w:rPr>
        <w:t xml:space="preserve">Všeobecná časť </w:t>
      </w:r>
    </w:p>
    <w:p w:rsidR="00333E7F" w:rsidRPr="00803E49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33E7F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03E49">
        <w:rPr>
          <w:rFonts w:ascii="Times New Roman" w:hAnsi="Times New Roman"/>
          <w:sz w:val="24"/>
          <w:szCs w:val="24"/>
          <w:lang w:eastAsia="sk-SK"/>
        </w:rPr>
        <w:t xml:space="preserve">Predložený návrh zákona, ktorým sa mení a dopĺňa zákon </w:t>
      </w:r>
      <w:r w:rsidRPr="00803E49">
        <w:rPr>
          <w:rFonts w:ascii="Times New Roman" w:hAnsi="Times New Roman"/>
          <w:bCs/>
          <w:sz w:val="24"/>
          <w:szCs w:val="24"/>
          <w:lang w:eastAsia="sk-SK"/>
        </w:rPr>
        <w:t xml:space="preserve">č. 222/2004 Z. z. o dani z pridanej hodnoty v znení neskorších predpisov a o zmene a doplnení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zákona Národnej rady Slovenskej republiky č. 233/1995 Z. z. o súdnych exekútoroch a exekučnej činnosti  (Exekučný poriadok) a o zmene a doplnení ďalších zákonov v znení neskorších predpisov </w:t>
      </w:r>
      <w:r w:rsidRPr="00803E49">
        <w:rPr>
          <w:rFonts w:ascii="Times New Roman" w:hAnsi="Times New Roman"/>
          <w:sz w:val="24"/>
          <w:szCs w:val="24"/>
          <w:lang w:eastAsia="sk-SK"/>
        </w:rPr>
        <w:t>predklad</w:t>
      </w:r>
      <w:r w:rsidR="00712D69">
        <w:rPr>
          <w:rFonts w:ascii="Times New Roman" w:hAnsi="Times New Roman"/>
          <w:sz w:val="24"/>
          <w:szCs w:val="24"/>
          <w:lang w:eastAsia="sk-SK"/>
        </w:rPr>
        <w:t>á</w:t>
      </w:r>
      <w:r w:rsidRPr="00803E49">
        <w:rPr>
          <w:rFonts w:ascii="Times New Roman" w:hAnsi="Times New Roman"/>
          <w:sz w:val="24"/>
          <w:szCs w:val="24"/>
          <w:lang w:eastAsia="sk-SK"/>
        </w:rPr>
        <w:t xml:space="preserve"> na rokovanie Národnej rady Slovenskej republiky </w:t>
      </w:r>
      <w:r w:rsidR="00712D69">
        <w:rPr>
          <w:rFonts w:ascii="Times New Roman" w:hAnsi="Times New Roman"/>
          <w:sz w:val="24"/>
          <w:szCs w:val="24"/>
          <w:lang w:eastAsia="sk-SK"/>
        </w:rPr>
        <w:t xml:space="preserve">skupina </w:t>
      </w:r>
      <w:r w:rsidRPr="00803E49">
        <w:rPr>
          <w:rFonts w:ascii="Times New Roman" w:hAnsi="Times New Roman"/>
          <w:sz w:val="24"/>
          <w:szCs w:val="24"/>
          <w:lang w:eastAsia="sk-SK"/>
        </w:rPr>
        <w:t>poslanc</w:t>
      </w:r>
      <w:r w:rsidR="00712D69">
        <w:rPr>
          <w:rFonts w:ascii="Times New Roman" w:hAnsi="Times New Roman"/>
          <w:sz w:val="24"/>
          <w:szCs w:val="24"/>
          <w:lang w:eastAsia="sk-SK"/>
        </w:rPr>
        <w:t>ov</w:t>
      </w:r>
      <w:r w:rsidRPr="00803E49">
        <w:rPr>
          <w:rFonts w:ascii="Times New Roman" w:hAnsi="Times New Roman"/>
          <w:sz w:val="24"/>
          <w:szCs w:val="24"/>
          <w:lang w:eastAsia="sk-SK"/>
        </w:rPr>
        <w:t xml:space="preserve"> Národnej rady Slovenskej republiky</w:t>
      </w:r>
      <w:r w:rsidR="00712D69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803E49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712D69" w:rsidRPr="00803E49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33E7F" w:rsidRPr="00803E49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03E49">
        <w:rPr>
          <w:rFonts w:ascii="Times New Roman" w:hAnsi="Times New Roman"/>
          <w:sz w:val="24"/>
          <w:szCs w:val="24"/>
          <w:lang w:eastAsia="sk-SK"/>
        </w:rPr>
        <w:t xml:space="preserve">Návrh zákona </w:t>
      </w:r>
      <w:r w:rsidR="00712D69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Pr="00803E49">
        <w:rPr>
          <w:rFonts w:ascii="Times New Roman" w:hAnsi="Times New Roman"/>
          <w:sz w:val="24"/>
          <w:szCs w:val="24"/>
          <w:lang w:eastAsia="sk-SK"/>
        </w:rPr>
        <w:t>predovšetkým:</w:t>
      </w:r>
    </w:p>
    <w:p w:rsidR="00333E7F" w:rsidRPr="00803E49" w:rsidP="00333E7F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</w:p>
    <w:p w:rsidR="00333E7F" w:rsidRPr="00803E49" w:rsidP="00333E7F">
      <w:pPr>
        <w:numPr>
          <w:numId w:val="2"/>
        </w:num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03E49">
        <w:rPr>
          <w:rFonts w:ascii="Times New Roman" w:hAnsi="Times New Roman"/>
          <w:sz w:val="24"/>
          <w:szCs w:val="24"/>
          <w:lang w:eastAsia="sk-SK"/>
        </w:rPr>
        <w:t>zavádza inštitút výpisu z kontrolného výkazu,</w:t>
      </w:r>
    </w:p>
    <w:p w:rsidR="00333E7F" w:rsidRPr="00803E49" w:rsidP="00333E7F">
      <w:pPr>
        <w:numPr>
          <w:numId w:val="2"/>
        </w:num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03E49">
        <w:rPr>
          <w:rFonts w:ascii="Times New Roman" w:hAnsi="Times New Roman"/>
          <w:sz w:val="24"/>
          <w:szCs w:val="24"/>
          <w:lang w:eastAsia="sk-SK"/>
        </w:rPr>
        <w:t>zakladá nevyvrátiteľn</w:t>
      </w:r>
      <w:r w:rsidR="00712D69">
        <w:rPr>
          <w:rFonts w:ascii="Times New Roman" w:hAnsi="Times New Roman"/>
          <w:sz w:val="24"/>
          <w:szCs w:val="24"/>
          <w:lang w:eastAsia="sk-SK"/>
        </w:rPr>
        <w:t>á domnienku (právna fikcia</w:t>
      </w:r>
      <w:r w:rsidRPr="00803E49">
        <w:rPr>
          <w:rFonts w:ascii="Times New Roman" w:hAnsi="Times New Roman"/>
          <w:sz w:val="24"/>
          <w:szCs w:val="24"/>
          <w:lang w:eastAsia="sk-SK"/>
        </w:rPr>
        <w:t>), že údaje z prijatej faktúry, ktoré platiteľ dane uviedol v kontrolnom výkaze, sú ním uznané čo do právneho dôvodu i výšky,</w:t>
      </w:r>
    </w:p>
    <w:p w:rsidR="00333E7F" w:rsidRPr="00803E49" w:rsidP="00333E7F">
      <w:pPr>
        <w:numPr>
          <w:numId w:val="2"/>
        </w:num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03E49">
        <w:rPr>
          <w:rFonts w:ascii="Times New Roman" w:hAnsi="Times New Roman"/>
          <w:sz w:val="24"/>
          <w:szCs w:val="24"/>
          <w:lang w:eastAsia="sk-SK"/>
        </w:rPr>
        <w:t>rozširuje okruh exekučných titulov o výpis z kontrolného výkazu, čím sa zaručí expresná exekvovateľnosť nesplatených  pohľadávok,</w:t>
      </w:r>
    </w:p>
    <w:p w:rsidR="00333E7F" w:rsidRPr="00803E49" w:rsidP="00333E7F">
      <w:pPr>
        <w:numPr>
          <w:numId w:val="2"/>
        </w:num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03E49">
        <w:rPr>
          <w:rFonts w:ascii="Times New Roman" w:hAnsi="Times New Roman"/>
          <w:sz w:val="24"/>
          <w:szCs w:val="24"/>
          <w:lang w:eastAsia="sk-SK"/>
        </w:rPr>
        <w:t>zakotvuje, že  dňom uplynutia lehoty na zaplatenie faktúry prestávajú byť obchodným tajomstvom údaje uvedené v nezapl</w:t>
      </w:r>
      <w:r>
        <w:rPr>
          <w:rFonts w:ascii="Times New Roman" w:hAnsi="Times New Roman"/>
          <w:sz w:val="24"/>
          <w:szCs w:val="24"/>
          <w:lang w:eastAsia="sk-SK"/>
        </w:rPr>
        <w:t>atenej faktúre.</w:t>
      </w:r>
    </w:p>
    <w:p w:rsidR="00333E7F" w:rsidRPr="00803E49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33E7F" w:rsidRPr="00803E49" w:rsidP="00333E7F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803E49">
        <w:rPr>
          <w:rFonts w:ascii="Times New Roman" w:hAnsi="Times New Roman"/>
          <w:sz w:val="24"/>
          <w:szCs w:val="24"/>
          <w:lang w:eastAsia="sk-SK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333E7F" w:rsidRPr="00803E49" w:rsidP="00333E7F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33E7F" w:rsidRPr="00803E49" w:rsidP="00333E7F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803E49">
        <w:rPr>
          <w:rFonts w:ascii="Times New Roman" w:hAnsi="Times New Roman"/>
          <w:sz w:val="24"/>
          <w:szCs w:val="24"/>
          <w:lang w:eastAsia="sk-SK"/>
        </w:rPr>
        <w:t>Návrh zákona nebude mať vplyv na verejné financie, nebude mať sociálny vplyv  ani vplyv na životné prostredie a informatizáciu spoločnosti. Návrh zákona bude mať pozitívny vplyv na podnikateľské prostredie.</w:t>
      </w:r>
    </w:p>
    <w:p w:rsidR="00333E7F" w:rsidRPr="00803E49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33E7F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12D69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12D69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12D69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12D69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12D69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12D69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12D69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12D69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12D69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12D69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12D69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12D69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12D69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12D69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12D69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12D69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12D69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12D69" w:rsidRPr="00803E49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33E7F" w:rsidRPr="00803E49" w:rsidP="00333E7F">
      <w:pPr>
        <w:numPr>
          <w:numId w:val="1"/>
        </w:numPr>
        <w:bidi w:val="0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803E49">
        <w:rPr>
          <w:rFonts w:ascii="Times New Roman" w:hAnsi="Times New Roman"/>
          <w:b/>
          <w:sz w:val="24"/>
          <w:szCs w:val="24"/>
          <w:lang w:eastAsia="sk-SK"/>
        </w:rPr>
        <w:t xml:space="preserve">Osobitná časť </w:t>
      </w:r>
    </w:p>
    <w:p w:rsidR="00333E7F" w:rsidRPr="00803E49" w:rsidP="00333E7F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</w:p>
    <w:p w:rsidR="00333E7F" w:rsidRPr="00803E49" w:rsidP="00333E7F">
      <w:pPr>
        <w:bidi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sk-SK"/>
        </w:rPr>
      </w:pPr>
      <w:r w:rsidRPr="00803E49">
        <w:rPr>
          <w:rFonts w:ascii="Times New Roman" w:hAnsi="Times New Roman"/>
          <w:b/>
          <w:sz w:val="24"/>
          <w:szCs w:val="24"/>
          <w:lang w:eastAsia="sk-SK"/>
        </w:rPr>
        <w:t>K čl. I</w:t>
      </w:r>
    </w:p>
    <w:p w:rsidR="00333E7F" w:rsidRPr="00803E49" w:rsidP="00333E7F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33E7F" w:rsidRPr="00803E49" w:rsidP="00333E7F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803E49">
        <w:rPr>
          <w:rFonts w:ascii="Times New Roman" w:hAnsi="Times New Roman"/>
          <w:b/>
          <w:sz w:val="24"/>
          <w:szCs w:val="24"/>
          <w:lang w:eastAsia="sk-SK"/>
        </w:rPr>
        <w:t xml:space="preserve">K bodu 1 </w:t>
      </w:r>
    </w:p>
    <w:p w:rsidR="00333E7F" w:rsidRPr="00803E49" w:rsidP="00333E7F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highlight w:val="green"/>
          <w:lang w:eastAsia="sk-SK"/>
        </w:rPr>
      </w:pPr>
    </w:p>
    <w:p w:rsidR="00333E7F" w:rsidRPr="00803E49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03E49">
        <w:rPr>
          <w:rFonts w:ascii="Times New Roman" w:hAnsi="Times New Roman"/>
          <w:sz w:val="24"/>
          <w:szCs w:val="24"/>
          <w:lang w:eastAsia="sk-SK"/>
        </w:rPr>
        <w:t xml:space="preserve">Navrhuje sa zakotvenie nevyvrátiteľnej domnienky (právnej fikcie), podľa ktorej všetko, čo osoba uviedla v kontrolnom výkaze je dňom podania kontrolného výkazu daňovému úradu touto osobou uznané v plnej výške. </w:t>
      </w:r>
    </w:p>
    <w:p w:rsidR="00333E7F" w:rsidRPr="00803E49" w:rsidP="00333E7F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33E7F" w:rsidRPr="00803E49" w:rsidP="00333E7F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803E49">
        <w:rPr>
          <w:rFonts w:ascii="Times New Roman" w:hAnsi="Times New Roman"/>
          <w:b/>
          <w:sz w:val="24"/>
          <w:szCs w:val="24"/>
          <w:lang w:eastAsia="sk-SK"/>
        </w:rPr>
        <w:t xml:space="preserve">K bodu 2 </w:t>
      </w:r>
    </w:p>
    <w:p w:rsidR="00333E7F" w:rsidRPr="00803E49" w:rsidP="00333E7F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</w:p>
    <w:p w:rsidR="00333E7F" w:rsidRPr="00803E49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03E49">
        <w:rPr>
          <w:rFonts w:ascii="Times New Roman" w:hAnsi="Times New Roman"/>
          <w:sz w:val="24"/>
          <w:szCs w:val="24"/>
          <w:lang w:eastAsia="sk-SK"/>
        </w:rPr>
        <w:t>Navrhuje sa zavedenie výpisu z kontrolného výkazu; navrhovaná úprava nadväzuje na už dnes legislatívne upravený kontrolný výkaz. Výpis z kontrolného výkazu obsahuje výlučne údaje uvedené v kontrolnom výkaze vzťahujúce sa na faktúru alebo na iný doklad o dodaní tovaru alebo služby, ktorú žiadateľ uviedol v žiadosti. Žiadateľom môže byť len osoba, ktorá vystavila faktúru alebo iný doklad o dodaní tovaru alebo služby a súčasťou žiadosti je príloha, ktorej obsahom je kópia faktúry, alebo iného dokladu o dodaní tovaru alebo služby.</w:t>
      </w:r>
    </w:p>
    <w:p w:rsidR="00333E7F" w:rsidRPr="00803E49" w:rsidP="00333E7F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33E7F" w:rsidRPr="00803E49" w:rsidP="00333E7F">
      <w:pPr>
        <w:bidi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sk-SK"/>
        </w:rPr>
      </w:pPr>
    </w:p>
    <w:p w:rsidR="00333E7F" w:rsidP="00333E7F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803E49">
        <w:rPr>
          <w:rFonts w:ascii="Times New Roman" w:hAnsi="Times New Roman"/>
          <w:b/>
          <w:sz w:val="24"/>
          <w:szCs w:val="24"/>
          <w:lang w:eastAsia="sk-SK"/>
        </w:rPr>
        <w:t>K čl. II</w:t>
      </w:r>
    </w:p>
    <w:p w:rsidR="00333E7F" w:rsidRPr="00803E49" w:rsidP="00333E7F">
      <w:pPr>
        <w:bidi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sk-SK"/>
        </w:rPr>
      </w:pPr>
    </w:p>
    <w:p w:rsidR="00333E7F" w:rsidP="00333E7F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803E49">
        <w:rPr>
          <w:rFonts w:ascii="Times New Roman" w:hAnsi="Times New Roman"/>
          <w:b/>
          <w:sz w:val="24"/>
          <w:szCs w:val="24"/>
          <w:lang w:eastAsia="sk-SK"/>
        </w:rPr>
        <w:t>K bodu 1</w:t>
      </w:r>
    </w:p>
    <w:p w:rsidR="00333E7F" w:rsidRPr="00803E49" w:rsidP="00333E7F">
      <w:pPr>
        <w:bidi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sk-SK"/>
        </w:rPr>
      </w:pPr>
    </w:p>
    <w:p w:rsidR="00333E7F" w:rsidRPr="00803E49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03E49">
        <w:rPr>
          <w:rFonts w:ascii="Times New Roman" w:hAnsi="Times New Roman"/>
          <w:sz w:val="24"/>
          <w:szCs w:val="24"/>
          <w:lang w:eastAsia="sk-SK"/>
        </w:rPr>
        <w:t xml:space="preserve">V záujme spružnenia exekučného procesu sa navrhuje definovať ako exekučný titul aj výpis z kontrolného výkazu vydaný daňovým úradom podľa zákona o dani z pridanej hodnoty. Podľa názoru predkladateľa poskytuje výpis z kontrolného výkazu vydaný daňovým úradom hodnoverný dôkaz o výške dlhu, jeho splatnosti a postoji dlžníka k dlhu ako takému. Ak totiž daňový subjekt zašle daňovému úradu kontrolný výkaz, jednoznačne tým vyjadruje svoj akceptačný postoj k danej pohľadávke z hľadiska všetkých jej atribútov uvedených v kontrolnom výkaze. Z tohto dôvodu vnímame ako zdĺhavé a administratívne náročné, aby danú pohľadávku  musel potvrdzovať súd v platobnom rozkaze, resp. rozsudku. </w:t>
      </w:r>
    </w:p>
    <w:p w:rsidR="00333E7F" w:rsidRPr="00803E49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33E7F" w:rsidP="00333E7F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803E49">
        <w:rPr>
          <w:rFonts w:ascii="Times New Roman" w:hAnsi="Times New Roman"/>
          <w:b/>
          <w:sz w:val="24"/>
          <w:szCs w:val="24"/>
          <w:lang w:eastAsia="sk-SK"/>
        </w:rPr>
        <w:t>K bodom 2 a 3</w:t>
      </w:r>
    </w:p>
    <w:p w:rsidR="00333E7F" w:rsidP="00333E7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33E7F" w:rsidRPr="00803E49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03E49">
        <w:rPr>
          <w:rFonts w:ascii="Times New Roman" w:hAnsi="Times New Roman"/>
          <w:sz w:val="24"/>
          <w:szCs w:val="24"/>
          <w:lang w:eastAsia="sk-SK"/>
        </w:rPr>
        <w:t>Legislatívno-technické úpravy súvisiace s posunom novelizačných bodov.</w:t>
      </w:r>
    </w:p>
    <w:p w:rsidR="00333E7F" w:rsidRPr="00803E49" w:rsidP="00333E7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33E7F" w:rsidP="00333E7F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803E49">
        <w:rPr>
          <w:rFonts w:ascii="Times New Roman" w:hAnsi="Times New Roman"/>
          <w:b/>
          <w:sz w:val="24"/>
          <w:szCs w:val="24"/>
          <w:lang w:eastAsia="sk-SK"/>
        </w:rPr>
        <w:t>K čl. III</w:t>
      </w:r>
    </w:p>
    <w:p w:rsidR="00333E7F" w:rsidRPr="00803E49" w:rsidP="00333E7F">
      <w:pPr>
        <w:bidi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sk-SK"/>
        </w:rPr>
      </w:pPr>
    </w:p>
    <w:p w:rsidR="00333E7F" w:rsidRPr="00803E49" w:rsidP="00333E7F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803E49">
        <w:rPr>
          <w:rFonts w:ascii="Times New Roman" w:hAnsi="Times New Roman"/>
          <w:sz w:val="24"/>
          <w:szCs w:val="24"/>
          <w:lang w:eastAsia="sk-SK"/>
        </w:rPr>
        <w:t xml:space="preserve">Účinnosť predkladanej novely sa navrhuje od 1. septembra 2016. </w:t>
      </w:r>
    </w:p>
    <w:p w:rsidR="00333E7F" w:rsidP="00333E7F">
      <w:pPr>
        <w:bidi w:val="0"/>
      </w:pPr>
    </w:p>
    <w:p w:rsidR="00207304">
      <w:pPr>
        <w:bidi w:val="0"/>
      </w:pPr>
    </w:p>
    <w:sectPr w:rsidSect="00333E7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1A93"/>
    <w:multiLevelType w:val="hybridMultilevel"/>
    <w:tmpl w:val="AD5C3E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33E7F"/>
    <w:rsid w:val="00207304"/>
    <w:rsid w:val="00333E7F"/>
    <w:rsid w:val="00342BC1"/>
    <w:rsid w:val="0038127B"/>
    <w:rsid w:val="00510D8A"/>
    <w:rsid w:val="005527B4"/>
    <w:rsid w:val="005E2159"/>
    <w:rsid w:val="00712D69"/>
    <w:rsid w:val="007D4002"/>
    <w:rsid w:val="00803E49"/>
    <w:rsid w:val="0082383B"/>
    <w:rsid w:val="00A43788"/>
    <w:rsid w:val="00D3744A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7F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471</Words>
  <Characters>2689</Characters>
  <Application>Microsoft Office Word</Application>
  <DocSecurity>0</DocSecurity>
  <Lines>0</Lines>
  <Paragraphs>0</Paragraphs>
  <ScaleCrop>false</ScaleCrop>
  <Company>Kancelaria NR SR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2016-04-29T14:56:00Z</dcterms:created>
  <dcterms:modified xsi:type="dcterms:W3CDTF">2016-04-29T14:56:00Z</dcterms:modified>
</cp:coreProperties>
</file>