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>Číslo: CRD-</w:t>
      </w:r>
      <w:r w:rsidR="00F07D50">
        <w:rPr>
          <w:sz w:val="18"/>
          <w:szCs w:val="18"/>
        </w:rPr>
        <w:t>1204</w:t>
      </w:r>
      <w:r w:rsidRPr="00680482">
        <w:rPr>
          <w:sz w:val="18"/>
          <w:szCs w:val="18"/>
        </w:rPr>
        <w:t>/201</w:t>
      </w:r>
      <w:r w:rsidR="004929D1">
        <w:rPr>
          <w:sz w:val="18"/>
          <w:szCs w:val="18"/>
        </w:rPr>
        <w:t>5</w:t>
      </w:r>
    </w:p>
    <w:p w:rsidR="00C454FD" w:rsidRPr="00680482" w:rsidRDefault="00C454FD" w:rsidP="009C2E2F">
      <w:pPr>
        <w:pStyle w:val="Protokoln"/>
        <w:rPr>
          <w:sz w:val="18"/>
          <w:szCs w:val="18"/>
        </w:rPr>
      </w:pP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2D394F" w:rsidP="009C2E2F">
      <w:pPr>
        <w:pStyle w:val="uznesenia"/>
      </w:pPr>
      <w:r>
        <w:t>1837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2D394F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 24</w:t>
      </w:r>
      <w:r w:rsidR="003C084E">
        <w:rPr>
          <w:rFonts w:cs="Arial"/>
          <w:sz w:val="22"/>
          <w:szCs w:val="22"/>
        </w:rPr>
        <w:t>.</w:t>
      </w:r>
      <w:r w:rsidR="00DE21FD">
        <w:rPr>
          <w:rFonts w:cs="Arial"/>
          <w:sz w:val="22"/>
          <w:szCs w:val="22"/>
        </w:rPr>
        <w:t xml:space="preserve"> </w:t>
      </w:r>
      <w:r w:rsidR="00F07D50">
        <w:rPr>
          <w:rFonts w:cs="Arial"/>
          <w:sz w:val="22"/>
          <w:szCs w:val="22"/>
        </w:rPr>
        <w:t>júna</w:t>
      </w:r>
      <w:r w:rsidR="009C2E2F">
        <w:rPr>
          <w:rFonts w:cs="Arial"/>
          <w:sz w:val="22"/>
          <w:szCs w:val="22"/>
        </w:rPr>
        <w:t xml:space="preserve"> 201</w:t>
      </w:r>
      <w:r w:rsidR="004929D1">
        <w:rPr>
          <w:rFonts w:cs="Arial"/>
          <w:sz w:val="22"/>
          <w:szCs w:val="22"/>
        </w:rPr>
        <w:t>5</w:t>
      </w:r>
    </w:p>
    <w:p w:rsidR="00EF445C" w:rsidRDefault="00EF445C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</w:p>
    <w:p w:rsidR="008579BF" w:rsidRPr="003D4442" w:rsidRDefault="008579BF" w:rsidP="008579BF">
      <w:pPr>
        <w:widowControl w:val="0"/>
        <w:jc w:val="both"/>
        <w:rPr>
          <w:rFonts w:cs="Arial"/>
          <w:noProof/>
          <w:sz w:val="22"/>
          <w:szCs w:val="22"/>
        </w:rPr>
      </w:pPr>
      <w:r w:rsidRPr="003D4442">
        <w:rPr>
          <w:rFonts w:cs="Arial"/>
          <w:sz w:val="22"/>
          <w:szCs w:val="22"/>
        </w:rPr>
        <w:t xml:space="preserve">k Vyhláseniu Národnej rady Slovenskej republiky </w:t>
      </w:r>
      <w:r w:rsidRPr="003D4442">
        <w:rPr>
          <w:rFonts w:cs="Arial"/>
          <w:noProof/>
          <w:sz w:val="22"/>
          <w:szCs w:val="22"/>
        </w:rPr>
        <w:t xml:space="preserve">k riešeniu migračných výziev, ktorým aktuálne čelí Európska únia </w:t>
      </w:r>
      <w:r w:rsidR="006839FB" w:rsidRPr="003D4442">
        <w:rPr>
          <w:rFonts w:cs="Arial"/>
          <w:noProof/>
          <w:sz w:val="22"/>
          <w:szCs w:val="22"/>
        </w:rPr>
        <w:t xml:space="preserve">(tlač </w:t>
      </w:r>
      <w:r w:rsidR="003D4442" w:rsidRPr="003D4442">
        <w:rPr>
          <w:rFonts w:cs="Arial"/>
          <w:noProof/>
          <w:sz w:val="22"/>
          <w:szCs w:val="22"/>
        </w:rPr>
        <w:t>1628)</w:t>
      </w:r>
    </w:p>
    <w:p w:rsidR="008579BF" w:rsidRPr="003D4442" w:rsidRDefault="008579BF" w:rsidP="008579BF">
      <w:pPr>
        <w:widowControl w:val="0"/>
        <w:jc w:val="both"/>
        <w:rPr>
          <w:rFonts w:cs="Arial"/>
          <w:sz w:val="22"/>
          <w:szCs w:val="22"/>
        </w:rPr>
      </w:pPr>
    </w:p>
    <w:p w:rsidR="008579BF" w:rsidRPr="003D4442" w:rsidRDefault="008579BF" w:rsidP="008579BF">
      <w:pPr>
        <w:widowControl w:val="0"/>
        <w:rPr>
          <w:rFonts w:cs="Arial"/>
          <w:sz w:val="22"/>
          <w:szCs w:val="22"/>
        </w:rPr>
      </w:pPr>
    </w:p>
    <w:p w:rsidR="001701EA" w:rsidRPr="003D4442" w:rsidRDefault="001701EA" w:rsidP="001701EA">
      <w:pPr>
        <w:ind w:firstLine="708"/>
        <w:jc w:val="both"/>
        <w:rPr>
          <w:b/>
          <w:sz w:val="28"/>
          <w:szCs w:val="28"/>
        </w:rPr>
      </w:pPr>
      <w:r w:rsidRPr="003D4442">
        <w:rPr>
          <w:b/>
          <w:sz w:val="28"/>
          <w:szCs w:val="28"/>
        </w:rPr>
        <w:t>Národná rada Slovenskej republiky</w:t>
      </w:r>
    </w:p>
    <w:p w:rsidR="001701EA" w:rsidRPr="003D4442" w:rsidRDefault="001701EA" w:rsidP="001701EA">
      <w:pPr>
        <w:jc w:val="both"/>
        <w:rPr>
          <w:sz w:val="28"/>
          <w:szCs w:val="28"/>
        </w:rPr>
      </w:pPr>
    </w:p>
    <w:p w:rsidR="001701EA" w:rsidRPr="003D4442" w:rsidRDefault="001701EA" w:rsidP="001701EA">
      <w:pPr>
        <w:ind w:firstLine="708"/>
        <w:jc w:val="both"/>
        <w:rPr>
          <w:b/>
          <w:sz w:val="28"/>
          <w:szCs w:val="28"/>
        </w:rPr>
      </w:pPr>
      <w:r w:rsidRPr="003D4442">
        <w:rPr>
          <w:b/>
          <w:sz w:val="28"/>
          <w:szCs w:val="28"/>
        </w:rPr>
        <w:t>s c h v a ľ u j e</w:t>
      </w:r>
    </w:p>
    <w:p w:rsidR="001701EA" w:rsidRPr="003D4442" w:rsidRDefault="001701EA" w:rsidP="001701EA">
      <w:pPr>
        <w:jc w:val="both"/>
        <w:rPr>
          <w:sz w:val="22"/>
          <w:szCs w:val="22"/>
        </w:rPr>
      </w:pPr>
    </w:p>
    <w:p w:rsidR="001701EA" w:rsidRPr="003D4442" w:rsidRDefault="00910078" w:rsidP="00910078">
      <w:pPr>
        <w:jc w:val="both"/>
        <w:rPr>
          <w:sz w:val="22"/>
          <w:szCs w:val="22"/>
        </w:rPr>
      </w:pPr>
      <w:r w:rsidRPr="003D4442">
        <w:rPr>
          <w:sz w:val="22"/>
          <w:szCs w:val="22"/>
        </w:rPr>
        <w:t xml:space="preserve">            1. </w:t>
      </w:r>
      <w:r w:rsidR="001701EA" w:rsidRPr="003D4442">
        <w:rPr>
          <w:sz w:val="22"/>
          <w:szCs w:val="22"/>
        </w:rPr>
        <w:t xml:space="preserve">Vyhlásenie Národnej rady Slovenskej republiky k riešeniu migračných výziev, ktorým aktuálne čelí Európska únia, ako je uvedené v prílohe </w:t>
      </w:r>
      <w:r w:rsidR="002D394F">
        <w:rPr>
          <w:sz w:val="22"/>
          <w:szCs w:val="22"/>
        </w:rPr>
        <w:t xml:space="preserve">tohto </w:t>
      </w:r>
      <w:r w:rsidR="001701EA" w:rsidRPr="003D4442">
        <w:rPr>
          <w:sz w:val="22"/>
          <w:szCs w:val="22"/>
        </w:rPr>
        <w:t>uznesenia;</w:t>
      </w:r>
    </w:p>
    <w:p w:rsidR="001701EA" w:rsidRPr="003D4442" w:rsidRDefault="001701EA" w:rsidP="00910078">
      <w:pPr>
        <w:ind w:left="360"/>
        <w:jc w:val="both"/>
        <w:rPr>
          <w:sz w:val="22"/>
          <w:szCs w:val="22"/>
        </w:rPr>
      </w:pPr>
    </w:p>
    <w:p w:rsidR="001701EA" w:rsidRPr="003D4442" w:rsidRDefault="00910078" w:rsidP="00910078">
      <w:pPr>
        <w:pStyle w:val="Odsekzoznamu"/>
        <w:ind w:left="0"/>
        <w:jc w:val="both"/>
        <w:rPr>
          <w:sz w:val="22"/>
          <w:szCs w:val="22"/>
        </w:rPr>
      </w:pPr>
      <w:r w:rsidRPr="003D4442">
        <w:rPr>
          <w:sz w:val="22"/>
          <w:szCs w:val="22"/>
        </w:rPr>
        <w:t xml:space="preserve">            2. </w:t>
      </w:r>
      <w:r w:rsidR="001701EA" w:rsidRPr="003D4442">
        <w:rPr>
          <w:sz w:val="22"/>
          <w:szCs w:val="22"/>
        </w:rPr>
        <w:t>podľa čl. 2 ods. 1 ústavného zákona č. 397/2004 Z. z. o spolupráci Národnej rady Slovenskej republiky a vlády Slovenskej republiky v záležitostiach Európskej únie stanovisko Slovenskej republiky k problematike migrácie zaradenej do programu Európskej rady, ktorá sa uskutoční v dňoch 25. a 26. júna 2015, ako je uvedené vo Vyhlásení Národnej rady Slovenskej republiky k riešeniu migračných výziev, ktorým aktuálne čelí Európska únia.</w:t>
      </w:r>
    </w:p>
    <w:p w:rsidR="001701EA" w:rsidRPr="003D4442" w:rsidRDefault="001701EA" w:rsidP="00910078">
      <w:pPr>
        <w:ind w:firstLine="851"/>
        <w:jc w:val="both"/>
        <w:rPr>
          <w:sz w:val="22"/>
          <w:szCs w:val="22"/>
        </w:rPr>
      </w:pPr>
    </w:p>
    <w:p w:rsidR="001701EA" w:rsidRPr="003D4442" w:rsidRDefault="001701EA" w:rsidP="001701EA">
      <w:pPr>
        <w:pStyle w:val="Odsekzoznamu"/>
        <w:ind w:left="360"/>
        <w:jc w:val="both"/>
        <w:rPr>
          <w:rFonts w:ascii="Times New Roman" w:hAnsi="Times New Roman"/>
          <w:sz w:val="22"/>
          <w:szCs w:val="22"/>
        </w:rPr>
      </w:pPr>
    </w:p>
    <w:p w:rsidR="001701EA" w:rsidRDefault="001701EA" w:rsidP="001701EA">
      <w:pPr>
        <w:jc w:val="both"/>
        <w:rPr>
          <w:rFonts w:ascii="Times New Roman" w:hAnsi="Times New Roman"/>
          <w:szCs w:val="24"/>
        </w:rPr>
      </w:pPr>
    </w:p>
    <w:p w:rsidR="004929D1" w:rsidRDefault="004929D1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5D1058" w:rsidRDefault="005D1058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1524CB" w:rsidRDefault="001524CB" w:rsidP="001524CB">
      <w:pPr>
        <w:ind w:left="4956"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Peter  P e l </w:t>
      </w:r>
      <w:proofErr w:type="spellStart"/>
      <w:r>
        <w:rPr>
          <w:sz w:val="22"/>
          <w:szCs w:val="22"/>
        </w:rPr>
        <w:t>l</w:t>
      </w:r>
      <w:proofErr w:type="spellEnd"/>
      <w:r>
        <w:rPr>
          <w:sz w:val="22"/>
          <w:szCs w:val="22"/>
        </w:rPr>
        <w:t xml:space="preserve"> e g r i n i   v. r. </w:t>
      </w:r>
    </w:p>
    <w:p w:rsidR="001524CB" w:rsidRDefault="001524CB" w:rsidP="001524CB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 predseda</w:t>
      </w:r>
    </w:p>
    <w:p w:rsidR="005274E3" w:rsidRDefault="001524CB" w:rsidP="001524CB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 Národnej rady Slovenskej republiky</w:t>
      </w:r>
    </w:p>
    <w:p w:rsidR="00E87857" w:rsidRDefault="00E87857" w:rsidP="005274E3">
      <w:pPr>
        <w:keepNext w:val="0"/>
        <w:keepLines w:val="0"/>
        <w:widowControl w:val="0"/>
        <w:rPr>
          <w:rFonts w:cs="Arial"/>
          <w:sz w:val="22"/>
          <w:szCs w:val="22"/>
        </w:rPr>
      </w:pPr>
    </w:p>
    <w:p w:rsidR="000C5ABE" w:rsidRDefault="000C5ABE" w:rsidP="005274E3">
      <w:pPr>
        <w:keepNext w:val="0"/>
        <w:keepLines w:val="0"/>
        <w:widowControl w:val="0"/>
        <w:rPr>
          <w:rFonts w:cs="Arial"/>
          <w:sz w:val="22"/>
          <w:szCs w:val="22"/>
        </w:rPr>
      </w:pPr>
    </w:p>
    <w:p w:rsidR="000C5ABE" w:rsidRDefault="000C5ABE" w:rsidP="005274E3">
      <w:pPr>
        <w:keepNext w:val="0"/>
        <w:keepLines w:val="0"/>
        <w:widowControl w:val="0"/>
        <w:rPr>
          <w:rFonts w:cs="Arial"/>
          <w:sz w:val="22"/>
          <w:szCs w:val="22"/>
        </w:rPr>
      </w:pPr>
    </w:p>
    <w:p w:rsidR="00BE2802" w:rsidRDefault="00BE2802" w:rsidP="00676B1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BE2802" w:rsidRDefault="00BE2802" w:rsidP="00676B1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A8203E" w:rsidRDefault="00A8203E" w:rsidP="00A8203E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Overovatelia:</w:t>
      </w:r>
    </w:p>
    <w:p w:rsidR="00F07D50" w:rsidRDefault="00F07D50" w:rsidP="00F07D50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Pavol  G o g a   v. r.</w:t>
      </w:r>
    </w:p>
    <w:p w:rsidR="00F07D50" w:rsidRDefault="00F07D50" w:rsidP="00F07D50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Viliam  N o v o t n ý   v. r.</w:t>
      </w:r>
    </w:p>
    <w:p w:rsidR="003D4442" w:rsidRDefault="003D4442" w:rsidP="00F07D50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3D4442" w:rsidRDefault="003D4442" w:rsidP="00F07D50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3D4442" w:rsidRDefault="003D4442" w:rsidP="00F07D50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453453" w:rsidRDefault="00453453" w:rsidP="00453453">
      <w:pPr>
        <w:ind w:left="5664" w:firstLine="709"/>
        <w:jc w:val="both"/>
        <w:rPr>
          <w:rFonts w:cs="Arial"/>
          <w:sz w:val="18"/>
          <w:szCs w:val="18"/>
          <w:lang w:eastAsia="en-US"/>
        </w:rPr>
      </w:pPr>
      <w:r>
        <w:rPr>
          <w:rFonts w:cs="Arial"/>
          <w:sz w:val="18"/>
          <w:szCs w:val="18"/>
          <w:lang w:eastAsia="en-US"/>
        </w:rPr>
        <w:lastRenderedPageBreak/>
        <w:t>Príloha k uzneseniu NR SR</w:t>
      </w:r>
    </w:p>
    <w:p w:rsidR="00453453" w:rsidRDefault="000C5ABE" w:rsidP="00453453">
      <w:pPr>
        <w:ind w:left="5664" w:firstLine="709"/>
        <w:jc w:val="both"/>
        <w:rPr>
          <w:rFonts w:cs="Arial"/>
          <w:sz w:val="22"/>
          <w:szCs w:val="22"/>
        </w:rPr>
      </w:pPr>
      <w:r>
        <w:rPr>
          <w:rFonts w:cs="Arial"/>
          <w:sz w:val="18"/>
          <w:szCs w:val="18"/>
          <w:lang w:eastAsia="en-US"/>
        </w:rPr>
        <w:t>z 24</w:t>
      </w:r>
      <w:r w:rsidR="00453453">
        <w:rPr>
          <w:rFonts w:cs="Arial"/>
          <w:sz w:val="18"/>
          <w:szCs w:val="18"/>
          <w:lang w:eastAsia="en-US"/>
        </w:rPr>
        <w:t>. júna 2015 č.</w:t>
      </w:r>
      <w:r>
        <w:rPr>
          <w:rFonts w:cs="Arial"/>
          <w:sz w:val="18"/>
          <w:szCs w:val="18"/>
          <w:lang w:eastAsia="en-US"/>
        </w:rPr>
        <w:t>1837</w:t>
      </w:r>
    </w:p>
    <w:p w:rsidR="008579BF" w:rsidRDefault="008579BF" w:rsidP="00AC564A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8579BF" w:rsidRDefault="008579BF" w:rsidP="008579BF">
      <w:pPr>
        <w:widowControl w:val="0"/>
        <w:rPr>
          <w:rFonts w:cs="Arial"/>
          <w:b/>
          <w:sz w:val="28"/>
          <w:szCs w:val="28"/>
          <w:lang w:eastAsia="en-US"/>
        </w:rPr>
      </w:pPr>
      <w:r w:rsidRPr="00E26B70">
        <w:rPr>
          <w:rFonts w:cs="Arial"/>
          <w:b/>
          <w:sz w:val="28"/>
          <w:szCs w:val="28"/>
          <w:lang w:eastAsia="en-US"/>
        </w:rPr>
        <w:t>V</w:t>
      </w:r>
      <w:r>
        <w:rPr>
          <w:rFonts w:cs="Arial"/>
          <w:b/>
          <w:sz w:val="28"/>
          <w:szCs w:val="28"/>
          <w:lang w:eastAsia="en-US"/>
        </w:rPr>
        <w:t xml:space="preserve"> </w:t>
      </w:r>
      <w:r w:rsidRPr="00E26B70">
        <w:rPr>
          <w:rFonts w:cs="Arial"/>
          <w:b/>
          <w:sz w:val="28"/>
          <w:szCs w:val="28"/>
          <w:lang w:eastAsia="en-US"/>
        </w:rPr>
        <w:t>y</w:t>
      </w:r>
      <w:r>
        <w:rPr>
          <w:rFonts w:cs="Arial"/>
          <w:b/>
          <w:sz w:val="28"/>
          <w:szCs w:val="28"/>
          <w:lang w:eastAsia="en-US"/>
        </w:rPr>
        <w:t xml:space="preserve"> </w:t>
      </w:r>
      <w:r w:rsidRPr="00E26B70">
        <w:rPr>
          <w:rFonts w:cs="Arial"/>
          <w:b/>
          <w:sz w:val="28"/>
          <w:szCs w:val="28"/>
          <w:lang w:eastAsia="en-US"/>
        </w:rPr>
        <w:t>h</w:t>
      </w:r>
      <w:r>
        <w:rPr>
          <w:rFonts w:cs="Arial"/>
          <w:b/>
          <w:sz w:val="28"/>
          <w:szCs w:val="28"/>
          <w:lang w:eastAsia="en-US"/>
        </w:rPr>
        <w:t xml:space="preserve"> </w:t>
      </w:r>
      <w:r w:rsidRPr="00E26B70">
        <w:rPr>
          <w:rFonts w:cs="Arial"/>
          <w:b/>
          <w:sz w:val="28"/>
          <w:szCs w:val="28"/>
          <w:lang w:eastAsia="en-US"/>
        </w:rPr>
        <w:t>l</w:t>
      </w:r>
      <w:r>
        <w:rPr>
          <w:rFonts w:cs="Arial"/>
          <w:b/>
          <w:sz w:val="28"/>
          <w:szCs w:val="28"/>
          <w:lang w:eastAsia="en-US"/>
        </w:rPr>
        <w:t xml:space="preserve"> </w:t>
      </w:r>
      <w:r w:rsidRPr="00E26B70">
        <w:rPr>
          <w:rFonts w:cs="Arial"/>
          <w:b/>
          <w:sz w:val="28"/>
          <w:szCs w:val="28"/>
          <w:lang w:eastAsia="en-US"/>
        </w:rPr>
        <w:t>á</w:t>
      </w:r>
      <w:r>
        <w:rPr>
          <w:rFonts w:cs="Arial"/>
          <w:b/>
          <w:sz w:val="28"/>
          <w:szCs w:val="28"/>
          <w:lang w:eastAsia="en-US"/>
        </w:rPr>
        <w:t xml:space="preserve"> </w:t>
      </w:r>
      <w:r w:rsidRPr="00E26B70">
        <w:rPr>
          <w:rFonts w:cs="Arial"/>
          <w:b/>
          <w:sz w:val="28"/>
          <w:szCs w:val="28"/>
          <w:lang w:eastAsia="en-US"/>
        </w:rPr>
        <w:t>s</w:t>
      </w:r>
      <w:r>
        <w:rPr>
          <w:rFonts w:cs="Arial"/>
          <w:b/>
          <w:sz w:val="28"/>
          <w:szCs w:val="28"/>
          <w:lang w:eastAsia="en-US"/>
        </w:rPr>
        <w:t xml:space="preserve"> </w:t>
      </w:r>
      <w:r w:rsidRPr="00E26B70">
        <w:rPr>
          <w:rFonts w:cs="Arial"/>
          <w:b/>
          <w:sz w:val="28"/>
          <w:szCs w:val="28"/>
          <w:lang w:eastAsia="en-US"/>
        </w:rPr>
        <w:t>e</w:t>
      </w:r>
      <w:r>
        <w:rPr>
          <w:rFonts w:cs="Arial"/>
          <w:b/>
          <w:sz w:val="28"/>
          <w:szCs w:val="28"/>
          <w:lang w:eastAsia="en-US"/>
        </w:rPr>
        <w:t xml:space="preserve"> </w:t>
      </w:r>
      <w:r w:rsidRPr="00E26B70">
        <w:rPr>
          <w:rFonts w:cs="Arial"/>
          <w:b/>
          <w:sz w:val="28"/>
          <w:szCs w:val="28"/>
          <w:lang w:eastAsia="en-US"/>
        </w:rPr>
        <w:t>n</w:t>
      </w:r>
      <w:r>
        <w:rPr>
          <w:rFonts w:cs="Arial"/>
          <w:b/>
          <w:sz w:val="28"/>
          <w:szCs w:val="28"/>
          <w:lang w:eastAsia="en-US"/>
        </w:rPr>
        <w:t xml:space="preserve"> </w:t>
      </w:r>
      <w:r w:rsidRPr="00E26B70">
        <w:rPr>
          <w:rFonts w:cs="Arial"/>
          <w:b/>
          <w:sz w:val="28"/>
          <w:szCs w:val="28"/>
          <w:lang w:eastAsia="en-US"/>
        </w:rPr>
        <w:t>i</w:t>
      </w:r>
      <w:r>
        <w:rPr>
          <w:rFonts w:cs="Arial"/>
          <w:b/>
          <w:sz w:val="28"/>
          <w:szCs w:val="28"/>
          <w:lang w:eastAsia="en-US"/>
        </w:rPr>
        <w:t xml:space="preserve"> </w:t>
      </w:r>
      <w:r w:rsidRPr="00E26B70">
        <w:rPr>
          <w:rFonts w:cs="Arial"/>
          <w:b/>
          <w:sz w:val="28"/>
          <w:szCs w:val="28"/>
          <w:lang w:eastAsia="en-US"/>
        </w:rPr>
        <w:t>e</w:t>
      </w:r>
    </w:p>
    <w:p w:rsidR="008579BF" w:rsidRPr="00E26B70" w:rsidRDefault="008579BF" w:rsidP="008579BF">
      <w:pPr>
        <w:widowControl w:val="0"/>
        <w:spacing w:line="276" w:lineRule="auto"/>
        <w:rPr>
          <w:rFonts w:cs="Arial"/>
          <w:b/>
          <w:sz w:val="28"/>
          <w:szCs w:val="28"/>
          <w:lang w:eastAsia="en-US"/>
        </w:rPr>
      </w:pPr>
      <w:r w:rsidRPr="00E26B70">
        <w:rPr>
          <w:rFonts w:cs="Arial"/>
          <w:b/>
          <w:sz w:val="28"/>
          <w:szCs w:val="28"/>
          <w:lang w:eastAsia="en-US"/>
        </w:rPr>
        <w:t>Národnej rady Slovenskej republiky</w:t>
      </w:r>
    </w:p>
    <w:p w:rsidR="008579BF" w:rsidRPr="00E26B70" w:rsidRDefault="008579BF" w:rsidP="008579BF">
      <w:pPr>
        <w:widowControl w:val="0"/>
        <w:spacing w:after="200" w:line="276" w:lineRule="auto"/>
        <w:rPr>
          <w:rFonts w:cs="Arial"/>
          <w:b/>
          <w:sz w:val="28"/>
          <w:szCs w:val="28"/>
          <w:lang w:eastAsia="en-US"/>
        </w:rPr>
      </w:pPr>
      <w:r>
        <w:rPr>
          <w:rFonts w:cs="Arial"/>
          <w:b/>
          <w:sz w:val="28"/>
          <w:szCs w:val="28"/>
          <w:lang w:eastAsia="en-US"/>
        </w:rPr>
        <w:t xml:space="preserve">k </w:t>
      </w:r>
      <w:r w:rsidRPr="00E26B70">
        <w:rPr>
          <w:rFonts w:cs="Arial"/>
          <w:b/>
          <w:sz w:val="28"/>
          <w:szCs w:val="28"/>
          <w:lang w:eastAsia="en-US"/>
        </w:rPr>
        <w:t xml:space="preserve">riešeniu migračných výziev, ktorým aktuálne čelí Európska únia </w:t>
      </w:r>
    </w:p>
    <w:p w:rsidR="008579BF" w:rsidRDefault="008579BF" w:rsidP="008579BF">
      <w:pPr>
        <w:widowControl w:val="0"/>
        <w:ind w:left="818"/>
        <w:jc w:val="both"/>
        <w:rPr>
          <w:rFonts w:cs="Arial"/>
          <w:b/>
        </w:rPr>
      </w:pPr>
    </w:p>
    <w:p w:rsidR="003D4442" w:rsidRDefault="003D4442" w:rsidP="008579BF">
      <w:pPr>
        <w:widowControl w:val="0"/>
        <w:ind w:left="818"/>
        <w:jc w:val="both"/>
        <w:rPr>
          <w:rFonts w:cs="Arial"/>
          <w:b/>
        </w:rPr>
      </w:pPr>
    </w:p>
    <w:p w:rsidR="003D4442" w:rsidRDefault="003D4442" w:rsidP="003D4442">
      <w:pPr>
        <w:widowControl w:val="0"/>
        <w:jc w:val="both"/>
        <w:rPr>
          <w:rFonts w:cs="Arial"/>
          <w:b/>
        </w:rPr>
      </w:pPr>
      <w:r>
        <w:rPr>
          <w:rFonts w:cs="Arial"/>
          <w:b/>
        </w:rPr>
        <w:t>Národná</w:t>
      </w:r>
      <w:r>
        <w:rPr>
          <w:rFonts w:cs="Arial"/>
          <w:b/>
          <w:spacing w:val="35"/>
        </w:rPr>
        <w:t xml:space="preserve"> </w:t>
      </w:r>
      <w:r>
        <w:rPr>
          <w:rFonts w:cs="Arial"/>
          <w:b/>
        </w:rPr>
        <w:t>rada</w:t>
      </w:r>
      <w:r>
        <w:rPr>
          <w:rFonts w:cs="Arial"/>
          <w:b/>
          <w:spacing w:val="7"/>
        </w:rPr>
        <w:t xml:space="preserve"> </w:t>
      </w:r>
      <w:r>
        <w:rPr>
          <w:rFonts w:cs="Arial"/>
          <w:b/>
        </w:rPr>
        <w:t>Slovenskej</w:t>
      </w:r>
      <w:r>
        <w:rPr>
          <w:rFonts w:cs="Arial"/>
          <w:b/>
          <w:spacing w:val="38"/>
        </w:rPr>
        <w:t xml:space="preserve"> </w:t>
      </w:r>
      <w:r>
        <w:rPr>
          <w:rFonts w:cs="Arial"/>
          <w:b/>
        </w:rPr>
        <w:t>republiky</w:t>
      </w:r>
    </w:p>
    <w:p w:rsidR="003D4442" w:rsidRDefault="003D4442" w:rsidP="003D4442">
      <w:pPr>
        <w:widowControl w:val="0"/>
        <w:jc w:val="both"/>
        <w:rPr>
          <w:rFonts w:cs="Arial"/>
          <w:bCs/>
        </w:rPr>
      </w:pPr>
    </w:p>
    <w:p w:rsidR="003D4442" w:rsidRDefault="003D4442" w:rsidP="003D4442">
      <w:pPr>
        <w:widowControl w:val="0"/>
        <w:jc w:val="both"/>
        <w:rPr>
          <w:rFonts w:cs="Arial"/>
          <w:bCs/>
        </w:rPr>
      </w:pPr>
    </w:p>
    <w:p w:rsidR="003D4442" w:rsidRDefault="003D4442" w:rsidP="003D4442">
      <w:pPr>
        <w:pStyle w:val="Odsekzoznamu"/>
        <w:widowControl w:val="0"/>
        <w:tabs>
          <w:tab w:val="left" w:pos="567"/>
        </w:tabs>
        <w:ind w:left="0" w:right="106"/>
        <w:jc w:val="both"/>
        <w:rPr>
          <w:b/>
          <w:bCs/>
          <w:w w:val="105"/>
        </w:rPr>
      </w:pPr>
      <w:r>
        <w:rPr>
          <w:b/>
          <w:bCs/>
          <w:w w:val="105"/>
        </w:rPr>
        <w:t>A.</w:t>
      </w:r>
      <w:r>
        <w:rPr>
          <w:b/>
          <w:bCs/>
          <w:w w:val="105"/>
        </w:rPr>
        <w:tab/>
        <w:t>vyjadruje</w:t>
      </w:r>
    </w:p>
    <w:p w:rsidR="003D4442" w:rsidRDefault="003D4442" w:rsidP="003D4442">
      <w:pPr>
        <w:pStyle w:val="Odsekzoznamu"/>
        <w:widowControl w:val="0"/>
        <w:tabs>
          <w:tab w:val="left" w:pos="567"/>
        </w:tabs>
        <w:ind w:left="567" w:right="106"/>
        <w:jc w:val="both"/>
      </w:pPr>
      <w:r>
        <w:rPr>
          <w:w w:val="105"/>
        </w:rPr>
        <w:t>hlboké znepokojenie a ľútosť nad tragickou situáciou migrantov</w:t>
      </w:r>
      <w:r>
        <w:t xml:space="preserve"> v oblasti Stredozemného mora, ktorí prichádzajú do Európskej únie;</w:t>
      </w:r>
    </w:p>
    <w:p w:rsidR="003D4442" w:rsidRDefault="003D4442" w:rsidP="003D4442">
      <w:pPr>
        <w:pStyle w:val="Odsekzoznamu"/>
        <w:widowControl w:val="0"/>
        <w:tabs>
          <w:tab w:val="left" w:pos="567"/>
        </w:tabs>
        <w:ind w:left="851" w:right="106"/>
        <w:jc w:val="both"/>
        <w:rPr>
          <w:sz w:val="20"/>
          <w:szCs w:val="20"/>
        </w:rPr>
      </w:pPr>
    </w:p>
    <w:p w:rsidR="003D4442" w:rsidRDefault="003D4442" w:rsidP="003D4442">
      <w:pPr>
        <w:pStyle w:val="Odsekzoznamu"/>
        <w:widowControl w:val="0"/>
        <w:tabs>
          <w:tab w:val="left" w:pos="567"/>
        </w:tabs>
        <w:ind w:left="0" w:right="106"/>
        <w:jc w:val="both"/>
        <w:rPr>
          <w:b/>
        </w:rPr>
      </w:pPr>
      <w:r>
        <w:rPr>
          <w:b/>
        </w:rPr>
        <w:t>B.</w:t>
      </w:r>
      <w:r>
        <w:rPr>
          <w:b/>
        </w:rPr>
        <w:tab/>
        <w:t>ostro odsudzuje</w:t>
      </w:r>
    </w:p>
    <w:p w:rsidR="003D4442" w:rsidRDefault="003D4442" w:rsidP="003D4442">
      <w:pPr>
        <w:widowControl w:val="0"/>
        <w:tabs>
          <w:tab w:val="left" w:pos="567"/>
        </w:tabs>
        <w:ind w:right="106"/>
        <w:jc w:val="both"/>
        <w:rPr>
          <w:rFonts w:cs="Arial"/>
        </w:rPr>
      </w:pPr>
      <w:r>
        <w:rPr>
          <w:rFonts w:cs="Arial"/>
        </w:rPr>
        <w:tab/>
        <w:t>zneužívanie témy migrácie na rozdúchavanie násilia, rasizmu a xenofóbie;</w:t>
      </w:r>
    </w:p>
    <w:p w:rsidR="003D4442" w:rsidRDefault="003D4442" w:rsidP="003D4442">
      <w:pPr>
        <w:pStyle w:val="Odsekzoznamu"/>
        <w:widowControl w:val="0"/>
        <w:tabs>
          <w:tab w:val="left" w:pos="567"/>
        </w:tabs>
        <w:ind w:left="851" w:right="106"/>
        <w:jc w:val="both"/>
        <w:rPr>
          <w:sz w:val="20"/>
          <w:szCs w:val="20"/>
        </w:rPr>
      </w:pPr>
    </w:p>
    <w:p w:rsidR="003D4442" w:rsidRDefault="003D4442" w:rsidP="003D4442">
      <w:pPr>
        <w:pStyle w:val="Odsekzoznamu"/>
        <w:widowControl w:val="0"/>
        <w:tabs>
          <w:tab w:val="left" w:pos="567"/>
        </w:tabs>
        <w:ind w:left="0" w:right="106"/>
        <w:jc w:val="both"/>
        <w:rPr>
          <w:w w:val="105"/>
        </w:rPr>
      </w:pPr>
      <w:r>
        <w:rPr>
          <w:b/>
          <w:w w:val="105"/>
        </w:rPr>
        <w:t>C.</w:t>
      </w:r>
      <w:r>
        <w:rPr>
          <w:b/>
          <w:w w:val="105"/>
        </w:rPr>
        <w:tab/>
        <w:t>zdôrazňuje</w:t>
      </w:r>
    </w:p>
    <w:p w:rsidR="003D4442" w:rsidRDefault="003D4442" w:rsidP="003D4442">
      <w:pPr>
        <w:widowControl w:val="0"/>
        <w:tabs>
          <w:tab w:val="left" w:pos="567"/>
        </w:tabs>
        <w:ind w:left="567" w:right="106"/>
        <w:jc w:val="both"/>
        <w:rPr>
          <w:rFonts w:cs="Arial"/>
          <w:w w:val="105"/>
        </w:rPr>
      </w:pPr>
      <w:r>
        <w:rPr>
          <w:rFonts w:cs="Arial"/>
          <w:w w:val="105"/>
        </w:rPr>
        <w:t xml:space="preserve">potrebu solidarity s členskými štátmi Európskej únie pri riešení súčasných migračných tlakov a zároveň potrebu zodpovednosti za prijímanie opatrení na ochranu spoločných vonkajších hraníc Európskej únie;  </w:t>
      </w:r>
    </w:p>
    <w:p w:rsidR="003D4442" w:rsidRDefault="003D4442" w:rsidP="003D4442">
      <w:pPr>
        <w:widowControl w:val="0"/>
        <w:tabs>
          <w:tab w:val="left" w:pos="567"/>
        </w:tabs>
        <w:ind w:right="106"/>
        <w:jc w:val="both"/>
        <w:rPr>
          <w:rFonts w:cs="Arial"/>
          <w:w w:val="105"/>
          <w:sz w:val="20"/>
        </w:rPr>
      </w:pPr>
    </w:p>
    <w:p w:rsidR="003D4442" w:rsidRDefault="003D4442" w:rsidP="003D4442">
      <w:pPr>
        <w:pStyle w:val="Odsekzoznamu"/>
        <w:widowControl w:val="0"/>
        <w:tabs>
          <w:tab w:val="left" w:pos="567"/>
        </w:tabs>
        <w:ind w:left="0" w:right="106"/>
        <w:jc w:val="both"/>
        <w:rPr>
          <w:b/>
          <w:w w:val="105"/>
        </w:rPr>
      </w:pPr>
      <w:r>
        <w:rPr>
          <w:b/>
          <w:w w:val="105"/>
        </w:rPr>
        <w:t>D.</w:t>
      </w:r>
      <w:r>
        <w:rPr>
          <w:b/>
          <w:w w:val="105"/>
        </w:rPr>
        <w:tab/>
        <w:t>deklaruje</w:t>
      </w:r>
    </w:p>
    <w:p w:rsidR="003D4442" w:rsidRDefault="003D4442" w:rsidP="003D4442">
      <w:pPr>
        <w:pStyle w:val="Odsekzoznamu"/>
        <w:widowControl w:val="0"/>
        <w:tabs>
          <w:tab w:val="left" w:pos="567"/>
        </w:tabs>
        <w:ind w:left="567" w:right="106"/>
        <w:jc w:val="both"/>
        <w:rPr>
          <w:w w:val="105"/>
        </w:rPr>
      </w:pPr>
      <w:r>
        <w:rPr>
          <w:w w:val="105"/>
        </w:rPr>
        <w:t xml:space="preserve">pripravenosť Slovenskej republiky pomáhať pri riešení tejto humanitárnej krízy, ale trvá na dobrovoľnosti príspevkov jednotlivých členských štátov </w:t>
      </w:r>
      <w:r>
        <w:rPr>
          <w:w w:val="105"/>
        </w:rPr>
        <w:br/>
        <w:t>v presídľovacích a premiestňovacích programoch v súlade s vyhlásením prijatým na mimoriadnom zasadnutí Európskej rady 23. apríla 2015 v rámci možností a kapacít jednotlivých členských štátov;</w:t>
      </w:r>
    </w:p>
    <w:p w:rsidR="003D4442" w:rsidRDefault="003D4442" w:rsidP="003D4442">
      <w:pPr>
        <w:pStyle w:val="Odsekzoznamu"/>
        <w:widowControl w:val="0"/>
        <w:tabs>
          <w:tab w:val="left" w:pos="567"/>
        </w:tabs>
        <w:ind w:left="851" w:right="106"/>
        <w:jc w:val="both"/>
        <w:rPr>
          <w:w w:val="105"/>
          <w:sz w:val="20"/>
          <w:szCs w:val="20"/>
        </w:rPr>
      </w:pPr>
    </w:p>
    <w:p w:rsidR="003D4442" w:rsidRDefault="003D4442" w:rsidP="003D4442">
      <w:pPr>
        <w:pStyle w:val="Odsekzoznamu"/>
        <w:widowControl w:val="0"/>
        <w:tabs>
          <w:tab w:val="left" w:pos="567"/>
        </w:tabs>
        <w:ind w:left="0" w:right="108"/>
        <w:jc w:val="both"/>
        <w:rPr>
          <w:b/>
          <w:bCs/>
          <w:w w:val="105"/>
        </w:rPr>
      </w:pPr>
      <w:r>
        <w:rPr>
          <w:b/>
          <w:bCs/>
          <w:w w:val="105"/>
        </w:rPr>
        <w:t>E.</w:t>
      </w:r>
      <w:r>
        <w:rPr>
          <w:b/>
          <w:bCs/>
          <w:w w:val="105"/>
        </w:rPr>
        <w:tab/>
        <w:t>odmieta</w:t>
      </w:r>
    </w:p>
    <w:p w:rsidR="003D4442" w:rsidRDefault="003D4442" w:rsidP="003D4442">
      <w:pPr>
        <w:keepNext w:val="0"/>
        <w:keepLines w:val="0"/>
        <w:widowControl w:val="0"/>
        <w:tabs>
          <w:tab w:val="left" w:pos="567"/>
        </w:tabs>
        <w:ind w:left="567" w:right="108"/>
        <w:jc w:val="both"/>
        <w:rPr>
          <w:rFonts w:cs="Arial"/>
          <w:w w:val="105"/>
        </w:rPr>
      </w:pPr>
      <w:r>
        <w:rPr>
          <w:rFonts w:cs="Arial"/>
          <w:w w:val="105"/>
        </w:rPr>
        <w:t xml:space="preserve">zavedenie povinných kvót ako nesystémového riešenia v súvislosti </w:t>
      </w:r>
      <w:r>
        <w:rPr>
          <w:rFonts w:cs="Arial"/>
          <w:w w:val="105"/>
        </w:rPr>
        <w:br/>
        <w:t>s presídľovaním alebo premiestňovaním migrantov, ako aj akékoľvek spochybnenia základného piliera schengenského systému, ktorým je princíp voľného pohybu osôb;</w:t>
      </w:r>
    </w:p>
    <w:p w:rsidR="003D4442" w:rsidRDefault="003D4442" w:rsidP="003D4442">
      <w:pPr>
        <w:pStyle w:val="Odsekzoznamu"/>
        <w:widowControl w:val="0"/>
        <w:tabs>
          <w:tab w:val="left" w:pos="567"/>
        </w:tabs>
        <w:ind w:left="851" w:right="108"/>
        <w:jc w:val="both"/>
        <w:rPr>
          <w:w w:val="105"/>
          <w:sz w:val="20"/>
          <w:szCs w:val="20"/>
        </w:rPr>
      </w:pPr>
    </w:p>
    <w:p w:rsidR="003D4442" w:rsidRDefault="003D4442" w:rsidP="003D4442">
      <w:pPr>
        <w:pStyle w:val="Odsekzoznamu"/>
        <w:widowControl w:val="0"/>
        <w:tabs>
          <w:tab w:val="left" w:pos="567"/>
        </w:tabs>
        <w:ind w:left="0" w:right="108"/>
        <w:jc w:val="both"/>
        <w:rPr>
          <w:b/>
          <w:w w:val="105"/>
        </w:rPr>
      </w:pPr>
      <w:r>
        <w:rPr>
          <w:b/>
          <w:w w:val="105"/>
        </w:rPr>
        <w:t>F.</w:t>
      </w:r>
      <w:r>
        <w:rPr>
          <w:b/>
          <w:w w:val="105"/>
        </w:rPr>
        <w:tab/>
        <w:t xml:space="preserve">konštatuje, </w:t>
      </w:r>
    </w:p>
    <w:p w:rsidR="003D4442" w:rsidRDefault="003D4442" w:rsidP="003D4442">
      <w:pPr>
        <w:keepNext w:val="0"/>
        <w:keepLines w:val="0"/>
        <w:widowControl w:val="0"/>
        <w:tabs>
          <w:tab w:val="left" w:pos="567"/>
        </w:tabs>
        <w:ind w:left="567" w:right="108"/>
        <w:jc w:val="both"/>
        <w:rPr>
          <w:rFonts w:cs="Arial"/>
          <w:w w:val="105"/>
        </w:rPr>
      </w:pPr>
      <w:r>
        <w:rPr>
          <w:rFonts w:cs="Arial"/>
          <w:w w:val="105"/>
        </w:rPr>
        <w:t xml:space="preserve">že pri identifikácii opatrení je potrebné dbať na geografickú vyváženosť, ako aj reflektovať potenciálne bezpečnostné riziká a zohľadňovať kultúrne, historické a sociálno-ekonomické špecifiká jednotlivých členských štátov; </w:t>
      </w:r>
    </w:p>
    <w:p w:rsidR="003D4442" w:rsidRDefault="003D4442" w:rsidP="003D4442">
      <w:pPr>
        <w:keepNext w:val="0"/>
        <w:keepLines w:val="0"/>
        <w:widowControl w:val="0"/>
        <w:tabs>
          <w:tab w:val="left" w:pos="567"/>
        </w:tabs>
        <w:ind w:left="851" w:right="108"/>
        <w:jc w:val="both"/>
        <w:rPr>
          <w:rFonts w:cs="Arial"/>
          <w:w w:val="105"/>
          <w:sz w:val="20"/>
        </w:rPr>
      </w:pPr>
    </w:p>
    <w:p w:rsidR="003D4442" w:rsidRDefault="003D4442" w:rsidP="003D4442">
      <w:pPr>
        <w:pStyle w:val="Odsekzoznamu"/>
        <w:widowControl w:val="0"/>
        <w:tabs>
          <w:tab w:val="left" w:pos="567"/>
        </w:tabs>
        <w:ind w:left="0" w:right="108"/>
        <w:jc w:val="both"/>
        <w:rPr>
          <w:b/>
          <w:bCs/>
          <w:w w:val="105"/>
        </w:rPr>
      </w:pPr>
      <w:r>
        <w:rPr>
          <w:b/>
          <w:bCs/>
          <w:w w:val="105"/>
        </w:rPr>
        <w:t>G.</w:t>
      </w:r>
      <w:r>
        <w:rPr>
          <w:b/>
          <w:bCs/>
          <w:w w:val="105"/>
        </w:rPr>
        <w:tab/>
        <w:t>pripomína</w:t>
      </w:r>
    </w:p>
    <w:p w:rsidR="003D4442" w:rsidRDefault="003D4442" w:rsidP="003D4442">
      <w:pPr>
        <w:keepNext w:val="0"/>
        <w:keepLines w:val="0"/>
        <w:widowControl w:val="0"/>
        <w:tabs>
          <w:tab w:val="left" w:pos="567"/>
        </w:tabs>
        <w:ind w:left="567" w:right="108"/>
        <w:jc w:val="both"/>
        <w:rPr>
          <w:rFonts w:cs="Arial"/>
          <w:w w:val="105"/>
        </w:rPr>
      </w:pPr>
      <w:r>
        <w:rPr>
          <w:rFonts w:cs="Arial"/>
          <w:w w:val="105"/>
        </w:rPr>
        <w:t>dôležitosť zohľadnenia a dôsledného využívania existujúcich mechanizmov na riadne zabezpečenie ochrany vonkajších hraníc Európskej únie;</w:t>
      </w:r>
    </w:p>
    <w:p w:rsidR="003D4442" w:rsidRDefault="003D4442" w:rsidP="003D4442">
      <w:pPr>
        <w:keepNext w:val="0"/>
        <w:keepLines w:val="0"/>
        <w:widowControl w:val="0"/>
        <w:tabs>
          <w:tab w:val="left" w:pos="567"/>
        </w:tabs>
        <w:ind w:left="851" w:right="108"/>
        <w:jc w:val="both"/>
        <w:rPr>
          <w:rFonts w:cs="Arial"/>
          <w:w w:val="105"/>
          <w:sz w:val="20"/>
        </w:rPr>
      </w:pPr>
    </w:p>
    <w:p w:rsidR="003D4442" w:rsidRDefault="003D4442" w:rsidP="003D4442">
      <w:pPr>
        <w:keepNext w:val="0"/>
        <w:keepLines w:val="0"/>
        <w:widowControl w:val="0"/>
        <w:tabs>
          <w:tab w:val="left" w:pos="567"/>
        </w:tabs>
        <w:ind w:left="851" w:right="108"/>
        <w:jc w:val="both"/>
        <w:rPr>
          <w:rFonts w:cs="Arial"/>
          <w:w w:val="105"/>
          <w:sz w:val="20"/>
        </w:rPr>
      </w:pPr>
    </w:p>
    <w:p w:rsidR="003D4442" w:rsidRDefault="003D4442" w:rsidP="003D4442">
      <w:pPr>
        <w:keepNext w:val="0"/>
        <w:keepLines w:val="0"/>
        <w:widowControl w:val="0"/>
        <w:tabs>
          <w:tab w:val="left" w:pos="567"/>
        </w:tabs>
        <w:ind w:left="851" w:right="108"/>
        <w:jc w:val="both"/>
        <w:rPr>
          <w:rFonts w:cs="Arial"/>
          <w:w w:val="105"/>
          <w:sz w:val="20"/>
        </w:rPr>
      </w:pPr>
    </w:p>
    <w:p w:rsidR="003D4442" w:rsidRDefault="003D4442" w:rsidP="003D4442">
      <w:pPr>
        <w:keepNext w:val="0"/>
        <w:keepLines w:val="0"/>
        <w:widowControl w:val="0"/>
        <w:tabs>
          <w:tab w:val="left" w:pos="567"/>
        </w:tabs>
        <w:ind w:left="851" w:right="108"/>
        <w:jc w:val="both"/>
        <w:rPr>
          <w:rFonts w:cs="Arial"/>
          <w:w w:val="105"/>
          <w:sz w:val="20"/>
        </w:rPr>
      </w:pPr>
    </w:p>
    <w:p w:rsidR="003D4442" w:rsidRDefault="003D4442" w:rsidP="003D4442">
      <w:pPr>
        <w:keepNext w:val="0"/>
        <w:keepLines w:val="0"/>
        <w:widowControl w:val="0"/>
        <w:tabs>
          <w:tab w:val="left" w:pos="567"/>
        </w:tabs>
        <w:ind w:left="851" w:right="108"/>
        <w:jc w:val="both"/>
        <w:rPr>
          <w:rFonts w:cs="Arial"/>
          <w:w w:val="105"/>
          <w:sz w:val="20"/>
        </w:rPr>
      </w:pPr>
    </w:p>
    <w:p w:rsidR="003D4442" w:rsidRDefault="003D4442" w:rsidP="003D4442">
      <w:pPr>
        <w:keepNext w:val="0"/>
        <w:keepLines w:val="0"/>
        <w:widowControl w:val="0"/>
        <w:tabs>
          <w:tab w:val="left" w:pos="567"/>
        </w:tabs>
        <w:ind w:left="851" w:right="108"/>
        <w:jc w:val="both"/>
        <w:rPr>
          <w:rFonts w:cs="Arial"/>
          <w:w w:val="105"/>
          <w:sz w:val="20"/>
        </w:rPr>
      </w:pPr>
    </w:p>
    <w:p w:rsidR="003D4442" w:rsidRDefault="003D4442" w:rsidP="003D4442">
      <w:pPr>
        <w:keepNext w:val="0"/>
        <w:keepLines w:val="0"/>
        <w:widowControl w:val="0"/>
        <w:tabs>
          <w:tab w:val="left" w:pos="567"/>
        </w:tabs>
        <w:ind w:left="851" w:right="108"/>
        <w:jc w:val="both"/>
        <w:rPr>
          <w:rFonts w:cs="Arial"/>
          <w:w w:val="105"/>
          <w:sz w:val="20"/>
        </w:rPr>
      </w:pPr>
    </w:p>
    <w:p w:rsidR="003D4442" w:rsidRDefault="003D4442" w:rsidP="003D4442">
      <w:pPr>
        <w:keepNext w:val="0"/>
        <w:keepLines w:val="0"/>
        <w:widowControl w:val="0"/>
        <w:tabs>
          <w:tab w:val="left" w:pos="567"/>
        </w:tabs>
        <w:ind w:left="851" w:right="108"/>
        <w:jc w:val="both"/>
        <w:rPr>
          <w:rFonts w:cs="Arial"/>
          <w:w w:val="105"/>
          <w:sz w:val="20"/>
        </w:rPr>
      </w:pPr>
    </w:p>
    <w:p w:rsidR="003D4442" w:rsidRDefault="003D4442" w:rsidP="003D4442">
      <w:pPr>
        <w:keepNext w:val="0"/>
        <w:keepLines w:val="0"/>
        <w:widowControl w:val="0"/>
        <w:tabs>
          <w:tab w:val="left" w:pos="567"/>
        </w:tabs>
        <w:ind w:left="851" w:right="108"/>
        <w:jc w:val="both"/>
        <w:rPr>
          <w:rFonts w:cs="Arial"/>
          <w:w w:val="105"/>
          <w:sz w:val="20"/>
        </w:rPr>
      </w:pPr>
    </w:p>
    <w:p w:rsidR="003D4442" w:rsidRDefault="003D4442" w:rsidP="003D4442">
      <w:pPr>
        <w:keepNext w:val="0"/>
        <w:keepLines w:val="0"/>
        <w:widowControl w:val="0"/>
        <w:tabs>
          <w:tab w:val="left" w:pos="567"/>
        </w:tabs>
        <w:ind w:left="851" w:right="108"/>
        <w:jc w:val="both"/>
        <w:rPr>
          <w:rFonts w:cs="Arial"/>
          <w:w w:val="105"/>
          <w:sz w:val="20"/>
        </w:rPr>
      </w:pPr>
    </w:p>
    <w:p w:rsidR="003D4442" w:rsidRDefault="003D4442" w:rsidP="003D4442">
      <w:pPr>
        <w:keepNext w:val="0"/>
        <w:keepLines w:val="0"/>
        <w:widowControl w:val="0"/>
        <w:tabs>
          <w:tab w:val="left" w:pos="567"/>
        </w:tabs>
        <w:ind w:left="851" w:right="108"/>
        <w:jc w:val="both"/>
        <w:rPr>
          <w:rFonts w:cs="Arial"/>
          <w:w w:val="105"/>
          <w:sz w:val="20"/>
        </w:rPr>
      </w:pPr>
    </w:p>
    <w:p w:rsidR="003D4442" w:rsidRDefault="003D4442" w:rsidP="003D4442">
      <w:pPr>
        <w:pStyle w:val="Odsekzoznamu"/>
        <w:widowControl w:val="0"/>
        <w:tabs>
          <w:tab w:val="left" w:pos="567"/>
        </w:tabs>
        <w:ind w:left="0" w:right="108"/>
        <w:jc w:val="both"/>
        <w:rPr>
          <w:w w:val="105"/>
        </w:rPr>
      </w:pPr>
      <w:r>
        <w:rPr>
          <w:b/>
          <w:bCs/>
          <w:w w:val="105"/>
        </w:rPr>
        <w:lastRenderedPageBreak/>
        <w:t>H.</w:t>
      </w:r>
      <w:r>
        <w:rPr>
          <w:b/>
          <w:bCs/>
          <w:w w:val="105"/>
        </w:rPr>
        <w:tab/>
        <w:t>podčiarkuje</w:t>
      </w:r>
    </w:p>
    <w:p w:rsidR="003D4442" w:rsidRDefault="003D4442" w:rsidP="003D4442">
      <w:pPr>
        <w:keepNext w:val="0"/>
        <w:keepLines w:val="0"/>
        <w:widowControl w:val="0"/>
        <w:tabs>
          <w:tab w:val="left" w:pos="567"/>
        </w:tabs>
        <w:ind w:left="567" w:right="108"/>
        <w:jc w:val="both"/>
        <w:rPr>
          <w:rFonts w:cs="Arial"/>
          <w:w w:val="105"/>
        </w:rPr>
      </w:pPr>
      <w:r>
        <w:rPr>
          <w:rFonts w:cs="Arial"/>
          <w:w w:val="105"/>
        </w:rPr>
        <w:t>potrebu posilnenia politiky návratov a readmisií s cieľom odradiť ďalších nelegálnych migrantov;</w:t>
      </w:r>
    </w:p>
    <w:p w:rsidR="003D4442" w:rsidRDefault="003D4442" w:rsidP="003D4442">
      <w:pPr>
        <w:keepNext w:val="0"/>
        <w:keepLines w:val="0"/>
        <w:widowControl w:val="0"/>
        <w:tabs>
          <w:tab w:val="left" w:pos="567"/>
        </w:tabs>
        <w:ind w:right="108"/>
        <w:jc w:val="both"/>
        <w:rPr>
          <w:rFonts w:cs="Arial"/>
          <w:w w:val="105"/>
          <w:sz w:val="20"/>
        </w:rPr>
      </w:pPr>
    </w:p>
    <w:p w:rsidR="003D4442" w:rsidRDefault="003D4442" w:rsidP="003D4442">
      <w:pPr>
        <w:pStyle w:val="Odsekzoznamu"/>
        <w:widowControl w:val="0"/>
        <w:tabs>
          <w:tab w:val="left" w:pos="567"/>
        </w:tabs>
        <w:ind w:left="0" w:right="108"/>
        <w:jc w:val="both"/>
        <w:rPr>
          <w:w w:val="105"/>
        </w:rPr>
      </w:pPr>
      <w:r>
        <w:rPr>
          <w:b/>
          <w:bCs/>
          <w:w w:val="105"/>
        </w:rPr>
        <w:t>I.</w:t>
      </w:r>
      <w:r>
        <w:rPr>
          <w:b/>
          <w:bCs/>
          <w:w w:val="105"/>
        </w:rPr>
        <w:tab/>
        <w:t>vyzýva</w:t>
      </w:r>
    </w:p>
    <w:p w:rsidR="003D4442" w:rsidRDefault="003D4442" w:rsidP="003D4442">
      <w:pPr>
        <w:keepNext w:val="0"/>
        <w:keepLines w:val="0"/>
        <w:widowControl w:val="0"/>
        <w:tabs>
          <w:tab w:val="left" w:pos="567"/>
        </w:tabs>
        <w:ind w:left="567" w:right="108"/>
        <w:jc w:val="both"/>
        <w:rPr>
          <w:rFonts w:cs="Arial"/>
          <w:w w:val="105"/>
        </w:rPr>
      </w:pPr>
      <w:r>
        <w:rPr>
          <w:rFonts w:cs="Arial"/>
          <w:w w:val="105"/>
        </w:rPr>
        <w:t xml:space="preserve">inštitúcie Európskej únie na komplexné, systémové a udržateľné riešenie vzniknutej situácie v oblasti Stredozemného mora s dôrazom na elimináciu príčin migračných tokov v spolupráci s krajinami pôvodu a tranzitu, vrátane odstraňovania chudoby, boja proti </w:t>
      </w:r>
      <w:proofErr w:type="spellStart"/>
      <w:r>
        <w:rPr>
          <w:rFonts w:cs="Arial"/>
          <w:w w:val="105"/>
        </w:rPr>
        <w:t>prevádzačstvu</w:t>
      </w:r>
      <w:proofErr w:type="spellEnd"/>
      <w:r>
        <w:rPr>
          <w:rFonts w:cs="Arial"/>
          <w:w w:val="105"/>
        </w:rPr>
        <w:t xml:space="preserve"> či obchodovania s ľuďmi.</w:t>
      </w:r>
    </w:p>
    <w:p w:rsidR="003D4442" w:rsidRDefault="003D4442" w:rsidP="003D4442">
      <w:pPr>
        <w:keepNext w:val="0"/>
        <w:keepLines w:val="0"/>
        <w:widowControl w:val="0"/>
        <w:tabs>
          <w:tab w:val="left" w:pos="567"/>
        </w:tabs>
        <w:ind w:left="567" w:right="108"/>
        <w:jc w:val="both"/>
        <w:rPr>
          <w:rFonts w:cs="Arial"/>
          <w:w w:val="105"/>
        </w:rPr>
      </w:pPr>
    </w:p>
    <w:p w:rsidR="003D4442" w:rsidRDefault="003D4442" w:rsidP="003D4442">
      <w:pPr>
        <w:keepNext w:val="0"/>
        <w:keepLines w:val="0"/>
        <w:widowControl w:val="0"/>
        <w:tabs>
          <w:tab w:val="left" w:pos="567"/>
        </w:tabs>
        <w:ind w:left="567" w:right="108"/>
        <w:jc w:val="both"/>
        <w:rPr>
          <w:rFonts w:cs="Arial"/>
          <w:w w:val="105"/>
        </w:rPr>
      </w:pPr>
    </w:p>
    <w:p w:rsidR="003D4442" w:rsidRDefault="003D4442" w:rsidP="003D4442">
      <w:pPr>
        <w:keepNext w:val="0"/>
        <w:keepLines w:val="0"/>
        <w:widowControl w:val="0"/>
        <w:tabs>
          <w:tab w:val="left" w:pos="567"/>
        </w:tabs>
        <w:ind w:left="567" w:right="108"/>
        <w:jc w:val="both"/>
        <w:rPr>
          <w:rFonts w:cs="Arial"/>
          <w:w w:val="105"/>
        </w:rPr>
      </w:pPr>
    </w:p>
    <w:p w:rsidR="003D4442" w:rsidRDefault="003D4442" w:rsidP="003D4442">
      <w:pPr>
        <w:keepNext w:val="0"/>
        <w:keepLines w:val="0"/>
        <w:widowControl w:val="0"/>
        <w:tabs>
          <w:tab w:val="left" w:pos="567"/>
        </w:tabs>
        <w:ind w:left="567" w:right="108"/>
        <w:jc w:val="both"/>
        <w:rPr>
          <w:rFonts w:cs="Arial"/>
          <w:w w:val="105"/>
        </w:rPr>
      </w:pPr>
    </w:p>
    <w:p w:rsidR="003D4442" w:rsidRDefault="003D4442" w:rsidP="003D4442">
      <w:pPr>
        <w:keepNext w:val="0"/>
        <w:keepLines w:val="0"/>
        <w:widowControl w:val="0"/>
        <w:tabs>
          <w:tab w:val="left" w:pos="567"/>
        </w:tabs>
        <w:ind w:left="567" w:right="108"/>
        <w:jc w:val="both"/>
        <w:rPr>
          <w:rFonts w:cs="Arial"/>
          <w:w w:val="105"/>
        </w:rPr>
      </w:pPr>
    </w:p>
    <w:p w:rsidR="003D4442" w:rsidRDefault="003D4442" w:rsidP="003D4442">
      <w:pPr>
        <w:keepNext w:val="0"/>
        <w:keepLines w:val="0"/>
        <w:widowControl w:val="0"/>
        <w:tabs>
          <w:tab w:val="left" w:pos="567"/>
        </w:tabs>
        <w:ind w:left="567" w:right="108"/>
        <w:jc w:val="both"/>
        <w:rPr>
          <w:rFonts w:cs="Arial"/>
          <w:w w:val="105"/>
        </w:rPr>
      </w:pPr>
    </w:p>
    <w:p w:rsidR="003D4442" w:rsidRDefault="003D4442" w:rsidP="003D4442">
      <w:pPr>
        <w:keepNext w:val="0"/>
        <w:keepLines w:val="0"/>
        <w:widowControl w:val="0"/>
        <w:tabs>
          <w:tab w:val="left" w:pos="567"/>
        </w:tabs>
        <w:ind w:left="567" w:right="108"/>
        <w:jc w:val="both"/>
        <w:rPr>
          <w:rFonts w:cs="Arial"/>
          <w:w w:val="105"/>
        </w:rPr>
      </w:pPr>
    </w:p>
    <w:p w:rsidR="003D4442" w:rsidRDefault="003D4442" w:rsidP="003D4442">
      <w:pPr>
        <w:keepNext w:val="0"/>
        <w:keepLines w:val="0"/>
        <w:widowControl w:val="0"/>
        <w:tabs>
          <w:tab w:val="left" w:pos="567"/>
        </w:tabs>
        <w:ind w:left="567" w:right="108"/>
        <w:jc w:val="both"/>
        <w:rPr>
          <w:rFonts w:cs="Arial"/>
          <w:w w:val="105"/>
        </w:rPr>
      </w:pPr>
    </w:p>
    <w:p w:rsidR="003D4442" w:rsidRDefault="003D4442" w:rsidP="003D4442">
      <w:pPr>
        <w:keepNext w:val="0"/>
        <w:keepLines w:val="0"/>
        <w:widowControl w:val="0"/>
        <w:tabs>
          <w:tab w:val="left" w:pos="567"/>
        </w:tabs>
        <w:ind w:left="567" w:right="108"/>
        <w:jc w:val="both"/>
        <w:rPr>
          <w:rFonts w:cs="Arial"/>
          <w:w w:val="105"/>
        </w:rPr>
      </w:pPr>
    </w:p>
    <w:p w:rsidR="001701EA" w:rsidRDefault="001701EA" w:rsidP="001701EA">
      <w:pPr>
        <w:keepNext w:val="0"/>
        <w:keepLines w:val="0"/>
        <w:widowControl w:val="0"/>
        <w:tabs>
          <w:tab w:val="left" w:pos="567"/>
        </w:tabs>
        <w:ind w:left="567" w:right="106"/>
        <w:jc w:val="both"/>
        <w:rPr>
          <w:rFonts w:cs="Arial"/>
          <w:w w:val="105"/>
        </w:rPr>
      </w:pPr>
    </w:p>
    <w:p w:rsidR="001701EA" w:rsidRDefault="001701EA" w:rsidP="001701EA">
      <w:pPr>
        <w:keepNext w:val="0"/>
        <w:keepLines w:val="0"/>
        <w:widowControl w:val="0"/>
        <w:tabs>
          <w:tab w:val="left" w:pos="567"/>
        </w:tabs>
        <w:ind w:left="567" w:right="106"/>
        <w:jc w:val="both"/>
        <w:rPr>
          <w:rFonts w:cs="Arial"/>
          <w:w w:val="105"/>
        </w:rPr>
      </w:pPr>
    </w:p>
    <w:p w:rsidR="001701EA" w:rsidRDefault="001701EA" w:rsidP="001701EA">
      <w:pPr>
        <w:keepNext w:val="0"/>
        <w:keepLines w:val="0"/>
        <w:widowControl w:val="0"/>
        <w:tabs>
          <w:tab w:val="left" w:pos="567"/>
        </w:tabs>
        <w:ind w:left="567" w:right="106"/>
        <w:jc w:val="both"/>
        <w:rPr>
          <w:rFonts w:cs="Arial"/>
          <w:w w:val="105"/>
        </w:rPr>
      </w:pPr>
    </w:p>
    <w:p w:rsidR="006839FB" w:rsidRDefault="006839FB" w:rsidP="001701EA">
      <w:pPr>
        <w:keepNext w:val="0"/>
        <w:keepLines w:val="0"/>
        <w:widowControl w:val="0"/>
        <w:tabs>
          <w:tab w:val="left" w:pos="567"/>
        </w:tabs>
        <w:ind w:left="567" w:right="106"/>
        <w:jc w:val="both"/>
        <w:rPr>
          <w:rFonts w:cs="Arial"/>
          <w:w w:val="105"/>
        </w:rPr>
      </w:pPr>
    </w:p>
    <w:p w:rsidR="006839FB" w:rsidRDefault="006839FB" w:rsidP="001701EA">
      <w:pPr>
        <w:keepNext w:val="0"/>
        <w:keepLines w:val="0"/>
        <w:widowControl w:val="0"/>
        <w:tabs>
          <w:tab w:val="left" w:pos="567"/>
        </w:tabs>
        <w:ind w:left="567" w:right="106"/>
        <w:jc w:val="both"/>
        <w:rPr>
          <w:rFonts w:cs="Arial"/>
          <w:w w:val="105"/>
        </w:rPr>
      </w:pPr>
    </w:p>
    <w:p w:rsidR="006839FB" w:rsidRDefault="006839FB" w:rsidP="001701EA">
      <w:pPr>
        <w:keepNext w:val="0"/>
        <w:keepLines w:val="0"/>
        <w:widowControl w:val="0"/>
        <w:tabs>
          <w:tab w:val="left" w:pos="567"/>
        </w:tabs>
        <w:ind w:left="567" w:right="106"/>
        <w:jc w:val="both"/>
        <w:rPr>
          <w:rFonts w:cs="Arial"/>
          <w:w w:val="105"/>
        </w:rPr>
      </w:pPr>
    </w:p>
    <w:p w:rsidR="006839FB" w:rsidRDefault="006839FB" w:rsidP="001701EA">
      <w:pPr>
        <w:keepNext w:val="0"/>
        <w:keepLines w:val="0"/>
        <w:widowControl w:val="0"/>
        <w:tabs>
          <w:tab w:val="left" w:pos="567"/>
        </w:tabs>
        <w:ind w:left="567" w:right="106"/>
        <w:jc w:val="both"/>
        <w:rPr>
          <w:rFonts w:cs="Arial"/>
          <w:w w:val="105"/>
        </w:rPr>
      </w:pPr>
    </w:p>
    <w:p w:rsidR="001701EA" w:rsidRDefault="001701EA" w:rsidP="001701EA">
      <w:pPr>
        <w:keepNext w:val="0"/>
        <w:keepLines w:val="0"/>
        <w:widowControl w:val="0"/>
        <w:tabs>
          <w:tab w:val="left" w:pos="567"/>
        </w:tabs>
        <w:ind w:left="567" w:right="106"/>
        <w:jc w:val="both"/>
        <w:rPr>
          <w:rFonts w:cs="Arial"/>
          <w:w w:val="105"/>
        </w:rPr>
      </w:pPr>
    </w:p>
    <w:p w:rsidR="001701EA" w:rsidRDefault="001701EA" w:rsidP="001701EA">
      <w:pPr>
        <w:keepNext w:val="0"/>
        <w:keepLines w:val="0"/>
        <w:widowControl w:val="0"/>
        <w:tabs>
          <w:tab w:val="left" w:pos="567"/>
        </w:tabs>
        <w:ind w:left="567" w:right="106"/>
        <w:jc w:val="both"/>
        <w:rPr>
          <w:rFonts w:cs="Arial"/>
          <w:w w:val="105"/>
        </w:rPr>
      </w:pPr>
    </w:p>
    <w:p w:rsidR="001701EA" w:rsidRDefault="001701EA" w:rsidP="001701EA">
      <w:pPr>
        <w:keepNext w:val="0"/>
        <w:keepLines w:val="0"/>
        <w:widowControl w:val="0"/>
        <w:tabs>
          <w:tab w:val="left" w:pos="567"/>
        </w:tabs>
        <w:ind w:left="567" w:right="106"/>
        <w:jc w:val="both"/>
        <w:rPr>
          <w:rFonts w:cs="Arial"/>
          <w:w w:val="105"/>
        </w:rPr>
      </w:pPr>
      <w:bookmarkStart w:id="0" w:name="_GoBack"/>
      <w:bookmarkEnd w:id="0"/>
    </w:p>
    <w:p w:rsidR="001701EA" w:rsidRDefault="001701EA" w:rsidP="001701EA">
      <w:pPr>
        <w:keepNext w:val="0"/>
        <w:keepLines w:val="0"/>
        <w:widowControl w:val="0"/>
        <w:tabs>
          <w:tab w:val="left" w:pos="567"/>
        </w:tabs>
        <w:ind w:left="567" w:right="106"/>
        <w:jc w:val="both"/>
        <w:rPr>
          <w:rFonts w:cs="Arial"/>
          <w:w w:val="105"/>
        </w:rPr>
      </w:pPr>
    </w:p>
    <w:p w:rsidR="001701EA" w:rsidRDefault="001701EA" w:rsidP="001701EA">
      <w:pPr>
        <w:keepNext w:val="0"/>
        <w:keepLines w:val="0"/>
        <w:widowControl w:val="0"/>
        <w:tabs>
          <w:tab w:val="left" w:pos="567"/>
        </w:tabs>
        <w:ind w:left="567" w:right="106"/>
        <w:jc w:val="both"/>
        <w:rPr>
          <w:rFonts w:cs="Arial"/>
          <w:w w:val="105"/>
        </w:rPr>
      </w:pPr>
    </w:p>
    <w:p w:rsidR="001701EA" w:rsidRDefault="001701EA" w:rsidP="001701EA">
      <w:pPr>
        <w:keepNext w:val="0"/>
        <w:keepLines w:val="0"/>
        <w:widowControl w:val="0"/>
        <w:tabs>
          <w:tab w:val="left" w:pos="567"/>
        </w:tabs>
        <w:ind w:left="567" w:right="106"/>
        <w:jc w:val="both"/>
        <w:rPr>
          <w:rFonts w:cs="Arial"/>
          <w:w w:val="105"/>
        </w:rPr>
      </w:pPr>
    </w:p>
    <w:p w:rsidR="001701EA" w:rsidRDefault="001701EA" w:rsidP="001701EA">
      <w:pPr>
        <w:keepNext w:val="0"/>
        <w:keepLines w:val="0"/>
        <w:widowControl w:val="0"/>
        <w:tabs>
          <w:tab w:val="left" w:pos="567"/>
        </w:tabs>
        <w:ind w:left="567" w:right="106"/>
        <w:jc w:val="both"/>
        <w:rPr>
          <w:rFonts w:cs="Arial"/>
          <w:w w:val="105"/>
        </w:rPr>
      </w:pPr>
    </w:p>
    <w:p w:rsidR="001701EA" w:rsidRDefault="001701EA" w:rsidP="001701EA">
      <w:pPr>
        <w:keepNext w:val="0"/>
        <w:keepLines w:val="0"/>
        <w:widowControl w:val="0"/>
        <w:tabs>
          <w:tab w:val="left" w:pos="567"/>
        </w:tabs>
        <w:ind w:left="567" w:right="106"/>
        <w:jc w:val="both"/>
        <w:rPr>
          <w:rFonts w:cs="Arial"/>
          <w:w w:val="105"/>
        </w:rPr>
      </w:pPr>
    </w:p>
    <w:p w:rsidR="008579BF" w:rsidRDefault="008579BF" w:rsidP="001701EA">
      <w:pPr>
        <w:keepNext w:val="0"/>
        <w:keepLines w:val="0"/>
        <w:widowControl w:val="0"/>
        <w:tabs>
          <w:tab w:val="left" w:pos="567"/>
        </w:tabs>
        <w:ind w:left="567" w:right="106"/>
        <w:jc w:val="both"/>
        <w:rPr>
          <w:rFonts w:cs="Arial"/>
          <w:w w:val="105"/>
        </w:rPr>
      </w:pPr>
    </w:p>
    <w:sectPr w:rsidR="008579BF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1" w15:restartNumberingAfterBreak="0">
    <w:nsid w:val="3A8966A2"/>
    <w:multiLevelType w:val="hybridMultilevel"/>
    <w:tmpl w:val="5A063432"/>
    <w:lvl w:ilvl="0" w:tplc="5768A73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931" w:hanging="360"/>
      </w:pPr>
    </w:lvl>
    <w:lvl w:ilvl="2" w:tplc="041B001B" w:tentative="1">
      <w:start w:val="1"/>
      <w:numFmt w:val="lowerRoman"/>
      <w:lvlText w:val="%3."/>
      <w:lvlJc w:val="right"/>
      <w:pPr>
        <w:ind w:left="2651" w:hanging="180"/>
      </w:pPr>
    </w:lvl>
    <w:lvl w:ilvl="3" w:tplc="041B000F" w:tentative="1">
      <w:start w:val="1"/>
      <w:numFmt w:val="decimal"/>
      <w:lvlText w:val="%4."/>
      <w:lvlJc w:val="left"/>
      <w:pPr>
        <w:ind w:left="3371" w:hanging="360"/>
      </w:pPr>
    </w:lvl>
    <w:lvl w:ilvl="4" w:tplc="041B0019" w:tentative="1">
      <w:start w:val="1"/>
      <w:numFmt w:val="lowerLetter"/>
      <w:lvlText w:val="%5."/>
      <w:lvlJc w:val="left"/>
      <w:pPr>
        <w:ind w:left="4091" w:hanging="360"/>
      </w:pPr>
    </w:lvl>
    <w:lvl w:ilvl="5" w:tplc="041B001B" w:tentative="1">
      <w:start w:val="1"/>
      <w:numFmt w:val="lowerRoman"/>
      <w:lvlText w:val="%6."/>
      <w:lvlJc w:val="right"/>
      <w:pPr>
        <w:ind w:left="4811" w:hanging="180"/>
      </w:pPr>
    </w:lvl>
    <w:lvl w:ilvl="6" w:tplc="041B000F" w:tentative="1">
      <w:start w:val="1"/>
      <w:numFmt w:val="decimal"/>
      <w:lvlText w:val="%7."/>
      <w:lvlJc w:val="left"/>
      <w:pPr>
        <w:ind w:left="5531" w:hanging="360"/>
      </w:pPr>
    </w:lvl>
    <w:lvl w:ilvl="7" w:tplc="041B0019" w:tentative="1">
      <w:start w:val="1"/>
      <w:numFmt w:val="lowerLetter"/>
      <w:lvlText w:val="%8."/>
      <w:lvlJc w:val="left"/>
      <w:pPr>
        <w:ind w:left="6251" w:hanging="360"/>
      </w:pPr>
    </w:lvl>
    <w:lvl w:ilvl="8" w:tplc="041B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72211FE4"/>
    <w:multiLevelType w:val="hybridMultilevel"/>
    <w:tmpl w:val="627EFC40"/>
    <w:lvl w:ilvl="0" w:tplc="041B000F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2F"/>
    <w:rsid w:val="000030F3"/>
    <w:rsid w:val="0002259A"/>
    <w:rsid w:val="00027498"/>
    <w:rsid w:val="00027CC8"/>
    <w:rsid w:val="00030694"/>
    <w:rsid w:val="00032853"/>
    <w:rsid w:val="000342A5"/>
    <w:rsid w:val="00051DF7"/>
    <w:rsid w:val="00054280"/>
    <w:rsid w:val="00054638"/>
    <w:rsid w:val="000559B7"/>
    <w:rsid w:val="00060504"/>
    <w:rsid w:val="00061DAB"/>
    <w:rsid w:val="000640AF"/>
    <w:rsid w:val="00073058"/>
    <w:rsid w:val="00084191"/>
    <w:rsid w:val="0008618C"/>
    <w:rsid w:val="00094EB4"/>
    <w:rsid w:val="00094FBC"/>
    <w:rsid w:val="00097702"/>
    <w:rsid w:val="000A1432"/>
    <w:rsid w:val="000B0EF6"/>
    <w:rsid w:val="000B3E40"/>
    <w:rsid w:val="000B4AD2"/>
    <w:rsid w:val="000B6094"/>
    <w:rsid w:val="000B7B23"/>
    <w:rsid w:val="000C325B"/>
    <w:rsid w:val="000C42AA"/>
    <w:rsid w:val="000C5ABE"/>
    <w:rsid w:val="000D0560"/>
    <w:rsid w:val="000E15FA"/>
    <w:rsid w:val="000E526D"/>
    <w:rsid w:val="000E6259"/>
    <w:rsid w:val="000F156C"/>
    <w:rsid w:val="000F1FA7"/>
    <w:rsid w:val="001101F1"/>
    <w:rsid w:val="00110CBB"/>
    <w:rsid w:val="00111835"/>
    <w:rsid w:val="00113279"/>
    <w:rsid w:val="00114BA0"/>
    <w:rsid w:val="0011552D"/>
    <w:rsid w:val="00115E8D"/>
    <w:rsid w:val="00121814"/>
    <w:rsid w:val="00121ADC"/>
    <w:rsid w:val="00123273"/>
    <w:rsid w:val="00136597"/>
    <w:rsid w:val="001404E7"/>
    <w:rsid w:val="00140F12"/>
    <w:rsid w:val="001524CB"/>
    <w:rsid w:val="00160394"/>
    <w:rsid w:val="001701EA"/>
    <w:rsid w:val="0017377A"/>
    <w:rsid w:val="00175407"/>
    <w:rsid w:val="00175748"/>
    <w:rsid w:val="00181656"/>
    <w:rsid w:val="0018337B"/>
    <w:rsid w:val="001A36C0"/>
    <w:rsid w:val="001B368B"/>
    <w:rsid w:val="001B411D"/>
    <w:rsid w:val="001B76A1"/>
    <w:rsid w:val="001C02C5"/>
    <w:rsid w:val="001C3A7B"/>
    <w:rsid w:val="001D7C38"/>
    <w:rsid w:val="001E11EF"/>
    <w:rsid w:val="001E1F36"/>
    <w:rsid w:val="001E5C86"/>
    <w:rsid w:val="001E6281"/>
    <w:rsid w:val="001F3FD3"/>
    <w:rsid w:val="00201BE2"/>
    <w:rsid w:val="00203D8F"/>
    <w:rsid w:val="00203ED0"/>
    <w:rsid w:val="0021672F"/>
    <w:rsid w:val="002230E3"/>
    <w:rsid w:val="002261DF"/>
    <w:rsid w:val="00240570"/>
    <w:rsid w:val="002425C8"/>
    <w:rsid w:val="00244049"/>
    <w:rsid w:val="00244FCB"/>
    <w:rsid w:val="00247809"/>
    <w:rsid w:val="002540EE"/>
    <w:rsid w:val="00255B49"/>
    <w:rsid w:val="00256243"/>
    <w:rsid w:val="00266FA0"/>
    <w:rsid w:val="00267A21"/>
    <w:rsid w:val="002700D4"/>
    <w:rsid w:val="00270CDA"/>
    <w:rsid w:val="00282FDB"/>
    <w:rsid w:val="00283190"/>
    <w:rsid w:val="00287BBF"/>
    <w:rsid w:val="002A1791"/>
    <w:rsid w:val="002A476D"/>
    <w:rsid w:val="002B1D11"/>
    <w:rsid w:val="002B2449"/>
    <w:rsid w:val="002B5D98"/>
    <w:rsid w:val="002B65CE"/>
    <w:rsid w:val="002C1423"/>
    <w:rsid w:val="002D1ABD"/>
    <w:rsid w:val="002D394F"/>
    <w:rsid w:val="002D524D"/>
    <w:rsid w:val="002E0D68"/>
    <w:rsid w:val="002F1F66"/>
    <w:rsid w:val="002F2A63"/>
    <w:rsid w:val="002F7447"/>
    <w:rsid w:val="00300293"/>
    <w:rsid w:val="003012BD"/>
    <w:rsid w:val="0030605D"/>
    <w:rsid w:val="00310A5C"/>
    <w:rsid w:val="00330852"/>
    <w:rsid w:val="003339E6"/>
    <w:rsid w:val="00335153"/>
    <w:rsid w:val="00335C7E"/>
    <w:rsid w:val="0034010F"/>
    <w:rsid w:val="0034123D"/>
    <w:rsid w:val="00342E00"/>
    <w:rsid w:val="00343379"/>
    <w:rsid w:val="00352EE5"/>
    <w:rsid w:val="003608CB"/>
    <w:rsid w:val="0036173B"/>
    <w:rsid w:val="00375E43"/>
    <w:rsid w:val="00376092"/>
    <w:rsid w:val="00381C1A"/>
    <w:rsid w:val="00382EA5"/>
    <w:rsid w:val="003855E2"/>
    <w:rsid w:val="00391AAB"/>
    <w:rsid w:val="0039777F"/>
    <w:rsid w:val="003B107B"/>
    <w:rsid w:val="003C084E"/>
    <w:rsid w:val="003C4C65"/>
    <w:rsid w:val="003C6F0E"/>
    <w:rsid w:val="003C771C"/>
    <w:rsid w:val="003D10B7"/>
    <w:rsid w:val="003D1A9A"/>
    <w:rsid w:val="003D4442"/>
    <w:rsid w:val="003D5A0E"/>
    <w:rsid w:val="003F7290"/>
    <w:rsid w:val="00407518"/>
    <w:rsid w:val="00412AE5"/>
    <w:rsid w:val="00414474"/>
    <w:rsid w:val="004203CD"/>
    <w:rsid w:val="00421C1F"/>
    <w:rsid w:val="004363EE"/>
    <w:rsid w:val="00443435"/>
    <w:rsid w:val="00453453"/>
    <w:rsid w:val="004539A2"/>
    <w:rsid w:val="004739F9"/>
    <w:rsid w:val="00476458"/>
    <w:rsid w:val="004910CE"/>
    <w:rsid w:val="004929D1"/>
    <w:rsid w:val="004936DF"/>
    <w:rsid w:val="004A03FA"/>
    <w:rsid w:val="004A13E4"/>
    <w:rsid w:val="004A3567"/>
    <w:rsid w:val="004B057A"/>
    <w:rsid w:val="004C0063"/>
    <w:rsid w:val="004C614B"/>
    <w:rsid w:val="004D06C7"/>
    <w:rsid w:val="004D3018"/>
    <w:rsid w:val="004D6012"/>
    <w:rsid w:val="004E1A7F"/>
    <w:rsid w:val="004E49FF"/>
    <w:rsid w:val="004E79BA"/>
    <w:rsid w:val="004F183C"/>
    <w:rsid w:val="004F66AB"/>
    <w:rsid w:val="00503107"/>
    <w:rsid w:val="005117E6"/>
    <w:rsid w:val="0052057A"/>
    <w:rsid w:val="00520716"/>
    <w:rsid w:val="00521D58"/>
    <w:rsid w:val="005274E3"/>
    <w:rsid w:val="005317F3"/>
    <w:rsid w:val="00537FC1"/>
    <w:rsid w:val="005415CA"/>
    <w:rsid w:val="00543437"/>
    <w:rsid w:val="00545FD8"/>
    <w:rsid w:val="005510A7"/>
    <w:rsid w:val="00567D13"/>
    <w:rsid w:val="005755AE"/>
    <w:rsid w:val="00576897"/>
    <w:rsid w:val="00577D0E"/>
    <w:rsid w:val="00587D17"/>
    <w:rsid w:val="0059054B"/>
    <w:rsid w:val="00593785"/>
    <w:rsid w:val="005960BA"/>
    <w:rsid w:val="005A0930"/>
    <w:rsid w:val="005A7486"/>
    <w:rsid w:val="005B5978"/>
    <w:rsid w:val="005B75CE"/>
    <w:rsid w:val="005C329B"/>
    <w:rsid w:val="005C57BA"/>
    <w:rsid w:val="005D1058"/>
    <w:rsid w:val="005D470E"/>
    <w:rsid w:val="005F7822"/>
    <w:rsid w:val="00606685"/>
    <w:rsid w:val="00607B4A"/>
    <w:rsid w:val="00607D8C"/>
    <w:rsid w:val="00621E51"/>
    <w:rsid w:val="00626779"/>
    <w:rsid w:val="00634458"/>
    <w:rsid w:val="006435F2"/>
    <w:rsid w:val="00643B5B"/>
    <w:rsid w:val="00655137"/>
    <w:rsid w:val="00661910"/>
    <w:rsid w:val="00666346"/>
    <w:rsid w:val="0066765C"/>
    <w:rsid w:val="00676171"/>
    <w:rsid w:val="00676B1C"/>
    <w:rsid w:val="00677547"/>
    <w:rsid w:val="00680482"/>
    <w:rsid w:val="006828DB"/>
    <w:rsid w:val="006839FB"/>
    <w:rsid w:val="006957CE"/>
    <w:rsid w:val="00696D7A"/>
    <w:rsid w:val="006A0A5A"/>
    <w:rsid w:val="006A3936"/>
    <w:rsid w:val="006A5E81"/>
    <w:rsid w:val="006B7F5D"/>
    <w:rsid w:val="006C2714"/>
    <w:rsid w:val="006C4C6D"/>
    <w:rsid w:val="006C70C9"/>
    <w:rsid w:val="006D077B"/>
    <w:rsid w:val="006F6E47"/>
    <w:rsid w:val="00700017"/>
    <w:rsid w:val="007006DB"/>
    <w:rsid w:val="00700B7E"/>
    <w:rsid w:val="00700CEC"/>
    <w:rsid w:val="00701329"/>
    <w:rsid w:val="00714378"/>
    <w:rsid w:val="00717112"/>
    <w:rsid w:val="007209F4"/>
    <w:rsid w:val="00720B21"/>
    <w:rsid w:val="007268A9"/>
    <w:rsid w:val="00747E41"/>
    <w:rsid w:val="00751364"/>
    <w:rsid w:val="00752867"/>
    <w:rsid w:val="007528E5"/>
    <w:rsid w:val="00754F30"/>
    <w:rsid w:val="00757E86"/>
    <w:rsid w:val="007628D1"/>
    <w:rsid w:val="00763DB5"/>
    <w:rsid w:val="00764523"/>
    <w:rsid w:val="00764A46"/>
    <w:rsid w:val="007671B8"/>
    <w:rsid w:val="00767E59"/>
    <w:rsid w:val="0077021F"/>
    <w:rsid w:val="007728AC"/>
    <w:rsid w:val="00773372"/>
    <w:rsid w:val="007748C2"/>
    <w:rsid w:val="007822D7"/>
    <w:rsid w:val="00784B80"/>
    <w:rsid w:val="00785FF4"/>
    <w:rsid w:val="00792069"/>
    <w:rsid w:val="00795D5C"/>
    <w:rsid w:val="00795E8F"/>
    <w:rsid w:val="007975C7"/>
    <w:rsid w:val="007A3D68"/>
    <w:rsid w:val="007A6081"/>
    <w:rsid w:val="007B30AC"/>
    <w:rsid w:val="007B41A1"/>
    <w:rsid w:val="007C288B"/>
    <w:rsid w:val="007C4A28"/>
    <w:rsid w:val="007E2CBD"/>
    <w:rsid w:val="007E55EC"/>
    <w:rsid w:val="007F05A7"/>
    <w:rsid w:val="007F5885"/>
    <w:rsid w:val="007F5FD5"/>
    <w:rsid w:val="007F7CED"/>
    <w:rsid w:val="00803CA8"/>
    <w:rsid w:val="00805406"/>
    <w:rsid w:val="00821841"/>
    <w:rsid w:val="0082202E"/>
    <w:rsid w:val="00822C04"/>
    <w:rsid w:val="00822F30"/>
    <w:rsid w:val="008263DA"/>
    <w:rsid w:val="00827A60"/>
    <w:rsid w:val="00832B81"/>
    <w:rsid w:val="008358D7"/>
    <w:rsid w:val="008360E8"/>
    <w:rsid w:val="00844766"/>
    <w:rsid w:val="00850994"/>
    <w:rsid w:val="008579BF"/>
    <w:rsid w:val="00860512"/>
    <w:rsid w:val="00862A4B"/>
    <w:rsid w:val="00866E11"/>
    <w:rsid w:val="00871E11"/>
    <w:rsid w:val="00872132"/>
    <w:rsid w:val="0087445D"/>
    <w:rsid w:val="008755C8"/>
    <w:rsid w:val="00876143"/>
    <w:rsid w:val="008830BB"/>
    <w:rsid w:val="008842F5"/>
    <w:rsid w:val="0088595B"/>
    <w:rsid w:val="00886802"/>
    <w:rsid w:val="008903F1"/>
    <w:rsid w:val="0089097D"/>
    <w:rsid w:val="008915F8"/>
    <w:rsid w:val="00892464"/>
    <w:rsid w:val="008A5AAC"/>
    <w:rsid w:val="008A5D11"/>
    <w:rsid w:val="008A7B8E"/>
    <w:rsid w:val="008B1656"/>
    <w:rsid w:val="008B2DB9"/>
    <w:rsid w:val="008B497E"/>
    <w:rsid w:val="008C039E"/>
    <w:rsid w:val="008C1731"/>
    <w:rsid w:val="008D2C89"/>
    <w:rsid w:val="008E1AE0"/>
    <w:rsid w:val="008F0BD7"/>
    <w:rsid w:val="008F1BF2"/>
    <w:rsid w:val="008F78C1"/>
    <w:rsid w:val="00900EEB"/>
    <w:rsid w:val="009030DD"/>
    <w:rsid w:val="00910078"/>
    <w:rsid w:val="00911319"/>
    <w:rsid w:val="00923E43"/>
    <w:rsid w:val="00927200"/>
    <w:rsid w:val="009306CF"/>
    <w:rsid w:val="0093447A"/>
    <w:rsid w:val="00935FEB"/>
    <w:rsid w:val="0094042A"/>
    <w:rsid w:val="009408BE"/>
    <w:rsid w:val="00946AB1"/>
    <w:rsid w:val="009602EE"/>
    <w:rsid w:val="00961398"/>
    <w:rsid w:val="00967F76"/>
    <w:rsid w:val="009738D4"/>
    <w:rsid w:val="009763B1"/>
    <w:rsid w:val="00976480"/>
    <w:rsid w:val="0098100F"/>
    <w:rsid w:val="009860F6"/>
    <w:rsid w:val="00986706"/>
    <w:rsid w:val="00995FC2"/>
    <w:rsid w:val="009A089F"/>
    <w:rsid w:val="009A1E24"/>
    <w:rsid w:val="009C0FF2"/>
    <w:rsid w:val="009C2E2F"/>
    <w:rsid w:val="009C2FE8"/>
    <w:rsid w:val="009C532F"/>
    <w:rsid w:val="009E2DA1"/>
    <w:rsid w:val="009E36FF"/>
    <w:rsid w:val="009F0988"/>
    <w:rsid w:val="009F495E"/>
    <w:rsid w:val="009F5A81"/>
    <w:rsid w:val="00A07495"/>
    <w:rsid w:val="00A15229"/>
    <w:rsid w:val="00A21A32"/>
    <w:rsid w:val="00A2308B"/>
    <w:rsid w:val="00A24C10"/>
    <w:rsid w:val="00A3250C"/>
    <w:rsid w:val="00A42C3F"/>
    <w:rsid w:val="00A443E3"/>
    <w:rsid w:val="00A46D9A"/>
    <w:rsid w:val="00A532CA"/>
    <w:rsid w:val="00A5728A"/>
    <w:rsid w:val="00A57FF0"/>
    <w:rsid w:val="00A6314C"/>
    <w:rsid w:val="00A631A5"/>
    <w:rsid w:val="00A7683B"/>
    <w:rsid w:val="00A8203E"/>
    <w:rsid w:val="00A825E2"/>
    <w:rsid w:val="00A8554A"/>
    <w:rsid w:val="00A90059"/>
    <w:rsid w:val="00A950AD"/>
    <w:rsid w:val="00AA16F1"/>
    <w:rsid w:val="00AA280F"/>
    <w:rsid w:val="00AA46B9"/>
    <w:rsid w:val="00AA4F55"/>
    <w:rsid w:val="00AA7785"/>
    <w:rsid w:val="00AB484A"/>
    <w:rsid w:val="00AC41F9"/>
    <w:rsid w:val="00AC564A"/>
    <w:rsid w:val="00AC68A5"/>
    <w:rsid w:val="00AD218B"/>
    <w:rsid w:val="00AD2337"/>
    <w:rsid w:val="00AD5B52"/>
    <w:rsid w:val="00AD7BBA"/>
    <w:rsid w:val="00AF14F9"/>
    <w:rsid w:val="00AF2390"/>
    <w:rsid w:val="00AF6F59"/>
    <w:rsid w:val="00B004C5"/>
    <w:rsid w:val="00B02B86"/>
    <w:rsid w:val="00B02F44"/>
    <w:rsid w:val="00B0399B"/>
    <w:rsid w:val="00B03B86"/>
    <w:rsid w:val="00B064D1"/>
    <w:rsid w:val="00B119C9"/>
    <w:rsid w:val="00B26E6B"/>
    <w:rsid w:val="00B36D14"/>
    <w:rsid w:val="00B50353"/>
    <w:rsid w:val="00B56E78"/>
    <w:rsid w:val="00B6287F"/>
    <w:rsid w:val="00B65348"/>
    <w:rsid w:val="00B66E48"/>
    <w:rsid w:val="00B70F49"/>
    <w:rsid w:val="00B83481"/>
    <w:rsid w:val="00B840CC"/>
    <w:rsid w:val="00B841FE"/>
    <w:rsid w:val="00B901A0"/>
    <w:rsid w:val="00B97590"/>
    <w:rsid w:val="00BA0312"/>
    <w:rsid w:val="00BA6CBD"/>
    <w:rsid w:val="00BB5899"/>
    <w:rsid w:val="00BC5ADA"/>
    <w:rsid w:val="00BC6566"/>
    <w:rsid w:val="00BE0047"/>
    <w:rsid w:val="00BE2802"/>
    <w:rsid w:val="00BF423F"/>
    <w:rsid w:val="00C05E39"/>
    <w:rsid w:val="00C0630A"/>
    <w:rsid w:val="00C13D52"/>
    <w:rsid w:val="00C16280"/>
    <w:rsid w:val="00C203A0"/>
    <w:rsid w:val="00C313C2"/>
    <w:rsid w:val="00C35872"/>
    <w:rsid w:val="00C36D84"/>
    <w:rsid w:val="00C37FC1"/>
    <w:rsid w:val="00C413F2"/>
    <w:rsid w:val="00C414B6"/>
    <w:rsid w:val="00C4451E"/>
    <w:rsid w:val="00C44FAA"/>
    <w:rsid w:val="00C454FD"/>
    <w:rsid w:val="00C50368"/>
    <w:rsid w:val="00C53733"/>
    <w:rsid w:val="00C5400A"/>
    <w:rsid w:val="00C664BD"/>
    <w:rsid w:val="00C67792"/>
    <w:rsid w:val="00C73A05"/>
    <w:rsid w:val="00C7670B"/>
    <w:rsid w:val="00C821DF"/>
    <w:rsid w:val="00C954DB"/>
    <w:rsid w:val="00C96F42"/>
    <w:rsid w:val="00CA5C05"/>
    <w:rsid w:val="00CA6D97"/>
    <w:rsid w:val="00CA76D6"/>
    <w:rsid w:val="00CA7F8B"/>
    <w:rsid w:val="00CB0F68"/>
    <w:rsid w:val="00CB17F6"/>
    <w:rsid w:val="00CB43ED"/>
    <w:rsid w:val="00CC0B3D"/>
    <w:rsid w:val="00CC1D6B"/>
    <w:rsid w:val="00CC3119"/>
    <w:rsid w:val="00CC6E65"/>
    <w:rsid w:val="00CD1B5F"/>
    <w:rsid w:val="00CD420F"/>
    <w:rsid w:val="00CD4B84"/>
    <w:rsid w:val="00CE0F2F"/>
    <w:rsid w:val="00CE4CE2"/>
    <w:rsid w:val="00CF4331"/>
    <w:rsid w:val="00D0253A"/>
    <w:rsid w:val="00D04B4B"/>
    <w:rsid w:val="00D05758"/>
    <w:rsid w:val="00D05A02"/>
    <w:rsid w:val="00D16332"/>
    <w:rsid w:val="00D20DFE"/>
    <w:rsid w:val="00D3146F"/>
    <w:rsid w:val="00D502EC"/>
    <w:rsid w:val="00D62E6D"/>
    <w:rsid w:val="00D72E6A"/>
    <w:rsid w:val="00D7651C"/>
    <w:rsid w:val="00D82F8C"/>
    <w:rsid w:val="00D8464F"/>
    <w:rsid w:val="00D9409C"/>
    <w:rsid w:val="00D942F5"/>
    <w:rsid w:val="00DA345F"/>
    <w:rsid w:val="00DA606E"/>
    <w:rsid w:val="00DB3B13"/>
    <w:rsid w:val="00DB406C"/>
    <w:rsid w:val="00DB7A3A"/>
    <w:rsid w:val="00DD0252"/>
    <w:rsid w:val="00DE119E"/>
    <w:rsid w:val="00DE21FD"/>
    <w:rsid w:val="00DF3BF1"/>
    <w:rsid w:val="00DF5647"/>
    <w:rsid w:val="00DF7ABF"/>
    <w:rsid w:val="00E0117B"/>
    <w:rsid w:val="00E067AB"/>
    <w:rsid w:val="00E11AD2"/>
    <w:rsid w:val="00E16563"/>
    <w:rsid w:val="00E17794"/>
    <w:rsid w:val="00E26093"/>
    <w:rsid w:val="00E3496F"/>
    <w:rsid w:val="00E416A1"/>
    <w:rsid w:val="00E43412"/>
    <w:rsid w:val="00E51D65"/>
    <w:rsid w:val="00E5267B"/>
    <w:rsid w:val="00E65E23"/>
    <w:rsid w:val="00E81590"/>
    <w:rsid w:val="00E83E4F"/>
    <w:rsid w:val="00E87648"/>
    <w:rsid w:val="00E87857"/>
    <w:rsid w:val="00E93781"/>
    <w:rsid w:val="00EA1223"/>
    <w:rsid w:val="00EA23A3"/>
    <w:rsid w:val="00EA3578"/>
    <w:rsid w:val="00EA503F"/>
    <w:rsid w:val="00EB4AE7"/>
    <w:rsid w:val="00EC4E26"/>
    <w:rsid w:val="00EC50DE"/>
    <w:rsid w:val="00ED5069"/>
    <w:rsid w:val="00EE5E19"/>
    <w:rsid w:val="00EF0B14"/>
    <w:rsid w:val="00EF445C"/>
    <w:rsid w:val="00EF6538"/>
    <w:rsid w:val="00F035E2"/>
    <w:rsid w:val="00F07D50"/>
    <w:rsid w:val="00F21E1A"/>
    <w:rsid w:val="00F37717"/>
    <w:rsid w:val="00F46C2F"/>
    <w:rsid w:val="00F50779"/>
    <w:rsid w:val="00F55F5E"/>
    <w:rsid w:val="00F57736"/>
    <w:rsid w:val="00F61C0C"/>
    <w:rsid w:val="00F63FAC"/>
    <w:rsid w:val="00F67D95"/>
    <w:rsid w:val="00F70354"/>
    <w:rsid w:val="00F7227C"/>
    <w:rsid w:val="00F73FAB"/>
    <w:rsid w:val="00F81004"/>
    <w:rsid w:val="00F95DD5"/>
    <w:rsid w:val="00FA22BE"/>
    <w:rsid w:val="00FA7EFC"/>
    <w:rsid w:val="00FB13E0"/>
    <w:rsid w:val="00FB14D0"/>
    <w:rsid w:val="00FB6132"/>
    <w:rsid w:val="00FC0E30"/>
    <w:rsid w:val="00FC797C"/>
    <w:rsid w:val="00FE4A0D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682B71C-9156-4389-85C0-8DE862536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paragraph" w:styleId="Odsekzoznamu">
    <w:name w:val="List Paragraph"/>
    <w:basedOn w:val="Normlny"/>
    <w:uiPriority w:val="34"/>
    <w:qFormat/>
    <w:rsid w:val="008579BF"/>
    <w:pPr>
      <w:keepNext w:val="0"/>
      <w:keepLines w:val="0"/>
      <w:ind w:left="720"/>
      <w:contextualSpacing/>
      <w:jc w:val="left"/>
    </w:pPr>
    <w:rPr>
      <w:rFonts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6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1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0D3E9B-CBD8-497B-801A-EC2FC01466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481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3223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15</cp:revision>
  <cp:lastPrinted>2015-07-10T06:46:00Z</cp:lastPrinted>
  <dcterms:created xsi:type="dcterms:W3CDTF">2015-06-23T09:01:00Z</dcterms:created>
  <dcterms:modified xsi:type="dcterms:W3CDTF">2015-07-10T06:46:00Z</dcterms:modified>
</cp:coreProperties>
</file>