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B2691" w:rsidP="001B2691">
      <w:pPr>
        <w:keepNext/>
        <w:bidi w:val="0"/>
        <w:spacing w:after="0" w:line="240" w:lineRule="auto"/>
        <w:outlineLvl w:val="5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  <w:tab/>
        <w:tab/>
        <w:tab/>
        <w:tab/>
      </w:r>
    </w:p>
    <w:p w:rsidR="001B2691" w:rsidP="001B2691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1B2691" w:rsidRPr="00AC1B29" w:rsidP="001B2691">
      <w:pPr>
        <w:bidi w:val="0"/>
        <w:spacing w:after="0" w:line="240" w:lineRule="auto"/>
        <w:jc w:val="right"/>
        <w:rPr>
          <w:rFonts w:ascii="Times New Roman" w:hAnsi="Times New Roman"/>
          <w:sz w:val="28"/>
          <w:szCs w:val="24"/>
          <w:lang w:eastAsia="sk-SK"/>
        </w:rPr>
      </w:pPr>
      <w:r w:rsidRPr="00AC1B29" w:rsidR="00AC1B29">
        <w:rPr>
          <w:rFonts w:ascii="Times New Roman" w:hAnsi="Times New Roman"/>
          <w:szCs w:val="24"/>
          <w:lang w:eastAsia="sk-SK"/>
        </w:rPr>
        <w:t>57</w:t>
      </w:r>
      <w:r w:rsidRPr="00AC1B29">
        <w:rPr>
          <w:rFonts w:ascii="Times New Roman" w:hAnsi="Times New Roman"/>
          <w:szCs w:val="24"/>
          <w:lang w:eastAsia="sk-SK"/>
        </w:rPr>
        <w:t>. schôdza výboru</w:t>
      </w:r>
    </w:p>
    <w:p w:rsidR="001B2691" w:rsidRPr="00AC1B29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AC1B29">
        <w:rPr>
          <w:rFonts w:ascii="Times New Roman" w:hAnsi="Times New Roman"/>
          <w:b/>
          <w:sz w:val="28"/>
          <w:szCs w:val="24"/>
          <w:lang w:eastAsia="sk-SK"/>
        </w:rPr>
        <w:t xml:space="preserve">                                                                                                   </w:t>
      </w:r>
      <w:r w:rsidRPr="00AC1B29">
        <w:rPr>
          <w:rFonts w:ascii="Times New Roman" w:hAnsi="Times New Roman"/>
          <w:szCs w:val="24"/>
          <w:lang w:eastAsia="sk-SK"/>
        </w:rPr>
        <w:t xml:space="preserve">     Číslo: </w:t>
      </w:r>
      <w:r w:rsidR="006C7A50">
        <w:rPr>
          <w:rFonts w:ascii="Times New Roman" w:hAnsi="Times New Roman"/>
          <w:szCs w:val="24"/>
          <w:lang w:eastAsia="sk-SK"/>
        </w:rPr>
        <w:t>2000</w:t>
      </w:r>
      <w:r w:rsidRPr="00AC1B29">
        <w:rPr>
          <w:rFonts w:ascii="Times New Roman" w:hAnsi="Times New Roman"/>
          <w:szCs w:val="24"/>
          <w:lang w:eastAsia="sk-SK"/>
        </w:rPr>
        <w:t>/2014</w:t>
      </w:r>
    </w:p>
    <w:p w:rsidR="001B2691" w:rsidRPr="00AC1B29" w:rsidP="001B2691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</w:p>
    <w:p w:rsidR="001B2691" w:rsidRPr="00AC1B29" w:rsidP="00AC1B29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 w:rsidRPr="00AC1B29" w:rsidR="00AC1B29">
        <w:rPr>
          <w:rFonts w:ascii="Times New Roman" w:hAnsi="Times New Roman"/>
          <w:b/>
          <w:sz w:val="28"/>
          <w:szCs w:val="24"/>
          <w:lang w:eastAsia="sk-SK"/>
        </w:rPr>
        <w:t>169</w:t>
      </w:r>
    </w:p>
    <w:p w:rsidR="001B2691" w:rsidP="001B2691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spacing w:val="40"/>
          <w:sz w:val="28"/>
          <w:szCs w:val="20"/>
          <w:lang w:eastAsia="sk-SK"/>
        </w:rPr>
      </w:pPr>
      <w:r>
        <w:rPr>
          <w:rFonts w:ascii="Times New Roman" w:hAnsi="Times New Roman"/>
          <w:b/>
          <w:spacing w:val="40"/>
          <w:sz w:val="28"/>
          <w:szCs w:val="20"/>
          <w:lang w:eastAsia="sk-SK"/>
        </w:rPr>
        <w:t>Uznesenie</w:t>
      </w:r>
    </w:p>
    <w:p w:rsidR="001B2691" w:rsidP="001B2691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1B2691" w:rsidP="001B2691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 bezpečnosť</w:t>
      </w:r>
    </w:p>
    <w:p w:rsidR="001B2691" w:rsidP="001B2691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 </w:t>
      </w:r>
      <w:r w:rsidRPr="00AC1B29" w:rsidR="00AC1B29">
        <w:rPr>
          <w:rFonts w:ascii="Times New Roman" w:hAnsi="Times New Roman"/>
          <w:szCs w:val="24"/>
          <w:lang w:eastAsia="sk-SK"/>
        </w:rPr>
        <w:t>18</w:t>
      </w:r>
      <w:r>
        <w:rPr>
          <w:rFonts w:ascii="Times New Roman" w:hAnsi="Times New Roman"/>
          <w:szCs w:val="24"/>
          <w:lang w:eastAsia="sk-SK"/>
        </w:rPr>
        <w:t>. novembra 2014</w:t>
      </w:r>
    </w:p>
    <w:p w:rsidR="001B2691" w:rsidP="001B2691">
      <w:pPr>
        <w:tabs>
          <w:tab w:val="left" w:pos="4860"/>
        </w:tabs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ind w:firstLine="360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>Výbor Národnej rady Slovenskej republiky pre obranu a bezpečnosť prerokoval vládny n</w:t>
      </w:r>
      <w:r>
        <w:rPr>
          <w:rFonts w:ascii="Times New Roman" w:hAnsi="Times New Roman" w:cs="Arial"/>
          <w:szCs w:val="24"/>
          <w:lang w:eastAsia="sk-SK"/>
        </w:rPr>
        <w:t xml:space="preserve">ávrh zákona o  štátnom rozpočte na rok 2015 a </w:t>
      </w:r>
      <w:r>
        <w:rPr>
          <w:rFonts w:ascii="Times New Roman" w:hAnsi="Times New Roman"/>
          <w:bCs/>
          <w:szCs w:val="24"/>
          <w:lang w:eastAsia="sk-SK"/>
        </w:rPr>
        <w:t xml:space="preserve">návrh rozpočtu verejnej správy na roky 2015 až 2017 </w:t>
      </w:r>
      <w:r>
        <w:rPr>
          <w:rFonts w:ascii="Times New Roman" w:hAnsi="Times New Roman" w:cs="Arial"/>
          <w:szCs w:val="24"/>
          <w:lang w:eastAsia="sk-SK"/>
        </w:rPr>
        <w:t xml:space="preserve"> (</w:t>
      </w:r>
      <w:r>
        <w:rPr>
          <w:rFonts w:ascii="Times New Roman" w:hAnsi="Times New Roman" w:cs="Arial"/>
          <w:b/>
          <w:szCs w:val="24"/>
          <w:lang w:eastAsia="sk-SK"/>
        </w:rPr>
        <w:t>tlač 1170</w:t>
      </w:r>
      <w:r>
        <w:rPr>
          <w:rFonts w:ascii="Times New Roman" w:hAnsi="Times New Roman" w:cs="Arial"/>
          <w:szCs w:val="24"/>
          <w:lang w:eastAsia="sk-SK"/>
        </w:rPr>
        <w:t xml:space="preserve">) a </w:t>
      </w:r>
    </w:p>
    <w:p w:rsidR="001B2691" w:rsidP="001B2691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súhlasí</w:t>
      </w:r>
    </w:p>
    <w:p w:rsidR="001B2691" w:rsidP="001B2691">
      <w:pPr>
        <w:pStyle w:val="ListParagraph"/>
        <w:bidi w:val="0"/>
        <w:spacing w:after="0" w:line="240" w:lineRule="auto"/>
        <w:ind w:left="1068"/>
        <w:jc w:val="both"/>
        <w:rPr>
          <w:rFonts w:ascii="Times New Roman" w:hAnsi="Times New Roman"/>
          <w:color w:val="000000"/>
          <w:szCs w:val="24"/>
          <w:lang w:eastAsia="sk-SK"/>
        </w:rPr>
      </w:pPr>
      <w:r>
        <w:rPr>
          <w:rFonts w:ascii="Times New Roman" w:hAnsi="Times New Roman"/>
          <w:color w:val="000000"/>
          <w:szCs w:val="24"/>
          <w:lang w:eastAsia="sk-SK"/>
        </w:rPr>
        <w:t>s vládnym návrhom zákona o štátnom rozpočte na rok 2015 (tlač 1170), ktorého</w:t>
      </w:r>
    </w:p>
    <w:p w:rsidR="001B2691" w:rsidP="001B2691">
      <w:pPr>
        <w:pStyle w:val="ListParagraph"/>
        <w:bidi w:val="0"/>
        <w:spacing w:after="0" w:line="240" w:lineRule="auto"/>
        <w:ind w:left="1068"/>
        <w:jc w:val="both"/>
        <w:rPr>
          <w:rFonts w:ascii="Times New Roman" w:hAnsi="Times New Roman"/>
          <w:color w:val="000000"/>
          <w:szCs w:val="24"/>
          <w:lang w:eastAsia="sk-SK"/>
        </w:rPr>
      </w:pPr>
    </w:p>
    <w:p w:rsidR="001B2691" w:rsidP="001B2691">
      <w:pPr>
        <w:pStyle w:val="ListParagraph"/>
        <w:bidi w:val="0"/>
        <w:spacing w:after="0" w:line="240" w:lineRule="auto"/>
        <w:ind w:left="1068"/>
        <w:jc w:val="both"/>
        <w:rPr>
          <w:rFonts w:ascii="Times New Roman" w:hAnsi="Times New Roman"/>
          <w:color w:val="000000"/>
          <w:szCs w:val="24"/>
          <w:lang w:eastAsia="sk-SK"/>
        </w:rPr>
      </w:pPr>
      <w:r>
        <w:rPr>
          <w:rFonts w:ascii="Times New Roman" w:hAnsi="Times New Roman"/>
          <w:color w:val="000000"/>
          <w:szCs w:val="24"/>
          <w:lang w:eastAsia="sk-SK"/>
        </w:rPr>
        <w:t xml:space="preserve">príjmy sa rozpočtujú sumou: </w:t>
        <w:tab/>
        <w:tab/>
        <w:t xml:space="preserve">        </w:t>
      </w:r>
      <w:r w:rsidRPr="001B2691">
        <w:rPr>
          <w:rFonts w:ascii="Times New Roman" w:hAnsi="Times New Roman"/>
          <w:b/>
          <w:color w:val="000000"/>
          <w:szCs w:val="24"/>
          <w:lang w:eastAsia="sk-SK"/>
        </w:rPr>
        <w:t>14</w:t>
      </w:r>
      <w:r>
        <w:rPr>
          <w:rFonts w:ascii="Times New Roman" w:hAnsi="Times New Roman"/>
          <w:b/>
          <w:color w:val="000000"/>
          <w:szCs w:val="24"/>
          <w:lang w:eastAsia="sk-SK"/>
        </w:rPr>
        <w:t xml:space="preserve"> 193 391 188 </w:t>
      </w:r>
      <w:r>
        <w:rPr>
          <w:rFonts w:ascii="Times New Roman" w:hAnsi="Times New Roman"/>
          <w:color w:val="000000"/>
          <w:szCs w:val="24"/>
          <w:lang w:eastAsia="sk-SK"/>
        </w:rPr>
        <w:t>eur,</w:t>
      </w:r>
    </w:p>
    <w:p w:rsidR="001B2691" w:rsidP="001B2691">
      <w:pPr>
        <w:pStyle w:val="ListParagraph"/>
        <w:bidi w:val="0"/>
        <w:spacing w:after="0" w:line="240" w:lineRule="auto"/>
        <w:ind w:left="1068"/>
        <w:jc w:val="both"/>
        <w:rPr>
          <w:rFonts w:ascii="Times New Roman" w:hAnsi="Times New Roman"/>
          <w:color w:val="000000"/>
          <w:szCs w:val="24"/>
          <w:lang w:eastAsia="sk-SK"/>
        </w:rPr>
      </w:pPr>
    </w:p>
    <w:p w:rsidR="001B2691" w:rsidP="001B2691">
      <w:pPr>
        <w:pStyle w:val="ListParagraph"/>
        <w:bidi w:val="0"/>
        <w:spacing w:after="0" w:line="240" w:lineRule="auto"/>
        <w:ind w:left="1068"/>
        <w:jc w:val="both"/>
        <w:rPr>
          <w:rFonts w:ascii="Times New Roman" w:hAnsi="Times New Roman"/>
          <w:color w:val="000000"/>
          <w:szCs w:val="24"/>
          <w:lang w:eastAsia="sk-SK"/>
        </w:rPr>
      </w:pPr>
      <w:r>
        <w:rPr>
          <w:rFonts w:ascii="Times New Roman" w:hAnsi="Times New Roman"/>
          <w:color w:val="000000"/>
          <w:szCs w:val="24"/>
          <w:lang w:eastAsia="sk-SK"/>
        </w:rPr>
        <w:t>výdavky sa určujú sumou:</w:t>
        <w:tab/>
        <w:tab/>
        <w:t xml:space="preserve">        </w:t>
      </w:r>
      <w:r w:rsidRPr="001B2691">
        <w:rPr>
          <w:rFonts w:ascii="Times New Roman" w:hAnsi="Times New Roman"/>
          <w:b/>
          <w:color w:val="000000"/>
          <w:szCs w:val="24"/>
          <w:lang w:eastAsia="sk-SK"/>
        </w:rPr>
        <w:t>16 634</w:t>
      </w:r>
      <w:r>
        <w:rPr>
          <w:rFonts w:ascii="Times New Roman" w:hAnsi="Times New Roman"/>
          <w:b/>
          <w:color w:val="000000"/>
          <w:szCs w:val="24"/>
          <w:lang w:eastAsia="sk-SK"/>
        </w:rPr>
        <w:t> </w:t>
      </w:r>
      <w:r w:rsidRPr="001B2691">
        <w:rPr>
          <w:rFonts w:ascii="Times New Roman" w:hAnsi="Times New Roman"/>
          <w:b/>
          <w:color w:val="000000"/>
          <w:szCs w:val="24"/>
          <w:lang w:eastAsia="sk-SK"/>
        </w:rPr>
        <w:t>96</w:t>
      </w:r>
      <w:r>
        <w:rPr>
          <w:rFonts w:ascii="Times New Roman" w:hAnsi="Times New Roman"/>
          <w:b/>
          <w:color w:val="000000"/>
          <w:szCs w:val="24"/>
          <w:lang w:eastAsia="sk-SK"/>
        </w:rPr>
        <w:t xml:space="preserve">3 </w:t>
      </w:r>
      <w:r w:rsidRPr="001B2691">
        <w:rPr>
          <w:rFonts w:ascii="Times New Roman" w:hAnsi="Times New Roman"/>
          <w:b/>
          <w:color w:val="000000"/>
          <w:szCs w:val="24"/>
          <w:lang w:eastAsia="sk-SK"/>
        </w:rPr>
        <w:t>231</w:t>
      </w:r>
      <w:r>
        <w:rPr>
          <w:rFonts w:ascii="Times New Roman" w:hAnsi="Times New Roman"/>
          <w:color w:val="000000"/>
          <w:szCs w:val="24"/>
          <w:lang w:eastAsia="sk-SK"/>
        </w:rPr>
        <w:t>eur,</w:t>
      </w:r>
    </w:p>
    <w:p w:rsidR="001B2691" w:rsidP="001B2691">
      <w:pPr>
        <w:pStyle w:val="ListParagraph"/>
        <w:bidi w:val="0"/>
        <w:spacing w:after="0" w:line="240" w:lineRule="auto"/>
        <w:ind w:left="1068"/>
        <w:jc w:val="both"/>
        <w:rPr>
          <w:rFonts w:ascii="Times New Roman" w:hAnsi="Times New Roman"/>
          <w:color w:val="000000"/>
          <w:szCs w:val="24"/>
          <w:lang w:eastAsia="sk-SK"/>
        </w:rPr>
      </w:pPr>
    </w:p>
    <w:p w:rsidR="001B2691" w:rsidP="001B2691">
      <w:pPr>
        <w:pStyle w:val="ListParagraph"/>
        <w:bidi w:val="0"/>
        <w:spacing w:after="0" w:line="240" w:lineRule="auto"/>
        <w:ind w:left="1068"/>
        <w:jc w:val="both"/>
        <w:rPr>
          <w:rFonts w:ascii="Times New Roman" w:hAnsi="Times New Roman"/>
          <w:color w:val="000000"/>
          <w:szCs w:val="24"/>
          <w:lang w:eastAsia="sk-SK"/>
        </w:rPr>
      </w:pPr>
      <w:r>
        <w:rPr>
          <w:rFonts w:ascii="Times New Roman" w:hAnsi="Times New Roman"/>
          <w:color w:val="000000"/>
          <w:szCs w:val="24"/>
          <w:lang w:eastAsia="sk-SK"/>
        </w:rPr>
        <w:t>schodok štát</w:t>
      </w:r>
      <w:r w:rsidR="007F3A36">
        <w:rPr>
          <w:rFonts w:ascii="Times New Roman" w:hAnsi="Times New Roman"/>
          <w:color w:val="000000"/>
          <w:szCs w:val="24"/>
          <w:lang w:eastAsia="sk-SK"/>
        </w:rPr>
        <w:t>neho rozpočtu sa určuje sumou:</w:t>
        <w:tab/>
      </w:r>
      <w:r>
        <w:rPr>
          <w:rFonts w:ascii="Times New Roman" w:hAnsi="Times New Roman"/>
          <w:b/>
          <w:color w:val="000000"/>
          <w:szCs w:val="24"/>
          <w:lang w:eastAsia="sk-SK"/>
        </w:rPr>
        <w:t>2 441 572 043</w:t>
      </w:r>
      <w:r>
        <w:rPr>
          <w:rFonts w:ascii="Times New Roman" w:hAnsi="Times New Roman"/>
          <w:color w:val="000000"/>
          <w:szCs w:val="24"/>
          <w:lang w:eastAsia="sk-SK"/>
        </w:rPr>
        <w:t xml:space="preserve">  eur,</w:t>
      </w:r>
    </w:p>
    <w:p w:rsidR="001B2691" w:rsidP="001B2691">
      <w:pPr>
        <w:pStyle w:val="ListParagraph"/>
        <w:bidi w:val="0"/>
        <w:spacing w:after="0" w:line="240" w:lineRule="auto"/>
        <w:ind w:left="1068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color w:val="000000"/>
          <w:szCs w:val="24"/>
          <w:lang w:eastAsia="sk-SK"/>
        </w:rPr>
        <w:t xml:space="preserve">            </w:t>
      </w:r>
    </w:p>
    <w:p w:rsidR="001B2691" w:rsidP="001B2691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  <w:lang w:eastAsia="sk-SK"/>
        </w:rPr>
        <w:t xml:space="preserve">B. berie na vedomie </w:t>
      </w:r>
    </w:p>
    <w:p w:rsidR="001B2691" w:rsidP="001B2691">
      <w:pPr>
        <w:bidi w:val="0"/>
        <w:spacing w:after="0" w:line="240" w:lineRule="auto"/>
        <w:ind w:left="360"/>
        <w:jc w:val="both"/>
        <w:rPr>
          <w:rFonts w:ascii="Times New Roman" w:hAnsi="Times New Roman"/>
          <w:color w:val="000000"/>
          <w:szCs w:val="24"/>
          <w:lang w:eastAsia="sk-SK"/>
        </w:rPr>
      </w:pPr>
      <w:r>
        <w:rPr>
          <w:rFonts w:ascii="Times New Roman" w:hAnsi="Times New Roman"/>
          <w:color w:val="000000"/>
          <w:szCs w:val="24"/>
          <w:lang w:eastAsia="sk-SK"/>
        </w:rPr>
        <w:t xml:space="preserve">           </w:t>
      </w:r>
      <w:r>
        <w:rPr>
          <w:rFonts w:ascii="Times New Roman" w:hAnsi="Times New Roman"/>
          <w:szCs w:val="24"/>
          <w:lang w:eastAsia="sk-SK"/>
        </w:rPr>
        <w:t>návrh rozpočtu verejnej správy na roky</w:t>
      </w:r>
      <w:r w:rsidR="007F3A36">
        <w:rPr>
          <w:rFonts w:ascii="Times New Roman" w:hAnsi="Times New Roman"/>
          <w:szCs w:val="24"/>
          <w:lang w:eastAsia="sk-SK"/>
        </w:rPr>
        <w:t xml:space="preserve"> 2015 až 2017</w:t>
      </w:r>
      <w:r>
        <w:rPr>
          <w:rFonts w:ascii="Times New Roman" w:hAnsi="Times New Roman"/>
          <w:szCs w:val="24"/>
          <w:lang w:eastAsia="sk-SK"/>
        </w:rPr>
        <w:t>;</w:t>
      </w:r>
    </w:p>
    <w:p w:rsidR="001B2691" w:rsidP="001B2691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color w:val="000000"/>
          <w:szCs w:val="24"/>
          <w:lang w:eastAsia="sk-SK"/>
        </w:rPr>
        <w:t xml:space="preserve">            </w:t>
      </w:r>
    </w:p>
    <w:p w:rsidR="007F3A36" w:rsidP="001B2691">
      <w:pPr>
        <w:keepNext/>
        <w:bidi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  <w:r w:rsidR="001B2691">
        <w:rPr>
          <w:rFonts w:ascii="Times New Roman" w:hAnsi="Times New Roman"/>
          <w:b/>
          <w:sz w:val="28"/>
          <w:szCs w:val="24"/>
          <w:lang w:eastAsia="sk-SK"/>
        </w:rPr>
        <w:t xml:space="preserve">  </w:t>
      </w:r>
    </w:p>
    <w:p w:rsidR="001B2691" w:rsidP="001B2691">
      <w:pPr>
        <w:keepNext/>
        <w:bidi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C. odporúča</w:t>
      </w: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          Národnej rade Slovenskej republiky</w:t>
      </w: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            </w:t>
      </w:r>
    </w:p>
    <w:p w:rsidR="001B2691" w:rsidP="001B2691">
      <w:pPr>
        <w:bidi w:val="0"/>
        <w:spacing w:after="0" w:line="240" w:lineRule="auto"/>
        <w:ind w:left="360"/>
        <w:jc w:val="both"/>
        <w:rPr>
          <w:rFonts w:ascii="Times New Roman" w:hAnsi="Times New Roman" w:cs="Arial"/>
          <w:szCs w:val="24"/>
          <w:lang w:eastAsia="sk-SK"/>
        </w:rPr>
      </w:pPr>
      <w:r w:rsidR="007F3A36">
        <w:rPr>
          <w:rFonts w:ascii="Times New Roman" w:hAnsi="Times New Roman"/>
          <w:szCs w:val="24"/>
          <w:lang w:eastAsia="sk-SK"/>
        </w:rPr>
        <w:t xml:space="preserve">             1)</w:t>
      </w:r>
      <w:r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vládny  n</w:t>
      </w:r>
      <w:r>
        <w:rPr>
          <w:rFonts w:ascii="Times New Roman" w:hAnsi="Times New Roman" w:cs="Arial"/>
          <w:szCs w:val="24"/>
          <w:lang w:eastAsia="sk-SK"/>
        </w:rPr>
        <w:t>ávrh zákona</w:t>
      </w:r>
      <w:r w:rsidR="007F3A36">
        <w:rPr>
          <w:rFonts w:ascii="Times New Roman" w:hAnsi="Times New Roman" w:cs="Arial"/>
          <w:szCs w:val="24"/>
          <w:lang w:eastAsia="sk-SK"/>
        </w:rPr>
        <w:t xml:space="preserve"> o  štátnom rozpočte na rok 2015</w:t>
      </w:r>
      <w:r>
        <w:rPr>
          <w:rFonts w:ascii="Times New Roman" w:hAnsi="Times New Roman"/>
          <w:b/>
          <w:szCs w:val="24"/>
          <w:lang w:eastAsia="sk-SK"/>
        </w:rPr>
        <w:t xml:space="preserve"> schváliť</w:t>
      </w:r>
      <w:r w:rsidR="00A41AF8">
        <w:rPr>
          <w:rFonts w:ascii="Times New Roman" w:hAnsi="Times New Roman" w:cs="Arial"/>
          <w:szCs w:val="24"/>
          <w:lang w:eastAsia="sk-SK"/>
        </w:rPr>
        <w:t xml:space="preserve"> s pozmeňovacím návrhom uvedeným </w:t>
      </w:r>
      <w:r w:rsidR="004C00AD">
        <w:rPr>
          <w:rFonts w:ascii="Times New Roman" w:hAnsi="Times New Roman" w:cs="Arial"/>
          <w:szCs w:val="24"/>
          <w:lang w:eastAsia="sk-SK"/>
        </w:rPr>
        <w:t>v prílohe uznesenia,</w:t>
      </w:r>
    </w:p>
    <w:p w:rsidR="001B2691" w:rsidP="001B2691">
      <w:pPr>
        <w:bidi w:val="0"/>
        <w:spacing w:after="0" w:line="240" w:lineRule="auto"/>
        <w:ind w:left="360"/>
        <w:jc w:val="both"/>
        <w:rPr>
          <w:rFonts w:ascii="Times New Roman" w:hAnsi="Times New Roman" w:cs="Arial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</w:t>
      </w:r>
    </w:p>
    <w:p w:rsidR="001B2691" w:rsidP="001B2691">
      <w:pPr>
        <w:bidi w:val="0"/>
        <w:spacing w:after="0" w:line="240" w:lineRule="auto"/>
        <w:jc w:val="both"/>
        <w:rPr>
          <w:rFonts w:ascii="Times New Roman" w:hAnsi="Times New Roman" w:cs="Arial"/>
          <w:szCs w:val="24"/>
          <w:lang w:eastAsia="sk-SK"/>
        </w:rPr>
      </w:pPr>
      <w:r w:rsidR="007F3A36">
        <w:rPr>
          <w:rFonts w:ascii="Times New Roman" w:hAnsi="Times New Roman" w:cs="Arial"/>
          <w:szCs w:val="24"/>
          <w:lang w:eastAsia="sk-SK"/>
        </w:rPr>
        <w:t xml:space="preserve">                   2)</w:t>
      </w:r>
      <w:r>
        <w:rPr>
          <w:rFonts w:ascii="Times New Roman" w:hAnsi="Times New Roman" w:cs="Arial"/>
          <w:szCs w:val="24"/>
          <w:lang w:eastAsia="sk-SK"/>
        </w:rPr>
        <w:t xml:space="preserve"> návrh rozpočtu verej</w:t>
      </w:r>
      <w:r w:rsidR="007F3A36">
        <w:rPr>
          <w:rFonts w:ascii="Times New Roman" w:hAnsi="Times New Roman" w:cs="Arial"/>
          <w:szCs w:val="24"/>
          <w:lang w:eastAsia="sk-SK"/>
        </w:rPr>
        <w:t>nej správy na roky 2015 až 2017</w:t>
      </w:r>
      <w:r>
        <w:rPr>
          <w:rFonts w:ascii="Times New Roman" w:hAnsi="Times New Roman" w:cs="Arial"/>
          <w:szCs w:val="24"/>
          <w:lang w:eastAsia="sk-SK"/>
        </w:rPr>
        <w:t xml:space="preserve"> </w:t>
      </w:r>
      <w:r>
        <w:rPr>
          <w:rFonts w:ascii="Times New Roman" w:hAnsi="Times New Roman" w:cs="Arial"/>
          <w:b/>
          <w:szCs w:val="24"/>
          <w:lang w:eastAsia="sk-SK"/>
        </w:rPr>
        <w:t>vziať na vedomie</w:t>
      </w:r>
      <w:r>
        <w:rPr>
          <w:rFonts w:ascii="Times New Roman" w:hAnsi="Times New Roman" w:cs="Arial"/>
          <w:szCs w:val="24"/>
          <w:lang w:eastAsia="sk-SK"/>
        </w:rPr>
        <w:t>,</w:t>
      </w:r>
    </w:p>
    <w:p w:rsidR="001B2691" w:rsidP="001B2691">
      <w:pPr>
        <w:bidi w:val="0"/>
        <w:spacing w:after="0" w:line="240" w:lineRule="auto"/>
        <w:ind w:left="360"/>
        <w:jc w:val="both"/>
        <w:rPr>
          <w:rFonts w:ascii="Times New Roman" w:hAnsi="Times New Roman" w:cs="Arial"/>
          <w:szCs w:val="24"/>
          <w:lang w:eastAsia="sk-SK"/>
        </w:rPr>
      </w:pPr>
    </w:p>
    <w:p w:rsidR="001B2691" w:rsidP="007F3A36">
      <w:pPr>
        <w:bidi w:val="0"/>
        <w:spacing w:after="0" w:line="240" w:lineRule="auto"/>
        <w:ind w:left="1128"/>
        <w:jc w:val="both"/>
        <w:rPr>
          <w:rFonts w:ascii="Times New Roman" w:hAnsi="Times New Roman" w:cs="Arial"/>
          <w:szCs w:val="24"/>
          <w:lang w:eastAsia="sk-SK"/>
        </w:rPr>
      </w:pPr>
      <w:r w:rsidR="007F3A36">
        <w:rPr>
          <w:rFonts w:ascii="Times New Roman" w:hAnsi="Times New Roman" w:cs="Arial"/>
          <w:szCs w:val="24"/>
          <w:lang w:eastAsia="sk-SK"/>
        </w:rPr>
        <w:t>3)</w:t>
      </w:r>
      <w:r>
        <w:rPr>
          <w:rFonts w:ascii="Times New Roman" w:hAnsi="Times New Roman" w:cs="Arial"/>
          <w:szCs w:val="24"/>
          <w:lang w:eastAsia="sk-SK"/>
        </w:rPr>
        <w:t xml:space="preserve"> </w:t>
      </w:r>
      <w:r>
        <w:rPr>
          <w:rFonts w:ascii="Times New Roman" w:hAnsi="Times New Roman" w:cs="Arial"/>
          <w:b/>
          <w:szCs w:val="24"/>
          <w:lang w:eastAsia="sk-SK"/>
        </w:rPr>
        <w:t>požiadať</w:t>
      </w:r>
      <w:r>
        <w:rPr>
          <w:rFonts w:ascii="Times New Roman" w:hAnsi="Times New Roman" w:cs="Arial"/>
          <w:szCs w:val="24"/>
          <w:lang w:eastAsia="sk-SK"/>
        </w:rPr>
        <w:t xml:space="preserve"> </w:t>
      </w:r>
      <w:r>
        <w:rPr>
          <w:rFonts w:ascii="Times New Roman" w:hAnsi="Times New Roman" w:cs="Arial"/>
          <w:b/>
          <w:szCs w:val="24"/>
          <w:lang w:eastAsia="sk-SK"/>
        </w:rPr>
        <w:t>vládu SR</w:t>
      </w:r>
      <w:r w:rsidR="007F3A36">
        <w:rPr>
          <w:rFonts w:ascii="Times New Roman" w:hAnsi="Times New Roman" w:cs="Arial"/>
          <w:szCs w:val="24"/>
          <w:lang w:eastAsia="sk-SK"/>
        </w:rPr>
        <w:t xml:space="preserve">, </w:t>
      </w:r>
      <w:r>
        <w:rPr>
          <w:rFonts w:ascii="Times New Roman" w:hAnsi="Times New Roman" w:cs="Arial"/>
          <w:szCs w:val="24"/>
          <w:lang w:eastAsia="sk-SK"/>
        </w:rPr>
        <w:t xml:space="preserve">aby dôsledne zabezpečovala úlohy vyplývajúce zo </w:t>
      </w:r>
      <w:r w:rsidR="007F3A36">
        <w:rPr>
          <w:rFonts w:ascii="Times New Roman" w:hAnsi="Times New Roman" w:cs="Arial"/>
          <w:szCs w:val="24"/>
          <w:lang w:eastAsia="sk-SK"/>
        </w:rPr>
        <w:t xml:space="preserve">                     </w:t>
      </w:r>
      <w:r>
        <w:rPr>
          <w:rFonts w:ascii="Times New Roman" w:hAnsi="Times New Roman" w:cs="Arial"/>
          <w:szCs w:val="24"/>
          <w:lang w:eastAsia="sk-SK"/>
        </w:rPr>
        <w:t>schválené</w:t>
      </w:r>
      <w:r w:rsidR="007F3A36">
        <w:rPr>
          <w:rFonts w:ascii="Times New Roman" w:hAnsi="Times New Roman" w:cs="Arial"/>
          <w:szCs w:val="24"/>
          <w:lang w:eastAsia="sk-SK"/>
        </w:rPr>
        <w:t>ho štátneho rozpočtu na rok 2015</w:t>
      </w:r>
      <w:r>
        <w:rPr>
          <w:rFonts w:ascii="Times New Roman" w:hAnsi="Times New Roman" w:cs="Arial"/>
          <w:szCs w:val="24"/>
          <w:lang w:eastAsia="sk-SK"/>
        </w:rPr>
        <w:t>;</w:t>
      </w:r>
    </w:p>
    <w:p w:rsidR="001B2691" w:rsidP="001B2691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F3A36" w:rsidP="001B2691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="001B2691">
        <w:rPr>
          <w:rFonts w:ascii="Times New Roman" w:hAnsi="Times New Roman"/>
          <w:szCs w:val="24"/>
          <w:lang w:eastAsia="sk-SK"/>
        </w:rPr>
        <w:t xml:space="preserve">   </w:t>
      </w:r>
    </w:p>
    <w:p w:rsidR="007F3A36" w:rsidP="001B2691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7F3A36" w:rsidP="001B2691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7F3A36" w:rsidP="001B2691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7F3A36" w:rsidP="001B2691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7F3A36" w:rsidP="001B2691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7F3A36" w:rsidP="001B2691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7F3A36" w:rsidP="001B2691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7F3A36" w:rsidP="001B2691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7F3A36" w:rsidP="001B2691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7F3A36" w:rsidP="001B2691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D</w:t>
      </w:r>
      <w:r w:rsidR="007F3A36">
        <w:rPr>
          <w:rFonts w:ascii="Times New Roman" w:hAnsi="Times New Roman"/>
          <w:b/>
          <w:bCs/>
          <w:sz w:val="28"/>
          <w:szCs w:val="24"/>
          <w:lang w:eastAsia="sk-SK"/>
        </w:rPr>
        <w:t>. poveruje</w:t>
      </w:r>
    </w:p>
    <w:p w:rsidR="001B2691" w:rsidRPr="007F3A36" w:rsidP="007F3A36">
      <w:pPr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 w:rsidR="007F3A36">
        <w:rPr>
          <w:rFonts w:ascii="Times New Roman" w:hAnsi="Times New Roman"/>
          <w:b/>
          <w:szCs w:val="24"/>
          <w:lang w:eastAsia="sk-SK"/>
        </w:rPr>
        <w:t xml:space="preserve">                  predsedu</w:t>
      </w:r>
      <w:r w:rsidRPr="007F3A36">
        <w:rPr>
          <w:rFonts w:ascii="Times New Roman" w:hAnsi="Times New Roman"/>
          <w:b/>
          <w:szCs w:val="24"/>
          <w:lang w:eastAsia="sk-SK"/>
        </w:rPr>
        <w:t xml:space="preserve"> výboru</w:t>
      </w:r>
    </w:p>
    <w:p w:rsidR="007F3A36" w:rsidP="007F3A3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B2691" w:rsidP="007F3A3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="007F3A36">
        <w:rPr>
          <w:rFonts w:ascii="Times New Roman" w:hAnsi="Times New Roman"/>
          <w:szCs w:val="24"/>
          <w:lang w:eastAsia="sk-SK"/>
        </w:rPr>
        <w:t xml:space="preserve">                    predložiť stanovisko výboru k uvedenému vládnemu návrhu zákona</w:t>
      </w:r>
      <w:r>
        <w:rPr>
          <w:rFonts w:ascii="Times New Roman" w:hAnsi="Times New Roman"/>
          <w:szCs w:val="24"/>
          <w:lang w:eastAsia="sk-SK"/>
        </w:rPr>
        <w:t xml:space="preserve"> predsedovi Výboru Národnej rady Slovenskej republiky pre financie a</w:t>
      </w:r>
      <w:r w:rsidR="007F3A36">
        <w:rPr>
          <w:rFonts w:ascii="Times New Roman" w:hAnsi="Times New Roman"/>
          <w:szCs w:val="24"/>
          <w:lang w:eastAsia="sk-SK"/>
        </w:rPr>
        <w:t> </w:t>
      </w:r>
      <w:r>
        <w:rPr>
          <w:rFonts w:ascii="Times New Roman" w:hAnsi="Times New Roman"/>
          <w:szCs w:val="24"/>
          <w:lang w:eastAsia="sk-SK"/>
        </w:rPr>
        <w:t>ro</w:t>
      </w:r>
      <w:r w:rsidR="007F3A36">
        <w:rPr>
          <w:rFonts w:ascii="Times New Roman" w:hAnsi="Times New Roman"/>
          <w:szCs w:val="24"/>
          <w:lang w:eastAsia="sk-SK"/>
        </w:rPr>
        <w:t>zpočet.</w:t>
      </w:r>
    </w:p>
    <w:p w:rsidR="001B2691" w:rsidP="001B2691">
      <w:pPr>
        <w:bidi w:val="0"/>
        <w:spacing w:after="0" w:line="240" w:lineRule="auto"/>
        <w:ind w:left="1608"/>
        <w:jc w:val="both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ind w:left="1608"/>
        <w:jc w:val="both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ind w:left="1608"/>
        <w:jc w:val="both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ind w:left="1608"/>
        <w:jc w:val="both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ind w:left="1608"/>
        <w:jc w:val="both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ind w:left="1608"/>
        <w:jc w:val="both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ind w:left="1608"/>
        <w:jc w:val="both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pStyle w:val="ListParagraph"/>
        <w:bidi w:val="0"/>
        <w:spacing w:after="0" w:line="240" w:lineRule="auto"/>
        <w:ind w:left="1608"/>
        <w:jc w:val="both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pStyle w:val="ListParagraph"/>
        <w:bidi w:val="0"/>
        <w:spacing w:after="0" w:line="240" w:lineRule="auto"/>
        <w:ind w:left="1608"/>
        <w:jc w:val="both"/>
        <w:rPr>
          <w:rFonts w:ascii="Times New Roman" w:hAnsi="Times New Roman"/>
          <w:b/>
          <w:i/>
          <w:szCs w:val="24"/>
          <w:lang w:eastAsia="sk-SK"/>
        </w:rPr>
      </w:pPr>
    </w:p>
    <w:p w:rsidR="001B2691" w:rsidP="001B2691">
      <w:pPr>
        <w:pStyle w:val="ListParagraph"/>
        <w:bidi w:val="0"/>
        <w:spacing w:after="0" w:line="240" w:lineRule="auto"/>
        <w:ind w:left="1608"/>
        <w:jc w:val="both"/>
        <w:rPr>
          <w:rFonts w:ascii="Times New Roman" w:hAnsi="Times New Roman"/>
          <w:b/>
          <w:i/>
          <w:szCs w:val="24"/>
          <w:lang w:eastAsia="sk-SK"/>
        </w:rPr>
      </w:pPr>
    </w:p>
    <w:p w:rsidR="001B2691" w:rsidP="001B2691">
      <w:pPr>
        <w:pStyle w:val="ListParagraph"/>
        <w:bidi w:val="0"/>
        <w:spacing w:after="0" w:line="240" w:lineRule="auto"/>
        <w:ind w:left="1608"/>
        <w:jc w:val="both"/>
        <w:rPr>
          <w:rFonts w:ascii="Times New Roman" w:hAnsi="Times New Roman"/>
          <w:b/>
          <w:i/>
          <w:szCs w:val="24"/>
          <w:lang w:eastAsia="sk-SK"/>
        </w:rPr>
      </w:pPr>
    </w:p>
    <w:p w:rsidR="001B2691" w:rsidP="001B2691">
      <w:pPr>
        <w:pStyle w:val="ListParagraph"/>
        <w:bidi w:val="0"/>
        <w:spacing w:after="0" w:line="240" w:lineRule="auto"/>
        <w:ind w:left="1608"/>
        <w:jc w:val="both"/>
        <w:rPr>
          <w:rFonts w:ascii="Times New Roman" w:hAnsi="Times New Roman"/>
          <w:b/>
          <w:i/>
          <w:szCs w:val="24"/>
          <w:lang w:eastAsia="sk-SK"/>
        </w:rPr>
      </w:pPr>
    </w:p>
    <w:p w:rsidR="001B2691" w:rsidP="001B2691">
      <w:pPr>
        <w:pStyle w:val="ListParagraph"/>
        <w:bidi w:val="0"/>
        <w:spacing w:after="0" w:line="240" w:lineRule="auto"/>
        <w:ind w:left="1608"/>
        <w:jc w:val="both"/>
        <w:rPr>
          <w:rFonts w:ascii="Times New Roman" w:hAnsi="Times New Roman"/>
          <w:b/>
          <w:i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i/>
          <w:szCs w:val="24"/>
          <w:lang w:eastAsia="sk-SK"/>
        </w:rPr>
        <w:tab/>
        <w:tab/>
        <w:tab/>
        <w:tab/>
        <w:tab/>
        <w:t xml:space="preserve">                                                 </w:t>
      </w:r>
      <w:r>
        <w:rPr>
          <w:rFonts w:ascii="Times New Roman" w:hAnsi="Times New Roman"/>
          <w:b/>
          <w:sz w:val="28"/>
          <w:szCs w:val="24"/>
          <w:lang w:eastAsia="sk-SK"/>
        </w:rPr>
        <w:t>Jaroslav BAŠKA</w:t>
      </w: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ab/>
        <w:tab/>
        <w:tab/>
        <w:tab/>
        <w:tab/>
        <w:tab/>
        <w:t xml:space="preserve">               predseda výboru</w:t>
      </w:r>
    </w:p>
    <w:p w:rsidR="001B2691" w:rsidP="001B2691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sz w:val="28"/>
          <w:szCs w:val="20"/>
          <w:lang w:eastAsia="sk-SK"/>
        </w:rPr>
      </w:pPr>
    </w:p>
    <w:p w:rsidR="001B2691" w:rsidP="001B2691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sz w:val="28"/>
          <w:szCs w:val="20"/>
          <w:lang w:eastAsia="sk-SK"/>
        </w:rPr>
      </w:pPr>
    </w:p>
    <w:p w:rsidR="001B2691" w:rsidP="001B2691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sz w:val="28"/>
          <w:szCs w:val="20"/>
          <w:lang w:eastAsia="sk-SK"/>
        </w:rPr>
      </w:pPr>
      <w:r>
        <w:rPr>
          <w:rFonts w:ascii="Times New Roman" w:hAnsi="Times New Roman"/>
          <w:b/>
          <w:sz w:val="28"/>
          <w:szCs w:val="20"/>
          <w:lang w:eastAsia="sk-SK"/>
        </w:rPr>
        <w:t>Martin FEDOR</w:t>
      </w:r>
    </w:p>
    <w:p w:rsidR="001B2691" w:rsidP="001B2691">
      <w:pPr>
        <w:keepNext/>
        <w:bidi w:val="0"/>
        <w:spacing w:after="0" w:line="240" w:lineRule="auto"/>
        <w:outlineLvl w:val="1"/>
        <w:rPr>
          <w:rFonts w:ascii="Times New Roman" w:hAnsi="Times New Roman"/>
          <w:bCs/>
          <w:iCs/>
          <w:szCs w:val="20"/>
          <w:lang w:eastAsia="sk-SK"/>
        </w:rPr>
      </w:pPr>
      <w:r>
        <w:rPr>
          <w:rFonts w:ascii="Times New Roman" w:hAnsi="Times New Roman"/>
          <w:bCs/>
          <w:iCs/>
          <w:szCs w:val="20"/>
          <w:lang w:eastAsia="sk-SK"/>
        </w:rPr>
        <w:t>overovateľ výboru</w:t>
      </w: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Vladimír MATEJIČKA</w:t>
      </w: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overovateľ výboru</w:t>
      </w: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B2691" w:rsidP="00FA0508">
      <w:pPr>
        <w:bidi w:val="0"/>
        <w:spacing w:after="0" w:line="240" w:lineRule="auto"/>
        <w:jc w:val="right"/>
        <w:rPr>
          <w:rFonts w:ascii="Times New Roman" w:hAnsi="Times New Roman"/>
          <w:szCs w:val="24"/>
          <w:lang w:eastAsia="sk-SK"/>
        </w:rPr>
      </w:pPr>
      <w:r w:rsidR="00FA0508">
        <w:rPr>
          <w:rFonts w:ascii="Times New Roman" w:hAnsi="Times New Roman"/>
          <w:szCs w:val="24"/>
          <w:lang w:eastAsia="sk-SK"/>
        </w:rPr>
        <w:t>Príloha k uzn.č. 169</w:t>
      </w:r>
    </w:p>
    <w:p w:rsidR="00FA0508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FA0508" w:rsidRPr="00FA0508" w:rsidP="00FA0508">
      <w:pPr>
        <w:bidi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sk-SK"/>
        </w:rPr>
      </w:pPr>
      <w:r w:rsidR="00A41AF8">
        <w:rPr>
          <w:rFonts w:ascii="Times New Roman" w:hAnsi="Times New Roman"/>
          <w:sz w:val="28"/>
          <w:szCs w:val="28"/>
          <w:lang w:eastAsia="sk-SK"/>
        </w:rPr>
        <w:t>Pozmeňujúci návrh</w:t>
      </w:r>
    </w:p>
    <w:p w:rsidR="00FA0508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FA0508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FA0508" w:rsidP="001B2691">
      <w:pPr>
        <w:bidi w:val="0"/>
        <w:spacing w:after="0" w:line="240" w:lineRule="auto"/>
        <w:rPr>
          <w:rFonts w:ascii="Times New Roman" w:hAnsi="Times New Roman" w:cs="Arial"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>k vládnemu n</w:t>
      </w:r>
      <w:r>
        <w:rPr>
          <w:rFonts w:ascii="Times New Roman" w:hAnsi="Times New Roman" w:cs="Arial"/>
          <w:szCs w:val="24"/>
          <w:lang w:eastAsia="sk-SK"/>
        </w:rPr>
        <w:t xml:space="preserve">ávrhu zákona o  štátnom rozpočte na rok 2015 a </w:t>
      </w:r>
      <w:r>
        <w:rPr>
          <w:rFonts w:ascii="Times New Roman" w:hAnsi="Times New Roman"/>
          <w:bCs/>
          <w:szCs w:val="24"/>
          <w:lang w:eastAsia="sk-SK"/>
        </w:rPr>
        <w:t xml:space="preserve">návrh rozpočtu verejnej správy na roky 2015 až 2017 </w:t>
      </w:r>
      <w:r>
        <w:rPr>
          <w:rFonts w:ascii="Times New Roman" w:hAnsi="Times New Roman" w:cs="Arial"/>
          <w:szCs w:val="24"/>
          <w:lang w:eastAsia="sk-SK"/>
        </w:rPr>
        <w:t xml:space="preserve"> (</w:t>
      </w:r>
      <w:r>
        <w:rPr>
          <w:rFonts w:ascii="Times New Roman" w:hAnsi="Times New Roman" w:cs="Arial"/>
          <w:b/>
          <w:szCs w:val="24"/>
          <w:lang w:eastAsia="sk-SK"/>
        </w:rPr>
        <w:t>tlač 1170</w:t>
      </w:r>
      <w:r>
        <w:rPr>
          <w:rFonts w:ascii="Times New Roman" w:hAnsi="Times New Roman" w:cs="Arial"/>
          <w:szCs w:val="24"/>
          <w:lang w:eastAsia="sk-SK"/>
        </w:rPr>
        <w:t>)</w:t>
      </w:r>
    </w:p>
    <w:p w:rsidR="00FA0508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 w:cs="Arial"/>
          <w:szCs w:val="24"/>
          <w:lang w:eastAsia="sk-SK"/>
        </w:rPr>
        <w:t>_________________________________________________________________________</w:t>
      </w:r>
    </w:p>
    <w:p w:rsidR="00FA0508" w:rsidP="00FA0508">
      <w:pPr>
        <w:bidi w:val="0"/>
        <w:jc w:val="both"/>
        <w:rPr>
          <w:rFonts w:ascii="Times New Roman" w:hAnsi="Times New Roman"/>
          <w:sz w:val="22"/>
        </w:rPr>
      </w:pPr>
    </w:p>
    <w:p w:rsidR="00FA0508" w:rsidP="00FA050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4B6B0D">
        <w:rPr>
          <w:rFonts w:ascii="Times New Roman" w:hAnsi="Times New Roman"/>
        </w:rPr>
        <w:t xml:space="preserve">V prílohe č. 3 </w:t>
      </w:r>
      <w:r>
        <w:rPr>
          <w:rFonts w:ascii="Times New Roman" w:hAnsi="Times New Roman"/>
        </w:rPr>
        <w:t>v kapitole Ministerstvo vnútra SR sa suma výdavkov celkom „</w:t>
      </w:r>
      <w:r w:rsidRPr="002F6981">
        <w:rPr>
          <w:rFonts w:ascii="Times New Roman" w:hAnsi="Times New Roman"/>
        </w:rPr>
        <w:t>2</w:t>
      </w:r>
      <w:r>
        <w:rPr>
          <w:rFonts w:ascii="Times New Roman" w:hAnsi="Times New Roman"/>
        </w:rPr>
        <w:t> </w:t>
      </w:r>
      <w:r w:rsidRPr="002F6981">
        <w:rPr>
          <w:rFonts w:ascii="Times New Roman" w:hAnsi="Times New Roman"/>
        </w:rPr>
        <w:t>079</w:t>
      </w:r>
      <w:r>
        <w:rPr>
          <w:rFonts w:ascii="Times New Roman" w:hAnsi="Times New Roman"/>
        </w:rPr>
        <w:t> </w:t>
      </w:r>
      <w:r w:rsidRPr="002F6981">
        <w:rPr>
          <w:rFonts w:ascii="Times New Roman" w:hAnsi="Times New Roman"/>
        </w:rPr>
        <w:t>831</w:t>
      </w:r>
      <w:r>
        <w:rPr>
          <w:rFonts w:ascii="Times New Roman" w:hAnsi="Times New Roman"/>
        </w:rPr>
        <w:t> </w:t>
      </w:r>
      <w:r w:rsidRPr="002F6981">
        <w:rPr>
          <w:rFonts w:ascii="Times New Roman" w:hAnsi="Times New Roman"/>
        </w:rPr>
        <w:t>706</w:t>
      </w:r>
      <w:r>
        <w:rPr>
          <w:rFonts w:ascii="Times New Roman" w:hAnsi="Times New Roman"/>
        </w:rPr>
        <w:t>“ nahrádza sumou „2 094 831 706“, suma výdavkov spolu bez prostriedkov EÚ</w:t>
      </w:r>
      <w:r w:rsidRPr="004B6B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„2 003 544 389“ sa nahrádza sumou „2 018 544 389“, suma výdavkov na mzdy, platy, služobné príjmy a ostatné osobné vyrovnania „605 667 145“ sa nahrádza sumou „616 680 361“. </w:t>
      </w:r>
    </w:p>
    <w:p w:rsidR="00FA0508" w:rsidP="00FA0508">
      <w:pPr>
        <w:bidi w:val="0"/>
        <w:ind w:left="709" w:hanging="352"/>
        <w:jc w:val="both"/>
        <w:rPr>
          <w:rFonts w:ascii="Times New Roman" w:hAnsi="Times New Roman"/>
        </w:rPr>
      </w:pPr>
    </w:p>
    <w:p w:rsidR="00FA0508" w:rsidP="00FA0508">
      <w:pPr>
        <w:bidi w:val="0"/>
        <w:ind w:left="709" w:hanging="352"/>
        <w:jc w:val="both"/>
        <w:rPr>
          <w:rFonts w:ascii="Times New Roman" w:hAnsi="Times New Roman"/>
        </w:rPr>
      </w:pPr>
    </w:p>
    <w:p w:rsidR="00FA0508" w:rsidRPr="00FA0508" w:rsidP="00FA050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Zmeny výdavkov v kapitole sa premietnu aj v riadku „Spolu“.  Zároveň sa zmeny vykonané v prílohe č. 3 premietajú aj v prílohe č. 1 a v paragrafovom znení zákona o štátnom rozpočte na rok 2015. </w:t>
      </w:r>
    </w:p>
    <w:p w:rsidR="00FA0508" w:rsidP="00FA0508">
      <w:pPr>
        <w:bidi w:val="0"/>
        <w:jc w:val="both"/>
        <w:rPr>
          <w:rFonts w:ascii="Times New Roman" w:hAnsi="Times New Roman"/>
          <w:b/>
        </w:rPr>
      </w:pPr>
    </w:p>
    <w:p w:rsidR="00FA0508" w:rsidP="00FA0508">
      <w:pPr>
        <w:bidi w:val="0"/>
        <w:jc w:val="both"/>
        <w:rPr>
          <w:rFonts w:ascii="Times New Roman" w:hAnsi="Times New Roman"/>
          <w:b/>
        </w:rPr>
      </w:pPr>
    </w:p>
    <w:p w:rsidR="00FA0508" w:rsidRPr="004046F0" w:rsidP="00FA0508">
      <w:pPr>
        <w:bidi w:val="0"/>
        <w:ind w:left="283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Zvýšenie  limitov súvisí so záväzkom zvýšiť služobný výkon zložiek Ministerstva vnútra SR najmä v regiónoch so zvýšenou kriminalitou a nedostatočnými intervenčnými kapacitami v programe odolnosti Slovenskej republiky proti živelným pohromám.</w:t>
        <w:br/>
      </w:r>
    </w:p>
    <w:p w:rsidR="00FA0508" w:rsidRPr="004046F0" w:rsidP="00FA0508">
      <w:pPr>
        <w:bidi w:val="0"/>
        <w:ind w:left="2832"/>
        <w:jc w:val="both"/>
        <w:rPr>
          <w:rFonts w:ascii="Times New Roman" w:hAnsi="Times New Roman"/>
        </w:rPr>
      </w:pPr>
      <w:r w:rsidRPr="004046F0">
        <w:rPr>
          <w:rFonts w:ascii="Times New Roman" w:hAnsi="Times New Roman"/>
        </w:rPr>
        <w:t xml:space="preserve">2. V prílohe č. 4 v časti </w:t>
      </w:r>
      <w:r>
        <w:rPr>
          <w:rFonts w:ascii="Times New Roman" w:hAnsi="Times New Roman"/>
        </w:rPr>
        <w:t>12 - Ministerstvo vnútra SR</w:t>
      </w:r>
      <w:r w:rsidRPr="004046F0">
        <w:rPr>
          <w:rFonts w:ascii="Times New Roman" w:hAnsi="Times New Roman"/>
        </w:rPr>
        <w:t xml:space="preserve"> sa suma výdavkov spolu za kapitolu </w:t>
      </w:r>
      <w:r>
        <w:rPr>
          <w:rFonts w:ascii="Times New Roman" w:hAnsi="Times New Roman"/>
        </w:rPr>
        <w:t>„</w:t>
      </w:r>
      <w:r w:rsidRPr="002F6981">
        <w:rPr>
          <w:rFonts w:ascii="Times New Roman" w:hAnsi="Times New Roman"/>
        </w:rPr>
        <w:t>2</w:t>
      </w:r>
      <w:r>
        <w:rPr>
          <w:rFonts w:ascii="Times New Roman" w:hAnsi="Times New Roman"/>
        </w:rPr>
        <w:t> </w:t>
      </w:r>
      <w:r w:rsidRPr="002F6981">
        <w:rPr>
          <w:rFonts w:ascii="Times New Roman" w:hAnsi="Times New Roman"/>
        </w:rPr>
        <w:t>079</w:t>
      </w:r>
      <w:r>
        <w:rPr>
          <w:rFonts w:ascii="Times New Roman" w:hAnsi="Times New Roman"/>
        </w:rPr>
        <w:t> </w:t>
      </w:r>
      <w:r w:rsidRPr="002F6981">
        <w:rPr>
          <w:rFonts w:ascii="Times New Roman" w:hAnsi="Times New Roman"/>
        </w:rPr>
        <w:t>831</w:t>
      </w:r>
      <w:r>
        <w:rPr>
          <w:rFonts w:ascii="Times New Roman" w:hAnsi="Times New Roman"/>
        </w:rPr>
        <w:t> </w:t>
      </w:r>
      <w:r w:rsidRPr="002F6981">
        <w:rPr>
          <w:rFonts w:ascii="Times New Roman" w:hAnsi="Times New Roman"/>
        </w:rPr>
        <w:t>706</w:t>
      </w:r>
      <w:r>
        <w:rPr>
          <w:rFonts w:ascii="Times New Roman" w:hAnsi="Times New Roman"/>
        </w:rPr>
        <w:t>“</w:t>
      </w:r>
      <w:r w:rsidRPr="004046F0">
        <w:rPr>
          <w:rFonts w:ascii="Times New Roman" w:hAnsi="Times New Roman"/>
        </w:rPr>
        <w:t xml:space="preserve"> nahrádza sumou </w:t>
      </w:r>
      <w:r>
        <w:rPr>
          <w:rFonts w:ascii="Times New Roman" w:hAnsi="Times New Roman"/>
        </w:rPr>
        <w:t>„2 094 831 706“</w:t>
      </w:r>
      <w:r w:rsidRPr="004046F0">
        <w:rPr>
          <w:rFonts w:ascii="Times New Roman" w:hAnsi="Times New Roman"/>
        </w:rPr>
        <w:t xml:space="preserve">, suma výdavkov na program </w:t>
      </w:r>
      <w:r>
        <w:rPr>
          <w:rFonts w:ascii="Times New Roman" w:hAnsi="Times New Roman"/>
        </w:rPr>
        <w:t>0D6</w:t>
      </w:r>
      <w:r w:rsidRPr="004046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Efektívna a spoľahlivá štátna správa</w:t>
      </w:r>
      <w:r w:rsidRPr="004046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„1 011 998 458“ sa nahrádza sumou „1 026 998 458“.</w:t>
      </w:r>
    </w:p>
    <w:p w:rsidR="00FA0508" w:rsidRPr="004046F0" w:rsidP="00FA0508">
      <w:pPr>
        <w:bidi w:val="0"/>
        <w:jc w:val="both"/>
        <w:rPr>
          <w:rFonts w:ascii="Times New Roman" w:hAnsi="Times New Roman"/>
        </w:rPr>
      </w:pPr>
    </w:p>
    <w:p w:rsidR="00FA0508" w:rsidRPr="004046F0" w:rsidP="00FA0508">
      <w:pPr>
        <w:bidi w:val="0"/>
        <w:ind w:left="2123" w:firstLine="709"/>
        <w:jc w:val="both"/>
        <w:rPr>
          <w:rFonts w:ascii="Times New Roman" w:hAnsi="Times New Roman"/>
          <w:b/>
        </w:rPr>
      </w:pPr>
    </w:p>
    <w:p w:rsidR="00FA0508" w:rsidRPr="004046F0" w:rsidP="00FA0508">
      <w:pPr>
        <w:bidi w:val="0"/>
        <w:ind w:left="2123" w:firstLine="709"/>
        <w:jc w:val="both"/>
        <w:rPr>
          <w:rFonts w:ascii="Times New Roman" w:hAnsi="Times New Roman"/>
          <w:b/>
        </w:rPr>
      </w:pPr>
    </w:p>
    <w:p w:rsidR="00FA0508" w:rsidRPr="004046F0" w:rsidP="00FA0508">
      <w:pPr>
        <w:pStyle w:val="ListParagraph"/>
        <w:bidi w:val="0"/>
        <w:ind w:left="717"/>
        <w:jc w:val="both"/>
        <w:rPr>
          <w:rFonts w:ascii="Times New Roman" w:hAnsi="Times New Roman"/>
        </w:rPr>
      </w:pPr>
    </w:p>
    <w:p w:rsidR="00FA0508" w:rsidRPr="00F6248E" w:rsidP="00FA0508">
      <w:pPr>
        <w:bidi w:val="0"/>
        <w:ind w:left="4962"/>
        <w:jc w:val="both"/>
        <w:rPr>
          <w:rFonts w:ascii="Times New Roman" w:hAnsi="Times New Roman"/>
          <w:sz w:val="22"/>
        </w:rPr>
        <w:sectPr w:rsidSect="00721DCB">
          <w:pgSz w:w="11900" w:h="16840"/>
          <w:pgMar w:top="1417" w:right="1417" w:bottom="1417" w:left="1417" w:header="0" w:footer="0" w:gutter="0"/>
          <w:lnNumType w:distance="0"/>
          <w:cols w:space="708"/>
          <w:noEndnote w:val="0"/>
          <w:bidi w:val="0"/>
          <w:docGrid w:linePitch="360"/>
        </w:sectPr>
      </w:pP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spacing w:line="240" w:lineRule="auto"/>
        <w:rPr>
          <w:rFonts w:ascii="Times New Roman" w:hAnsi="Times New Roman"/>
        </w:rPr>
      </w:pPr>
    </w:p>
    <w:p w:rsidR="001B2691" w:rsidP="001B2691">
      <w:pPr>
        <w:bidi w:val="0"/>
        <w:rPr>
          <w:rFonts w:ascii="Times New Roman" w:hAnsi="Times New Roman"/>
        </w:rPr>
      </w:pPr>
    </w:p>
    <w:p w:rsidR="001B2691" w:rsidP="001B2691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B2691" w:rsidP="001B2691">
      <w:pPr>
        <w:bidi w:val="0"/>
        <w:rPr>
          <w:rFonts w:ascii="Times New Roman" w:hAnsi="Times New Roman"/>
        </w:rPr>
      </w:pPr>
    </w:p>
    <w:p w:rsidR="002845B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965"/>
    <w:multiLevelType w:val="hybridMultilevel"/>
    <w:tmpl w:val="6524928C"/>
    <w:lvl w:ilvl="0">
      <w:start w:val="1"/>
      <w:numFmt w:val="decimal"/>
      <w:lvlText w:val="%1."/>
      <w:lvlJc w:val="left"/>
      <w:pPr>
        <w:ind w:left="1608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3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68" w:hanging="180"/>
      </w:pPr>
      <w:rPr>
        <w:rFonts w:cs="Times New Roman"/>
        <w:rtl w:val="0"/>
        <w:cs w:val="0"/>
      </w:rPr>
    </w:lvl>
  </w:abstractNum>
  <w:abstractNum w:abstractNumId="1">
    <w:nsid w:val="79E92655"/>
    <w:multiLevelType w:val="hybridMultilevel"/>
    <w:tmpl w:val="A72CF688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B2691"/>
    <w:rsid w:val="00063994"/>
    <w:rsid w:val="00094499"/>
    <w:rsid w:val="0015305E"/>
    <w:rsid w:val="001B2691"/>
    <w:rsid w:val="001E4EE2"/>
    <w:rsid w:val="002845B7"/>
    <w:rsid w:val="002D66B1"/>
    <w:rsid w:val="002F6981"/>
    <w:rsid w:val="003060CC"/>
    <w:rsid w:val="00315088"/>
    <w:rsid w:val="00355836"/>
    <w:rsid w:val="004046F0"/>
    <w:rsid w:val="004152FC"/>
    <w:rsid w:val="004B6B0D"/>
    <w:rsid w:val="004C00AD"/>
    <w:rsid w:val="004C7867"/>
    <w:rsid w:val="00532362"/>
    <w:rsid w:val="006B615F"/>
    <w:rsid w:val="006C7A50"/>
    <w:rsid w:val="00721DCB"/>
    <w:rsid w:val="007F3A36"/>
    <w:rsid w:val="0083279F"/>
    <w:rsid w:val="008C7211"/>
    <w:rsid w:val="00A2199E"/>
    <w:rsid w:val="00A41AF8"/>
    <w:rsid w:val="00AC1B29"/>
    <w:rsid w:val="00B153CE"/>
    <w:rsid w:val="00C2661D"/>
    <w:rsid w:val="00F6248E"/>
    <w:rsid w:val="00FA050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91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OdsekzoznamuChar"/>
    <w:uiPriority w:val="34"/>
    <w:qFormat/>
    <w:rsid w:val="001B2691"/>
    <w:pPr>
      <w:ind w:left="720"/>
      <w:contextualSpacing/>
      <w:jc w:val="left"/>
    </w:pPr>
  </w:style>
  <w:style w:type="character" w:customStyle="1" w:styleId="OdsekzoznamuChar">
    <w:name w:val="Odsek zoznamu Char"/>
    <w:link w:val="ListParagraph"/>
    <w:uiPriority w:val="34"/>
    <w:locked/>
    <w:rsid w:val="00FA050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Pages>4</Pages>
  <Words>461</Words>
  <Characters>2631</Characters>
  <Application>Microsoft Office Word</Application>
  <DocSecurity>0</DocSecurity>
  <Lines>0</Lines>
  <Paragraphs>0</Paragraphs>
  <ScaleCrop>false</ScaleCrop>
  <Company>Kancelaria NR SR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7</cp:revision>
  <dcterms:created xsi:type="dcterms:W3CDTF">2014-10-21T09:27:00Z</dcterms:created>
  <dcterms:modified xsi:type="dcterms:W3CDTF">2014-11-18T12:28:00Z</dcterms:modified>
</cp:coreProperties>
</file>