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04D0" w:rsidRPr="00CB5A1B" w:rsidP="009104D0">
      <w:pPr>
        <w:bidi w:val="0"/>
        <w:jc w:val="center"/>
        <w:rPr>
          <w:rFonts w:ascii="Times New Roman" w:hAnsi="Times New Roman"/>
          <w:b/>
          <w:bCs/>
          <w:caps/>
          <w:sz w:val="28"/>
          <w:szCs w:val="28"/>
        </w:rPr>
      </w:pPr>
      <w:r w:rsidRPr="00CB5A1B">
        <w:rPr>
          <w:rFonts w:ascii="Times New Roman" w:hAnsi="Times New Roman"/>
          <w:b/>
          <w:bCs/>
          <w:caps/>
          <w:sz w:val="28"/>
          <w:szCs w:val="28"/>
        </w:rPr>
        <w:t>Dôvodová správa</w:t>
      </w:r>
    </w:p>
    <w:p w:rsidR="009104D0" w:rsidRPr="000873DA" w:rsidP="009104D0">
      <w:pPr>
        <w:bidi w:val="0"/>
        <w:jc w:val="both"/>
        <w:rPr>
          <w:rFonts w:ascii="Times New Roman" w:hAnsi="Times New Roman"/>
          <w:b/>
          <w:bCs/>
        </w:rPr>
      </w:pPr>
    </w:p>
    <w:p w:rsidR="009104D0" w:rsidP="009104D0">
      <w:pPr>
        <w:bidi w:val="0"/>
        <w:jc w:val="both"/>
        <w:rPr>
          <w:rFonts w:ascii="Times New Roman" w:hAnsi="Times New Roman"/>
          <w:b/>
          <w:bCs/>
        </w:rPr>
      </w:pPr>
    </w:p>
    <w:p w:rsidR="009104D0" w:rsidP="009104D0">
      <w:pPr>
        <w:bidi w:val="0"/>
        <w:jc w:val="both"/>
        <w:rPr>
          <w:rFonts w:ascii="Times New Roman" w:hAnsi="Times New Roman"/>
          <w:b/>
          <w:bCs/>
        </w:rPr>
      </w:pPr>
    </w:p>
    <w:p w:rsidR="009104D0" w:rsidRPr="000873DA" w:rsidP="009104D0">
      <w:pPr>
        <w:bidi w:val="0"/>
        <w:jc w:val="both"/>
        <w:rPr>
          <w:rFonts w:ascii="Times New Roman" w:hAnsi="Times New Roman"/>
          <w:b/>
          <w:bCs/>
        </w:rPr>
      </w:pPr>
      <w:r>
        <w:rPr>
          <w:rFonts w:ascii="Times New Roman" w:hAnsi="Times New Roman"/>
          <w:b/>
          <w:bCs/>
        </w:rPr>
        <w:t xml:space="preserve">A. </w:t>
      </w:r>
      <w:r w:rsidRPr="000873DA">
        <w:rPr>
          <w:rFonts w:ascii="Times New Roman" w:hAnsi="Times New Roman"/>
          <w:b/>
          <w:bCs/>
        </w:rPr>
        <w:t>Všeobecná časť</w:t>
      </w:r>
    </w:p>
    <w:p w:rsidR="009104D0" w:rsidRPr="000873DA" w:rsidP="009104D0">
      <w:pPr>
        <w:bidi w:val="0"/>
        <w:jc w:val="both"/>
        <w:rPr>
          <w:rFonts w:ascii="Times New Roman" w:hAnsi="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 xml:space="preserve">Návrh zákona, </w:t>
      </w:r>
      <w:r w:rsidRPr="00CB5A1B">
        <w:rPr>
          <w:rFonts w:ascii="Times New Roman" w:hAnsi="Times New Roman" w:cs="Times New Roman"/>
        </w:rPr>
        <w:t xml:space="preserve">ktorým sa mení a dopĺňa zákon č. 108/2000 Z. z. o ochrane spotrebiteľa pri podomovom predaji a zásielkovom predaji v znení neskorších predpisov a ktorým sa dopĺňa zákon </w:t>
      </w:r>
      <w:r>
        <w:rPr>
          <w:rFonts w:ascii="Times New Roman" w:hAnsi="Times New Roman" w:cs="Times New Roman"/>
        </w:rPr>
        <w:t>č</w:t>
      </w:r>
      <w:r w:rsidRPr="00CB5A1B">
        <w:rPr>
          <w:rFonts w:ascii="Times New Roman" w:hAnsi="Times New Roman" w:cs="Times New Roman"/>
        </w:rPr>
        <w:t xml:space="preserve">. 128/2002 Z. z. o štátnej kontrole vnútorného trhu vo </w:t>
      </w:r>
      <w:r>
        <w:rPr>
          <w:rFonts w:ascii="Times New Roman" w:hAnsi="Times New Roman" w:cs="Times New Roman"/>
        </w:rPr>
        <w:t xml:space="preserve">veciach ochrany spotrebiteľa </w:t>
      </w:r>
      <w:r w:rsidRPr="00CB5A1B">
        <w:rPr>
          <w:rFonts w:ascii="Times New Roman" w:hAnsi="Times New Roman" w:cs="Times New Roman"/>
        </w:rPr>
        <w:t>a o zmene a doplnení niektorých zákonov v znení neskorších predpisov</w:t>
      </w:r>
      <w:r>
        <w:rPr>
          <w:rFonts w:ascii="Times New Roman" w:hAnsi="Times New Roman" w:cs="Times New Roman"/>
        </w:rPr>
        <w:t xml:space="preserve"> (ďalej len „návrh zákona“) predkladajú poslanci Národnej rady Slovenskej republiky (ďalej len „poslanci NR SR“) Anton Martvoň a Otto Brixi. </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 xml:space="preserve">Poslanci NR SR návrh zákona pripravili ako reakciu na problematickú aplikačnú prax, ktorá sa v ostatnom období, najmä začiatkom tohto kalendárneho roka, rozmohla v súvislosti s predajnými akciami, v rámci ktorých sú spotrebiteľom prezentované a ponúkané tovary alebo služby. Spotrebitelia sú neraz na predajnú akciu pozývaní s prísľubom účasti na hodoch, získania darčekov, uskutočnenia výletu a podobne. Uvedené organizované predajné akcie  však vo verejnosti v podstatnej miere zarezonovali práve v súvislosti s hromadným ohrozovaním a porušovaním práv spotrebiteľov – účastníkov predajnej akcie, pričom išlo najmä o občanov v dôchodkovom veku. </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V masovokomunikačných prostriedkoch sa postupne pre tieto zneužívajúce predajné akcie a ich organizátorov začalo používať označenie „ŠMEJDI“.</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 xml:space="preserve">Navrhovatelia z kontaktu s poškodenými občanmi a v spolupráci s niektorými štátnymi orgánmi zmonitorovali značné poškodzovanie práv spotrebiteľov, ktoré sa spájalo s predajnými akciami a bolo príznačné používaním klamlivých a agresívnych nekalých obchodných praktík. Každý mesiac pre stovky spotrebiteľov po celom Slovensku predajné akcie končili s nepoužiteľnými výrobkami a uzavretou úverovou zmluvou, na základe ktorej bol spotrebiteľom poskytnutý úver na splácanie predražených, prípadne aj nekvalitných produktov, ktoré im predávajúci pod zámienkou údajnej výhry na predajnej akcii, predali. </w:t>
        <w:tab/>
      </w:r>
    </w:p>
    <w:p w:rsidR="009104D0" w:rsidP="009104D0">
      <w:pPr>
        <w:pStyle w:val="BodyText"/>
        <w:bidi w:val="0"/>
        <w:ind w:firstLine="708"/>
        <w:rPr>
          <w:rFonts w:ascii="Times New Roman" w:hAnsi="Times New Roman" w:cs="Times New Roman"/>
        </w:rPr>
      </w:pPr>
      <w:r>
        <w:rPr>
          <w:rFonts w:ascii="Times New Roman" w:hAnsi="Times New Roman" w:cs="Times New Roman"/>
        </w:rPr>
        <w:t>Na predajných akciách dochádza najčastejšie k zneužívaniu dobrej viery účastníkov akcie pri súčasnom vyvíjaní rôznych foriem nátlaku smerujúceho k ovplyvneniu ekonomického rozhodnutia spotrebiteľa, pričom tento niekedy hraničí až s praktikami zasahujúcimi do osobnej integrity a súkromia spotrebiteľa. Povaha a realizácia  predaja formou predajných akcií navyše v praxi podstatne sťažuje výkon dozorových oprávnení Slovenskej obchodnej inšpekcie, keďže fakticky v reálnom čase nie je možné kontrolu na mieste predajnej akcie vykonať – napríklad z dôvodu, že Slovenská obchodná inšpekcia ani nemá informáciu o čase a mieste konania predajnej akcie.</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Slovenská obchodná inšpekcia aktuálne eviduje a prešetruje desiatky podnetov na niekoľko spoločností, ktoré poškodzujú práva spotrebiteľov. Komisia na posudzovanie podmienok v spotrebiteľských zmluvách a nekalých obchodných praktík v júli 2013 verejne prerokovala zmluvné podmienky a obchodné praktiky niekoľkých spoločností organizujúcich predajné akcie a zistila sústavné používanie početných neprijateľných zmluvných podmienok a vážne porušovania práv spotrebiteľov používaním až agresívnych obchodných praktík cielených najmä na zraniteľnú skupinu občanov v dôchodkovom veku.</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 xml:space="preserve">Na základe vlastných zistení, poznatkov Ministerstva hospodárstva Slovenskej republiky, Komisie na posudzovanie podmienok v spotrebiteľských zmluvách a nekalých obchodných praktík predávajúcich pri Ministerstve spravodlivosti Slovenskej republiky a Slovenskej obchodnej inšpekcie navrhovatelia ako poslanci NRSR za stranu SMER-SD dospeli k záveru, že súčasná právna úprava podomového a zásielkového predaja si urýchlene vyžaduje zmeny vo vzťahu k vymedzeniu prísnejšieho režimu organizovania a uskutočňovania podomového predaja formou tzv. predajnej akcie.  </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Z vyššie uvedených dôvodov predložený návrh zákona upravuje osobitný režim predajnej akcie a jej notifikácie orgánom Slovenskej obchodnej inšpekcie. Navrhovaná právna úprava vymedzuje náležitosti písomného oznámenia predajnej akcie, pričom ustanovuje významnú civilistickú ochranu spotrebiteľa vo vzťahu k uzavretiu spotrebiteľských zmlúv. Osobitne sa definujú povinnosti predávajúceho v súvislosti s realizáciou predajnej akcie, pričom porušenie týchto povinností sa označuje ako osobitne závažné porušenie vedúce priamo k zrušeniu živnostenského oprávnenia protiprávne konajúceho subjektu. Rozširuje sa okruh povinností, za ktoré možno podľa zákona uložiť sankciu, pričom výška sankcie sa zvyšuje až na 16.500 eur. Posilňuje sa právo spotrebiteľa na odstúpenie od zmluvy uzavretej na predajnej akcii a v súvislosti s predchádzaním zneužívajúcich praktík sa upravuje v relevantných súvislostiach aj všeobecný režim podomového a zásielkového predaja.</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 xml:space="preserve">Súčasťou návrhu zákona je aj druhý novelizačný článok, ktorým sa dopĺňa zákon č. </w:t>
      </w:r>
      <w:r w:rsidRPr="00CB5A1B">
        <w:rPr>
          <w:rFonts w:ascii="Times New Roman" w:hAnsi="Times New Roman" w:cs="Times New Roman"/>
        </w:rPr>
        <w:t xml:space="preserve">128/2002 Z. z. o štátnej kontrole vnútorného trhu vo </w:t>
      </w:r>
      <w:r>
        <w:rPr>
          <w:rFonts w:ascii="Times New Roman" w:hAnsi="Times New Roman" w:cs="Times New Roman"/>
        </w:rPr>
        <w:t xml:space="preserve">veciach ochrany spotrebiteľa </w:t>
      </w:r>
      <w:r w:rsidRPr="00CB5A1B">
        <w:rPr>
          <w:rFonts w:ascii="Times New Roman" w:hAnsi="Times New Roman" w:cs="Times New Roman"/>
        </w:rPr>
        <w:t>a o zmene a</w:t>
      </w:r>
      <w:r>
        <w:rPr>
          <w:rFonts w:ascii="Times New Roman" w:hAnsi="Times New Roman" w:cs="Times New Roman"/>
        </w:rPr>
        <w:t> </w:t>
      </w:r>
      <w:r w:rsidRPr="00CB5A1B">
        <w:rPr>
          <w:rFonts w:ascii="Times New Roman" w:hAnsi="Times New Roman" w:cs="Times New Roman"/>
        </w:rPr>
        <w:t>doplnení</w:t>
      </w:r>
      <w:r>
        <w:rPr>
          <w:rFonts w:ascii="Times New Roman" w:hAnsi="Times New Roman" w:cs="Times New Roman"/>
        </w:rPr>
        <w:t xml:space="preserve"> </w:t>
      </w:r>
      <w:r w:rsidRPr="00CB5A1B">
        <w:rPr>
          <w:rFonts w:ascii="Times New Roman" w:hAnsi="Times New Roman" w:cs="Times New Roman"/>
        </w:rPr>
        <w:t>niektorých zákonov v znení neskorších predpisov</w:t>
      </w:r>
      <w:r>
        <w:rPr>
          <w:rFonts w:ascii="Times New Roman" w:hAnsi="Times New Roman" w:cs="Times New Roman"/>
        </w:rPr>
        <w:t xml:space="preserve">, ktorým sa rozširujú kompetencie orgánov Slovenskej obchodnej inšpekcie vo vzťahu k možnosti zakázať uskutočnenie konkrétnej predajnej akcie alebo zakázať organizovanie predajných akcií ako osobitnú formu predaja tovarov a poskytovania služieb. Orgánom Slovenskej obchodnej inšpekcie sa dáva nová - osobitná právomoc informovať o vydaných opatreniach a zákazoch vo vzťahu k organizovaniu predajných akcií s cieľom aby sa široká verejnosť dozvedela o konkrétnych subjektoch porušujúcich práva spotrebiteľa a o konaní, ktorým sú v súvislosti s predajnými akciami práva spotrebiteľa porušované. </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 xml:space="preserve">Predkladaný návrh zákona nezakladá žiadne vplyvy na štátny rozpočet, na rozpočet verejnej správy, na životné prostredie, na podnikateľské prostredie, na zamestnanosť, informatizáciu. Celkovo svojím ratio legis zakladá návrh zákona pozitívne sociálne vplyvy, keďže prispieva k lepšej ochrane práv občanov. </w:t>
      </w:r>
    </w:p>
    <w:p w:rsidR="009104D0" w:rsidP="009104D0">
      <w:pPr>
        <w:pStyle w:val="BodyText"/>
        <w:bidi w:val="0"/>
        <w:ind w:firstLine="708"/>
        <w:rPr>
          <w:rFonts w:ascii="Times New Roman" w:hAnsi="Times New Roman" w:cs="Times New Roman"/>
        </w:rPr>
      </w:pPr>
    </w:p>
    <w:p w:rsidR="009104D0" w:rsidP="009104D0">
      <w:pPr>
        <w:pStyle w:val="BodyText"/>
        <w:bidi w:val="0"/>
        <w:ind w:firstLine="708"/>
        <w:rPr>
          <w:rFonts w:ascii="Times New Roman" w:hAnsi="Times New Roman" w:cs="Times New Roman"/>
        </w:rPr>
      </w:pPr>
      <w:r>
        <w:rPr>
          <w:rFonts w:ascii="Times New Roman" w:hAnsi="Times New Roman" w:cs="Times New Roman"/>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9104D0" w:rsidP="009104D0">
      <w:pPr>
        <w:pStyle w:val="BodyText"/>
        <w:bidi w:val="0"/>
        <w:ind w:firstLine="708"/>
        <w:rPr>
          <w:rFonts w:ascii="Times New Roman" w:hAnsi="Times New Roman" w:cs="Times New Roman"/>
        </w:rPr>
      </w:pPr>
    </w:p>
    <w:p w:rsidR="009104D0" w:rsidP="009104D0">
      <w:pPr>
        <w:bidi w:val="0"/>
        <w:spacing w:before="80" w:after="80"/>
        <w:jc w:val="center"/>
        <w:rPr>
          <w:rFonts w:ascii="Times New Roman" w:hAnsi="Times New Roman"/>
          <w:b/>
          <w:bCs/>
        </w:rPr>
      </w:pPr>
    </w:p>
    <w:p w:rsidR="009104D0" w:rsidP="009104D0">
      <w:pPr>
        <w:bidi w:val="0"/>
        <w:spacing w:before="80" w:after="80"/>
        <w:jc w:val="center"/>
        <w:rPr>
          <w:rFonts w:ascii="Times New Roman" w:hAnsi="Times New Roman"/>
          <w:b/>
          <w:bCs/>
        </w:rPr>
      </w:pPr>
    </w:p>
    <w:p w:rsidR="009104D0" w:rsidP="009104D0">
      <w:pPr>
        <w:bidi w:val="0"/>
        <w:spacing w:before="80" w:after="80"/>
        <w:jc w:val="center"/>
        <w:rPr>
          <w:rFonts w:ascii="Times New Roman" w:hAnsi="Times New Roman"/>
          <w:b/>
          <w:bCs/>
        </w:rPr>
      </w:pPr>
    </w:p>
    <w:p w:rsidR="009104D0" w:rsidP="009104D0">
      <w:pPr>
        <w:bidi w:val="0"/>
        <w:spacing w:before="80" w:after="80"/>
        <w:jc w:val="center"/>
        <w:rPr>
          <w:rFonts w:ascii="Times New Roman" w:hAnsi="Times New Roman"/>
          <w:b/>
          <w:bCs/>
        </w:rPr>
      </w:pPr>
    </w:p>
    <w:p w:rsidR="009104D0" w:rsidP="009104D0">
      <w:pPr>
        <w:bidi w:val="0"/>
        <w:spacing w:before="80" w:after="80"/>
        <w:jc w:val="center"/>
        <w:rPr>
          <w:rFonts w:ascii="Times New Roman" w:hAnsi="Times New Roman"/>
          <w:b/>
          <w:bCs/>
        </w:rPr>
      </w:pPr>
    </w:p>
    <w:p w:rsidR="009104D0" w:rsidP="009104D0">
      <w:pPr>
        <w:bidi w:val="0"/>
        <w:spacing w:before="80" w:after="80"/>
        <w:jc w:val="center"/>
        <w:rPr>
          <w:rFonts w:ascii="Times New Roman" w:hAnsi="Times New Roman"/>
          <w:b/>
          <w:bCs/>
        </w:rPr>
      </w:pPr>
    </w:p>
    <w:p w:rsidR="009104D0" w:rsidP="009104D0">
      <w:pPr>
        <w:bidi w:val="0"/>
        <w:spacing w:before="80" w:after="80"/>
        <w:jc w:val="center"/>
        <w:rPr>
          <w:rFonts w:ascii="Times New Roman" w:hAnsi="Times New Roman"/>
          <w:b/>
          <w:bCs/>
        </w:rPr>
      </w:pPr>
    </w:p>
    <w:p w:rsidR="009104D0" w:rsidRPr="000E08EA" w:rsidP="009104D0">
      <w:pPr>
        <w:bidi w:val="0"/>
        <w:spacing w:before="80" w:after="80"/>
        <w:jc w:val="center"/>
        <w:rPr>
          <w:rFonts w:ascii="Times New Roman" w:hAnsi="Times New Roman"/>
          <w:b/>
          <w:bCs/>
        </w:rPr>
      </w:pPr>
      <w:r w:rsidRPr="000E08EA">
        <w:rPr>
          <w:rFonts w:ascii="Times New Roman" w:hAnsi="Times New Roman"/>
          <w:b/>
          <w:bCs/>
        </w:rPr>
        <w:t>DOLOŽKA ZLUČITEĽNOSTI</w:t>
      </w:r>
    </w:p>
    <w:p w:rsidR="009104D0" w:rsidRPr="00226447" w:rsidP="009104D0">
      <w:pPr>
        <w:bidi w:val="0"/>
        <w:spacing w:before="80" w:after="80"/>
        <w:jc w:val="center"/>
        <w:rPr>
          <w:rFonts w:ascii="Times New Roman" w:hAnsi="Times New Roman"/>
        </w:rPr>
      </w:pPr>
      <w:r w:rsidRPr="00226447">
        <w:rPr>
          <w:rFonts w:ascii="Times New Roman" w:hAnsi="Times New Roman"/>
        </w:rPr>
        <w:t>návrhu zákona s právom Európskej únie</w:t>
      </w:r>
    </w:p>
    <w:p w:rsidR="009104D0" w:rsidRPr="00226447" w:rsidP="009104D0">
      <w:pPr>
        <w:bidi w:val="0"/>
        <w:spacing w:before="80" w:after="120"/>
        <w:jc w:val="both"/>
        <w:rPr>
          <w:rFonts w:ascii="Times New Roman" w:hAnsi="Times New Roman"/>
        </w:rPr>
      </w:pPr>
    </w:p>
    <w:p w:rsidR="009104D0" w:rsidP="009104D0">
      <w:pPr>
        <w:numPr>
          <w:numId w:val="1"/>
        </w:numPr>
        <w:bidi w:val="0"/>
        <w:jc w:val="both"/>
        <w:rPr>
          <w:rFonts w:ascii="Times New Roman" w:hAnsi="Times New Roman"/>
        </w:rPr>
      </w:pPr>
      <w:r w:rsidRPr="003C7434">
        <w:rPr>
          <w:rFonts w:ascii="Times New Roman" w:hAnsi="Times New Roman"/>
          <w:b/>
          <w:bCs/>
        </w:rPr>
        <w:t>Navrhovateľ zákona:</w:t>
      </w:r>
      <w:r>
        <w:rPr>
          <w:rFonts w:ascii="Times New Roman" w:hAnsi="Times New Roman"/>
        </w:rPr>
        <w:t xml:space="preserve"> poslanci Národnej rady Slovenskej republiky (NR SR) </w:t>
      </w:r>
    </w:p>
    <w:p w:rsidR="009104D0" w:rsidP="009104D0">
      <w:pPr>
        <w:bidi w:val="0"/>
        <w:ind w:left="708"/>
        <w:jc w:val="both"/>
        <w:rPr>
          <w:rFonts w:ascii="Times New Roman" w:hAnsi="Times New Roman"/>
        </w:rPr>
      </w:pPr>
      <w:r>
        <w:rPr>
          <w:rFonts w:ascii="Times New Roman" w:hAnsi="Times New Roman"/>
        </w:rPr>
        <w:t xml:space="preserve">     </w:t>
      </w:r>
      <w:r w:rsidR="00115368">
        <w:rPr>
          <w:rFonts w:ascii="Times New Roman" w:hAnsi="Times New Roman"/>
        </w:rPr>
        <w:t>Anton Martvoň a</w:t>
      </w:r>
      <w:r>
        <w:rPr>
          <w:rFonts w:ascii="Times New Roman" w:hAnsi="Times New Roman"/>
        </w:rPr>
        <w:t xml:space="preserve"> Otto Brixi. </w:t>
      </w:r>
    </w:p>
    <w:p w:rsidR="009104D0" w:rsidP="009104D0">
      <w:pPr>
        <w:bidi w:val="0"/>
        <w:ind w:left="708"/>
        <w:jc w:val="both"/>
        <w:rPr>
          <w:rFonts w:ascii="Times New Roman" w:hAnsi="Times New Roman"/>
        </w:rPr>
      </w:pPr>
    </w:p>
    <w:p w:rsidR="009104D0" w:rsidP="009104D0">
      <w:pPr>
        <w:numPr>
          <w:numId w:val="1"/>
        </w:numPr>
        <w:bidi w:val="0"/>
        <w:jc w:val="both"/>
        <w:rPr>
          <w:rFonts w:ascii="Times New Roman" w:hAnsi="Times New Roman"/>
        </w:rPr>
      </w:pPr>
      <w:r w:rsidRPr="003C7434">
        <w:rPr>
          <w:rFonts w:ascii="Times New Roman" w:hAnsi="Times New Roman"/>
          <w:b/>
          <w:bCs/>
        </w:rPr>
        <w:t>Názov návrhu zákona:</w:t>
      </w:r>
      <w:r>
        <w:rPr>
          <w:rFonts w:ascii="Times New Roman" w:hAnsi="Times New Roman"/>
        </w:rPr>
        <w:t xml:space="preserve"> Návrh zákona, </w:t>
      </w:r>
      <w:r w:rsidRPr="00CB5A1B">
        <w:rPr>
          <w:rFonts w:ascii="Times New Roman" w:hAnsi="Times New Roman"/>
        </w:rPr>
        <w:t xml:space="preserve">ktorým sa mení a dopĺňa zákon č. 108/2000 Z. z. o ochrane spotrebiteľa pri podomovom predaji a zásielkovom predaji v znení neskorších predpisov a ktorým sa dopĺňa zákon </w:t>
      </w:r>
      <w:r>
        <w:rPr>
          <w:rFonts w:ascii="Times New Roman" w:hAnsi="Times New Roman"/>
        </w:rPr>
        <w:t>č</w:t>
      </w:r>
      <w:r w:rsidRPr="00CB5A1B">
        <w:rPr>
          <w:rFonts w:ascii="Times New Roman" w:hAnsi="Times New Roman"/>
        </w:rPr>
        <w:t xml:space="preserve">. 128/2002 Z. z. o štátnej kontrole vnútorného trhu vo </w:t>
      </w:r>
      <w:r>
        <w:rPr>
          <w:rFonts w:ascii="Times New Roman" w:hAnsi="Times New Roman"/>
        </w:rPr>
        <w:t xml:space="preserve">veciach ochrany spotrebiteľa </w:t>
      </w:r>
      <w:r w:rsidRPr="00CB5A1B">
        <w:rPr>
          <w:rFonts w:ascii="Times New Roman" w:hAnsi="Times New Roman"/>
        </w:rPr>
        <w:t>a o zmene a doplnení niektorých zákonov v znení neskorších predpisov</w:t>
      </w:r>
    </w:p>
    <w:p w:rsidR="009104D0" w:rsidP="009104D0">
      <w:pPr>
        <w:bidi w:val="0"/>
        <w:ind w:left="708"/>
        <w:jc w:val="both"/>
        <w:rPr>
          <w:rFonts w:ascii="Times New Roman" w:hAnsi="Times New Roman"/>
        </w:rPr>
      </w:pPr>
    </w:p>
    <w:p w:rsidR="009104D0" w:rsidRPr="00226447" w:rsidP="009104D0">
      <w:pPr>
        <w:numPr>
          <w:numId w:val="1"/>
        </w:numPr>
        <w:bidi w:val="0"/>
        <w:jc w:val="both"/>
        <w:rPr>
          <w:rFonts w:ascii="Times New Roman" w:hAnsi="Times New Roman"/>
        </w:rPr>
      </w:pPr>
      <w:r w:rsidRPr="003C7434">
        <w:rPr>
          <w:rFonts w:ascii="Times New Roman" w:hAnsi="Times New Roman"/>
          <w:b/>
          <w:bCs/>
        </w:rPr>
        <w:t>Predmet návrhu zákona:</w:t>
      </w:r>
      <w:r w:rsidRPr="00226447">
        <w:rPr>
          <w:rFonts w:ascii="Times New Roman" w:hAnsi="Times New Roman"/>
        </w:rPr>
        <w:t xml:space="preserve"> je v práve Európskej únie</w:t>
      </w:r>
      <w:r w:rsidRPr="002E6A9B">
        <w:rPr>
          <w:rFonts w:ascii="Times New Roman" w:hAnsi="Times New Roman"/>
        </w:rPr>
        <w:t xml:space="preserve"> </w:t>
      </w:r>
      <w:r>
        <w:rPr>
          <w:rFonts w:ascii="Times New Roman" w:hAnsi="Times New Roman"/>
        </w:rPr>
        <w:t>upravený</w:t>
      </w:r>
    </w:p>
    <w:p w:rsidR="009104D0" w:rsidP="009104D0">
      <w:pPr>
        <w:bidi w:val="0"/>
        <w:ind w:left="708"/>
        <w:jc w:val="both"/>
        <w:rPr>
          <w:rFonts w:ascii="Times New Roman" w:hAnsi="Times New Roman"/>
        </w:rPr>
      </w:pPr>
      <w:r>
        <w:rPr>
          <w:rFonts w:ascii="Times New Roman" w:hAnsi="Times New Roman"/>
        </w:rPr>
        <w:t xml:space="preserve">      </w:t>
      </w:r>
    </w:p>
    <w:p w:rsidR="009104D0" w:rsidRPr="00601BA8" w:rsidP="009104D0">
      <w:pPr>
        <w:numPr>
          <w:numId w:val="2"/>
        </w:numPr>
        <w:bidi w:val="0"/>
        <w:jc w:val="both"/>
        <w:rPr>
          <w:rFonts w:ascii="Times New Roman" w:hAnsi="Times New Roman"/>
          <w:i/>
          <w:iCs/>
        </w:rPr>
      </w:pPr>
      <w:r w:rsidRPr="00601BA8">
        <w:rPr>
          <w:rFonts w:ascii="Times New Roman" w:hAnsi="Times New Roman"/>
          <w:i/>
          <w:iCs/>
        </w:rPr>
        <w:t>v primárnom práve</w:t>
      </w:r>
    </w:p>
    <w:p w:rsidR="009104D0" w:rsidRPr="00601BA8" w:rsidP="009104D0">
      <w:pPr>
        <w:pStyle w:val="CM4"/>
        <w:bidi w:val="0"/>
        <w:spacing w:before="60" w:after="60"/>
        <w:ind w:left="708" w:firstLine="708"/>
        <w:rPr>
          <w:sz w:val="21"/>
          <w:szCs w:val="21"/>
        </w:rPr>
      </w:pPr>
      <w:r w:rsidRPr="00601BA8">
        <w:t xml:space="preserve">čl. </w:t>
      </w:r>
      <w:r w:rsidRPr="00601BA8">
        <w:t xml:space="preserve">169 Zmluvy o fungovaní Európskej únie </w:t>
      </w:r>
      <w:r w:rsidRPr="00601BA8">
        <w:rPr>
          <w:sz w:val="21"/>
          <w:szCs w:val="21"/>
        </w:rPr>
        <w:t xml:space="preserve">(pôvodný článok 153 ZES) </w:t>
      </w:r>
    </w:p>
    <w:p w:rsidR="009104D0" w:rsidRPr="00601BA8" w:rsidP="009104D0">
      <w:pPr>
        <w:bidi w:val="0"/>
        <w:ind w:left="1500"/>
        <w:jc w:val="both"/>
        <w:rPr>
          <w:rFonts w:ascii="Times New Roman" w:hAnsi="Times New Roman"/>
        </w:rPr>
      </w:pPr>
    </w:p>
    <w:p w:rsidR="009104D0" w:rsidRPr="00601BA8" w:rsidP="009104D0">
      <w:pPr>
        <w:numPr>
          <w:numId w:val="2"/>
        </w:numPr>
        <w:bidi w:val="0"/>
        <w:jc w:val="both"/>
        <w:rPr>
          <w:rFonts w:ascii="Times New Roman" w:hAnsi="Times New Roman"/>
          <w:i/>
          <w:iCs/>
        </w:rPr>
      </w:pPr>
      <w:r w:rsidRPr="00601BA8">
        <w:rPr>
          <w:rFonts w:ascii="Times New Roman" w:hAnsi="Times New Roman"/>
          <w:i/>
          <w:iCs/>
        </w:rPr>
        <w:t xml:space="preserve">v sekundárnom práve </w:t>
      </w:r>
    </w:p>
    <w:p w:rsidR="009104D0" w:rsidRPr="00601BA8" w:rsidP="009104D0">
      <w:pPr>
        <w:bidi w:val="0"/>
        <w:ind w:left="1500"/>
        <w:jc w:val="both"/>
        <w:rPr>
          <w:rFonts w:ascii="Times New Roman" w:hAnsi="Times New Roman"/>
        </w:rPr>
      </w:pPr>
      <w:r w:rsidRPr="00601BA8">
        <w:rPr>
          <w:rFonts w:ascii="Times New Roman" w:hAnsi="Times New Roman"/>
        </w:rPr>
        <w:t xml:space="preserve">Smernica rady 85/557/EHS z 20. decembra 1985 o ochrane spotrebiteľa pri zmluvách uzatváraných mimo prevádzkových priestorov (Ú. v. ES L 372, 31.12. 1985); </w:t>
      </w:r>
    </w:p>
    <w:p w:rsidR="009104D0" w:rsidP="009104D0">
      <w:pPr>
        <w:bidi w:val="0"/>
        <w:ind w:left="1500"/>
        <w:jc w:val="both"/>
        <w:rPr>
          <w:rFonts w:ascii="Times New Roman" w:hAnsi="Times New Roman"/>
        </w:rPr>
      </w:pPr>
      <w:r w:rsidRPr="00601BA8">
        <w:rPr>
          <w:rFonts w:ascii="Times New Roman" w:hAnsi="Times New Roman"/>
        </w:rPr>
        <w:t>transpozícia – zákon č.108/2000 Z. z. o ochrane spotrebiteľa pri podomovom predaji a zásielkovom predaji;</w:t>
      </w:r>
    </w:p>
    <w:p w:rsidR="009104D0" w:rsidP="009104D0">
      <w:pPr>
        <w:bidi w:val="0"/>
        <w:ind w:left="1500"/>
        <w:jc w:val="both"/>
        <w:rPr>
          <w:rFonts w:ascii="Times New Roman" w:hAnsi="Times New Roman"/>
        </w:rPr>
      </w:pPr>
    </w:p>
    <w:p w:rsidR="009104D0" w:rsidP="009104D0">
      <w:pPr>
        <w:bidi w:val="0"/>
        <w:ind w:left="1500"/>
        <w:jc w:val="both"/>
        <w:rPr>
          <w:rFonts w:ascii="Times New Roman" w:hAnsi="Times New Roman"/>
        </w:rPr>
      </w:pPr>
      <w:r>
        <w:rPr>
          <w:rFonts w:ascii="Times New Roman" w:hAnsi="Times New Roman"/>
        </w:rPr>
        <w:t xml:space="preserve">Smernica Európskeho parlamentu a Rady </w:t>
      </w:r>
      <w:r w:rsidRPr="00090008">
        <w:rPr>
          <w:rFonts w:ascii="Times New Roman" w:hAnsi="Times New Roman"/>
        </w:rPr>
        <w:t>2011/83/EÚ z 25. októbra 2011 o právach spotrebiteľov, ktorou sa mení a dopĺňa smernica Rady 93/13/EHS a smernica Európskeho</w:t>
      </w:r>
      <w:r>
        <w:rPr>
          <w:rFonts w:ascii="Times New Roman" w:hAnsi="Times New Roman"/>
        </w:rPr>
        <w:t xml:space="preserve"> </w:t>
      </w:r>
      <w:r w:rsidRPr="00090008">
        <w:rPr>
          <w:rFonts w:ascii="Times New Roman" w:hAnsi="Times New Roman"/>
        </w:rPr>
        <w:t>parlamentu a Rady 1999/44/ES a ktorou sa zrušuje smernica Rady 85/577/EHS a smernica Európskeho parlamentu a Rady 97/7/ES</w:t>
      </w:r>
    </w:p>
    <w:p w:rsidR="009104D0" w:rsidRPr="00601BA8" w:rsidP="009104D0">
      <w:pPr>
        <w:bidi w:val="0"/>
        <w:ind w:left="1500"/>
        <w:jc w:val="both"/>
        <w:rPr>
          <w:rFonts w:ascii="Times New Roman" w:hAnsi="Times New Roman"/>
        </w:rPr>
      </w:pPr>
    </w:p>
    <w:p w:rsidR="009104D0" w:rsidRPr="00601BA8" w:rsidP="009104D0">
      <w:pPr>
        <w:numPr>
          <w:numId w:val="2"/>
        </w:numPr>
        <w:bidi w:val="0"/>
        <w:jc w:val="both"/>
        <w:rPr>
          <w:rFonts w:ascii="Times New Roman" w:hAnsi="Times New Roman"/>
          <w:i/>
          <w:iCs/>
        </w:rPr>
      </w:pPr>
      <w:r w:rsidRPr="00601BA8">
        <w:rPr>
          <w:rFonts w:ascii="Times New Roman" w:hAnsi="Times New Roman"/>
          <w:i/>
          <w:iCs/>
        </w:rPr>
        <w:t>v judikatúre Súdneho dvora Európskej únie</w:t>
      </w:r>
    </w:p>
    <w:p w:rsidR="009104D0" w:rsidRPr="00601BA8" w:rsidP="009104D0">
      <w:pPr>
        <w:bidi w:val="0"/>
        <w:ind w:left="1080" w:firstLine="336"/>
        <w:jc w:val="both"/>
        <w:rPr>
          <w:rFonts w:ascii="Times New Roman" w:hAnsi="Times New Roman"/>
          <w:b/>
          <w:bCs/>
        </w:rPr>
      </w:pPr>
      <w:r w:rsidRPr="00601BA8">
        <w:rPr>
          <w:rFonts w:ascii="Times New Roman" w:hAnsi="Times New Roman"/>
          <w:b/>
          <w:bCs/>
        </w:rPr>
        <w:t xml:space="preserve">Hamilton C 412/06 </w:t>
      </w:r>
    </w:p>
    <w:p w:rsidR="009104D0" w:rsidP="009104D0">
      <w:pPr>
        <w:bidi w:val="0"/>
        <w:ind w:left="1416"/>
        <w:jc w:val="both"/>
        <w:rPr>
          <w:rFonts w:ascii="Times New Roman" w:hAnsi="Times New Roman"/>
        </w:rPr>
      </w:pPr>
      <w:r w:rsidRPr="009A1D0A">
        <w:rPr>
          <w:rFonts w:ascii="Times New Roman" w:hAnsi="Times New Roman"/>
        </w:rPr>
        <w:t xml:space="preserve">- </w:t>
      </w:r>
      <w:r w:rsidRPr="00121FDC">
        <w:rPr>
          <w:rFonts w:ascii="Times New Roman" w:hAnsi="Times New Roman"/>
        </w:rPr>
        <w:t xml:space="preserve">Smernica rady 85/557/EHS z 20. decembra 1985 o ochrane spotrebiteľa pri zmluvách uzatváraných mimo prevádzkových priestorov (Ú. v. ES L 372, 31.12. 1985); </w:t>
      </w:r>
    </w:p>
    <w:p w:rsidR="009104D0" w:rsidP="009104D0">
      <w:pPr>
        <w:bidi w:val="0"/>
        <w:ind w:left="1416"/>
        <w:jc w:val="both"/>
        <w:rPr>
          <w:rFonts w:ascii="Times New Roman" w:hAnsi="Times New Roman"/>
        </w:rPr>
      </w:pPr>
    </w:p>
    <w:p w:rsidR="009104D0" w:rsidRPr="00601BA8" w:rsidP="009104D0">
      <w:pPr>
        <w:bidi w:val="0"/>
        <w:ind w:left="1416"/>
        <w:jc w:val="both"/>
        <w:rPr>
          <w:rFonts w:ascii="Times New Roman" w:hAnsi="Times New Roman"/>
          <w:b/>
          <w:bCs/>
        </w:rPr>
      </w:pPr>
      <w:r w:rsidRPr="00601BA8">
        <w:rPr>
          <w:rFonts w:ascii="Times New Roman" w:hAnsi="Times New Roman"/>
          <w:b/>
          <w:bCs/>
        </w:rPr>
        <w:t xml:space="preserve">Faccini Dori C 91/92 </w:t>
      </w:r>
    </w:p>
    <w:p w:rsidR="009104D0" w:rsidP="009104D0">
      <w:pPr>
        <w:bidi w:val="0"/>
        <w:ind w:left="1416"/>
        <w:jc w:val="both"/>
        <w:rPr>
          <w:rFonts w:ascii="Times New Roman" w:hAnsi="Times New Roman"/>
        </w:rPr>
      </w:pPr>
      <w:r>
        <w:rPr>
          <w:rFonts w:ascii="Times New Roman" w:hAnsi="Times New Roman"/>
        </w:rPr>
        <w:t xml:space="preserve">- </w:t>
      </w:r>
      <w:r w:rsidRPr="00121FDC">
        <w:rPr>
          <w:rFonts w:ascii="Times New Roman" w:hAnsi="Times New Roman"/>
        </w:rPr>
        <w:t>Smernica rady 85/557/EHS z 20. decembra 1985 o ochrane spotrebiteľa pri zmluvách uzatváraných mimo prevádzkových priestorov (Ú. v. ES L 372, 31.12. 1985)</w:t>
      </w:r>
      <w:r>
        <w:rPr>
          <w:rFonts w:ascii="Times New Roman" w:hAnsi="Times New Roman"/>
        </w:rPr>
        <w:t>.</w:t>
      </w:r>
    </w:p>
    <w:p w:rsidR="009104D0" w:rsidP="009104D0">
      <w:pPr>
        <w:bidi w:val="0"/>
        <w:ind w:left="1416"/>
        <w:jc w:val="both"/>
        <w:rPr>
          <w:rFonts w:ascii="Times New Roman" w:hAnsi="Times New Roman"/>
        </w:rPr>
      </w:pPr>
    </w:p>
    <w:p w:rsidR="009104D0" w:rsidP="00115368">
      <w:pPr>
        <w:bidi w:val="0"/>
        <w:spacing w:before="80" w:after="80"/>
        <w:ind w:left="1276" w:hanging="568"/>
        <w:jc w:val="both"/>
        <w:rPr>
          <w:rFonts w:ascii="Times New Roman" w:hAnsi="Times New Roman"/>
        </w:rPr>
      </w:pPr>
      <w:r w:rsidRPr="002E6A9B">
        <w:rPr>
          <w:rFonts w:ascii="Times New Roman" w:hAnsi="Times New Roman"/>
          <w:b/>
          <w:bCs/>
        </w:rPr>
        <w:t>4</w:t>
      </w:r>
      <w:r>
        <w:rPr>
          <w:rFonts w:ascii="Times New Roman" w:hAnsi="Times New Roman"/>
        </w:rPr>
        <w:t xml:space="preserve">.   </w:t>
      </w:r>
      <w:r w:rsidRPr="003C7434">
        <w:rPr>
          <w:rFonts w:ascii="Times New Roman" w:hAnsi="Times New Roman"/>
          <w:b/>
          <w:bCs/>
        </w:rPr>
        <w:t>Záväzky Slovenskej republiky vo vzťahu k Európskej únii:</w:t>
      </w:r>
      <w:r w:rsidRPr="00226447">
        <w:rPr>
          <w:rFonts w:ascii="Times New Roman" w:hAnsi="Times New Roman"/>
        </w:rPr>
        <w:t xml:space="preserve"> </w:t>
      </w:r>
      <w:r>
        <w:rPr>
          <w:rFonts w:ascii="Times New Roman" w:hAnsi="Times New Roman"/>
        </w:rPr>
        <w:t xml:space="preserve">transpozícia </w:t>
      </w:r>
      <w:r w:rsidR="00115368">
        <w:rPr>
          <w:rFonts w:ascii="Times New Roman" w:hAnsi="Times New Roman"/>
        </w:rPr>
        <w:t xml:space="preserve"> </w:t>
      </w:r>
      <w:r>
        <w:rPr>
          <w:rFonts w:ascii="Times New Roman" w:hAnsi="Times New Roman"/>
        </w:rPr>
        <w:t>Smernice 83/2011/EÚ</w:t>
      </w:r>
    </w:p>
    <w:p w:rsidR="009104D0" w:rsidP="009104D0">
      <w:pPr>
        <w:bidi w:val="0"/>
        <w:spacing w:before="80" w:after="80"/>
        <w:ind w:left="1140"/>
        <w:jc w:val="both"/>
        <w:rPr>
          <w:rFonts w:ascii="Times New Roman" w:hAnsi="Times New Roman"/>
        </w:rPr>
      </w:pPr>
    </w:p>
    <w:p w:rsidR="009104D0" w:rsidRPr="00226447" w:rsidP="009104D0">
      <w:pPr>
        <w:bidi w:val="0"/>
        <w:spacing w:before="80" w:after="80"/>
        <w:ind w:left="720"/>
        <w:jc w:val="both"/>
        <w:rPr>
          <w:rFonts w:ascii="Times New Roman" w:hAnsi="Times New Roman"/>
        </w:rPr>
      </w:pPr>
      <w:r w:rsidRPr="002E6A9B">
        <w:rPr>
          <w:rFonts w:ascii="Times New Roman" w:hAnsi="Times New Roman"/>
          <w:b/>
          <w:bCs/>
        </w:rPr>
        <w:t>5</w:t>
      </w:r>
      <w:r>
        <w:rPr>
          <w:rFonts w:ascii="Times New Roman" w:hAnsi="Times New Roman"/>
        </w:rPr>
        <w:t xml:space="preserve">.   </w:t>
      </w:r>
      <w:r w:rsidRPr="003C7434">
        <w:rPr>
          <w:rFonts w:ascii="Times New Roman" w:hAnsi="Times New Roman"/>
          <w:b/>
          <w:bCs/>
        </w:rPr>
        <w:t>Návrh zákona je zlučiteľný s právom Európskej únie:</w:t>
      </w:r>
      <w:r>
        <w:rPr>
          <w:rFonts w:ascii="Times New Roman" w:hAnsi="Times New Roman"/>
          <w:b/>
          <w:bCs/>
        </w:rPr>
        <w:t xml:space="preserve"> </w:t>
      </w:r>
      <w:r>
        <w:rPr>
          <w:rFonts w:ascii="Times New Roman" w:hAnsi="Times New Roman"/>
        </w:rPr>
        <w:t>úplný</w:t>
      </w: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RPr="004E0866" w:rsidP="009104D0">
      <w:pPr>
        <w:pStyle w:val="NormalWeb"/>
        <w:bidi w:val="0"/>
        <w:spacing w:before="0" w:beforeAutospacing="0" w:after="0" w:afterAutospacing="0"/>
        <w:jc w:val="center"/>
        <w:rPr>
          <w:rFonts w:ascii="Times New Roman" w:hAnsi="Times New Roman"/>
        </w:rPr>
      </w:pPr>
      <w:r w:rsidRPr="004E0866">
        <w:rPr>
          <w:rFonts w:ascii="Times New Roman" w:hAnsi="Times New Roman"/>
          <w:b/>
          <w:bCs/>
          <w:caps/>
          <w:spacing w:val="30"/>
        </w:rPr>
        <w:t>Doložka</w:t>
      </w:r>
    </w:p>
    <w:p w:rsidR="009104D0" w:rsidRPr="004E0866" w:rsidP="009104D0">
      <w:pPr>
        <w:pStyle w:val="NormalWeb"/>
        <w:bidi w:val="0"/>
        <w:spacing w:before="0" w:beforeAutospacing="0" w:after="0" w:afterAutospacing="0"/>
        <w:jc w:val="center"/>
        <w:rPr>
          <w:rFonts w:ascii="Times New Roman" w:hAnsi="Times New Roman"/>
        </w:rPr>
      </w:pPr>
      <w:r w:rsidRPr="004E0866">
        <w:rPr>
          <w:rFonts w:ascii="Times New Roman" w:hAnsi="Times New Roman"/>
          <w:b/>
          <w:bCs/>
        </w:rPr>
        <w:t>vybraných vplyvov</w:t>
      </w:r>
    </w:p>
    <w:p w:rsidR="009104D0" w:rsidRPr="004E0866" w:rsidP="009104D0">
      <w:pPr>
        <w:pStyle w:val="NormalWeb"/>
        <w:bidi w:val="0"/>
        <w:spacing w:before="0" w:beforeAutospacing="0" w:after="0" w:afterAutospacing="0"/>
        <w:rPr>
          <w:rFonts w:ascii="Times New Roman" w:hAnsi="Times New Roman"/>
        </w:rPr>
      </w:pPr>
      <w:r w:rsidRPr="004E0866">
        <w:rPr>
          <w:rFonts w:ascii="Times New Roman" w:hAnsi="Times New Roman"/>
        </w:rPr>
        <w:t> </w:t>
      </w:r>
    </w:p>
    <w:p w:rsidR="009104D0" w:rsidRPr="004E0866" w:rsidP="009104D0">
      <w:pPr>
        <w:pStyle w:val="NormalWeb"/>
        <w:bidi w:val="0"/>
        <w:spacing w:before="0" w:beforeAutospacing="0" w:after="0" w:afterAutospacing="0"/>
        <w:rPr>
          <w:rFonts w:ascii="Times New Roman" w:hAnsi="Times New Roman"/>
        </w:rPr>
      </w:pPr>
      <w:r w:rsidRPr="004E0866">
        <w:rPr>
          <w:rFonts w:ascii="Times New Roman" w:hAnsi="Times New Roman"/>
        </w:rPr>
        <w:t> </w:t>
      </w:r>
    </w:p>
    <w:p w:rsidR="009104D0" w:rsidRPr="004E0866" w:rsidP="009104D0">
      <w:pPr>
        <w:pStyle w:val="NormalWeb"/>
        <w:bidi w:val="0"/>
        <w:spacing w:before="0" w:beforeAutospacing="0" w:after="0" w:afterAutospacing="0"/>
        <w:ind w:left="567" w:hanging="567"/>
        <w:jc w:val="both"/>
        <w:rPr>
          <w:rFonts w:ascii="Times New Roman" w:hAnsi="Times New Roman"/>
        </w:rPr>
      </w:pPr>
      <w:r w:rsidRPr="004E0866">
        <w:rPr>
          <w:rFonts w:ascii="Times New Roman" w:hAnsi="Times New Roman"/>
          <w:b/>
          <w:bCs/>
        </w:rPr>
        <w:t xml:space="preserve">A.1. Názov materiálu: </w:t>
      </w:r>
      <w:r>
        <w:rPr>
          <w:rFonts w:ascii="Times New Roman" w:hAnsi="Times New Roman"/>
        </w:rPr>
        <w:t xml:space="preserve">Návrh zákona, </w:t>
      </w:r>
      <w:r w:rsidRPr="00CB5A1B">
        <w:rPr>
          <w:rFonts w:ascii="Times New Roman" w:hAnsi="Times New Roman"/>
        </w:rPr>
        <w:t xml:space="preserve">ktorým sa mení a dopĺňa zákon č. 108/2000 Z. z. o ochrane spotrebiteľa pri podomovom predaji a zásielkovom predaji v znení neskorších predpisov a ktorým sa dopĺňa zákon </w:t>
      </w:r>
      <w:r>
        <w:rPr>
          <w:rFonts w:ascii="Times New Roman" w:hAnsi="Times New Roman"/>
        </w:rPr>
        <w:t>č</w:t>
      </w:r>
      <w:r w:rsidRPr="00CB5A1B">
        <w:rPr>
          <w:rFonts w:ascii="Times New Roman" w:hAnsi="Times New Roman"/>
        </w:rPr>
        <w:t xml:space="preserve">. 128/2002 Z. z. o štátnej kontrole vnútorného trhu vo </w:t>
      </w:r>
      <w:r>
        <w:rPr>
          <w:rFonts w:ascii="Times New Roman" w:hAnsi="Times New Roman"/>
        </w:rPr>
        <w:t xml:space="preserve">veciach ochrany spotrebiteľa </w:t>
      </w:r>
      <w:r w:rsidRPr="00CB5A1B">
        <w:rPr>
          <w:rFonts w:ascii="Times New Roman" w:hAnsi="Times New Roman"/>
        </w:rPr>
        <w:t>a o zmene a doplnení niektorých zákonov v znení neskorších predpisov</w:t>
      </w:r>
    </w:p>
    <w:p w:rsidR="009104D0" w:rsidRPr="004E0866" w:rsidP="009104D0">
      <w:pPr>
        <w:pStyle w:val="NormalWeb"/>
        <w:bidi w:val="0"/>
        <w:spacing w:before="0" w:beforeAutospacing="0" w:after="0" w:afterAutospacing="0"/>
        <w:jc w:val="both"/>
        <w:rPr>
          <w:rFonts w:ascii="Times New Roman" w:hAnsi="Times New Roman"/>
          <w:b/>
          <w:bCs/>
        </w:rPr>
      </w:pP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        Termín začatia a ukončenia PPK:</w:t>
      </w:r>
      <w:r w:rsidRPr="004E0866">
        <w:rPr>
          <w:rFonts w:ascii="Times New Roman" w:hAnsi="Times New Roman"/>
        </w:rPr>
        <w:t xml:space="preserve"> </w:t>
      </w:r>
      <w:r w:rsidRPr="004E0866">
        <w:rPr>
          <w:rFonts w:ascii="Times New Roman" w:hAnsi="Times New Roman"/>
          <w:i/>
          <w:iCs/>
        </w:rPr>
        <w:t>bezpredmetné</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 </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 xml:space="preserve">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rPr>
                <w:rFonts w:ascii="Times New Roman" w:hAnsi="Times New Roman"/>
              </w:rPr>
            </w:pPr>
            <w:r w:rsidRPr="004E0866">
              <w:rPr>
                <w:rFonts w:ascii="Times New Roman" w:hAnsi="Times New Roman"/>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9104D0" w:rsidRPr="004E0866" w:rsidP="00EC3B9B">
            <w:pPr>
              <w:pStyle w:val="NormalWeb"/>
              <w:bidi w:val="0"/>
              <w:spacing w:before="0" w:beforeAutospacing="0" w:after="200" w:afterAutospacing="0" w:line="240" w:lineRule="auto"/>
              <w:jc w:val="center"/>
              <w:rPr>
                <w:rFonts w:ascii="Times New Roman" w:hAnsi="Times New Roman"/>
              </w:rPr>
            </w:pPr>
            <w:r w:rsidRPr="004E0866">
              <w:rPr>
                <w:rFonts w:ascii="Times New Roman" w:hAnsi="Times New Roman"/>
              </w:rPr>
              <w:t> </w:t>
            </w:r>
          </w:p>
        </w:tc>
      </w:tr>
    </w:tbl>
    <w:p w:rsidR="009104D0" w:rsidRPr="004E0866" w:rsidP="009104D0">
      <w:pPr>
        <w:pStyle w:val="NormalWeb"/>
        <w:bidi w:val="0"/>
        <w:spacing w:before="0" w:beforeAutospacing="0" w:after="0" w:afterAutospacing="0"/>
        <w:rPr>
          <w:rFonts w:ascii="Times New Roman" w:hAnsi="Times New Roman"/>
        </w:rPr>
      </w:pPr>
      <w:r w:rsidRPr="004E0866">
        <w:rPr>
          <w:rFonts w:ascii="Times New Roman" w:hAnsi="Times New Roman"/>
        </w:rPr>
        <w:t> </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A.3. Poznámky</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rPr>
        <w:t> </w:t>
      </w:r>
    </w:p>
    <w:p w:rsidR="009104D0" w:rsidP="009104D0">
      <w:pPr>
        <w:pStyle w:val="NormalWeb"/>
        <w:bidi w:val="0"/>
        <w:spacing w:before="0" w:beforeAutospacing="0" w:after="0" w:afterAutospacing="0"/>
        <w:jc w:val="both"/>
        <w:rPr>
          <w:rFonts w:ascii="Times New Roman" w:hAnsi="Times New Roman"/>
          <w:i/>
          <w:iCs/>
        </w:rPr>
      </w:pPr>
      <w:r w:rsidRPr="004E0866">
        <w:rPr>
          <w:rFonts w:ascii="Times New Roman" w:hAnsi="Times New Roman"/>
          <w:i/>
          <w:iCs/>
        </w:rPr>
        <w:t xml:space="preserve">Očakávame </w:t>
      </w:r>
      <w:r>
        <w:rPr>
          <w:rFonts w:ascii="Times New Roman" w:hAnsi="Times New Roman"/>
          <w:i/>
          <w:iCs/>
        </w:rPr>
        <w:t xml:space="preserve">v konečnom dôsledku </w:t>
      </w:r>
      <w:r w:rsidRPr="004E0866">
        <w:rPr>
          <w:rFonts w:ascii="Times New Roman" w:hAnsi="Times New Roman"/>
          <w:i/>
          <w:iCs/>
        </w:rPr>
        <w:t>pozitívn</w:t>
      </w:r>
      <w:r>
        <w:rPr>
          <w:rFonts w:ascii="Times New Roman" w:hAnsi="Times New Roman"/>
          <w:i/>
          <w:iCs/>
        </w:rPr>
        <w:t>e sociálne v</w:t>
      </w:r>
      <w:r w:rsidRPr="004E0866">
        <w:rPr>
          <w:rFonts w:ascii="Times New Roman" w:hAnsi="Times New Roman"/>
          <w:i/>
          <w:iCs/>
        </w:rPr>
        <w:t>plyv</w:t>
      </w:r>
      <w:r>
        <w:rPr>
          <w:rFonts w:ascii="Times New Roman" w:hAnsi="Times New Roman"/>
          <w:i/>
          <w:iCs/>
        </w:rPr>
        <w:t>y</w:t>
      </w:r>
      <w:r w:rsidRPr="004E0866">
        <w:rPr>
          <w:rFonts w:ascii="Times New Roman" w:hAnsi="Times New Roman"/>
          <w:i/>
          <w:iCs/>
        </w:rPr>
        <w:t xml:space="preserve"> na</w:t>
      </w:r>
      <w:r>
        <w:rPr>
          <w:rFonts w:ascii="Times New Roman" w:hAnsi="Times New Roman"/>
          <w:i/>
          <w:iCs/>
        </w:rPr>
        <w:t xml:space="preserve"> obyvateľstvo, keďže predloženým návrhom zákona sa zvyšuje právna ochrana pred ohrozovaním a porušovaním spotrebiteľských práv a sprísňuje sa režim podomového predaja formou organizovaných predajných akcií. Zvýšenie úrovne právnej ochrany obyvateľstva prispeje k celkovému zvýšeniu životnej úrovne a k posilneniu ochrannej funkcie štátu v prípade spotrebiteľov ako slabšej zmluvnej strany v spotrebiteľských záväzkoch.  </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i/>
          <w:iCs/>
        </w:rPr>
        <w:t xml:space="preserve">      </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A.4. Alternatívne riešenia</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rPr>
        <w:t> </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i/>
          <w:iCs/>
        </w:rPr>
        <w:t>bezpredmetné</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 </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A.5. Stanovisko gestorov</w:t>
      </w:r>
    </w:p>
    <w:p w:rsidR="009104D0" w:rsidRPr="004E0866" w:rsidP="009104D0">
      <w:pPr>
        <w:pStyle w:val="NormalWeb"/>
        <w:bidi w:val="0"/>
        <w:spacing w:before="0" w:beforeAutospacing="0" w:after="0" w:afterAutospacing="0"/>
        <w:jc w:val="both"/>
        <w:rPr>
          <w:rFonts w:ascii="Times New Roman" w:hAnsi="Times New Roman"/>
        </w:rPr>
      </w:pPr>
      <w:r w:rsidRPr="004E0866">
        <w:rPr>
          <w:rFonts w:ascii="Times New Roman" w:hAnsi="Times New Roman"/>
          <w:b/>
          <w:bCs/>
        </w:rPr>
        <w:t> </w:t>
      </w:r>
    </w:p>
    <w:p w:rsidR="009104D0" w:rsidP="009104D0">
      <w:pPr>
        <w:pStyle w:val="NormalWeb"/>
        <w:bidi w:val="0"/>
        <w:spacing w:before="0" w:beforeAutospacing="0" w:after="0" w:afterAutospacing="0"/>
        <w:jc w:val="both"/>
        <w:rPr>
          <w:rFonts w:ascii="Times New Roman" w:hAnsi="Times New Roman"/>
          <w:i/>
          <w:iCs/>
        </w:rPr>
      </w:pPr>
      <w:r w:rsidRPr="004E0866">
        <w:rPr>
          <w:rFonts w:ascii="Times New Roman" w:hAnsi="Times New Roman"/>
          <w:i/>
          <w:iCs/>
        </w:rPr>
        <w:t>Návrh zákona bol zaslaný na vyjadrenie</w:t>
      </w:r>
      <w:r>
        <w:rPr>
          <w:rFonts w:ascii="Times New Roman" w:hAnsi="Times New Roman"/>
          <w:i/>
          <w:iCs/>
        </w:rPr>
        <w:t xml:space="preserve"> </w:t>
      </w:r>
      <w:r w:rsidRPr="004E0866">
        <w:rPr>
          <w:rFonts w:ascii="Times New Roman" w:hAnsi="Times New Roman"/>
          <w:i/>
          <w:iCs/>
        </w:rPr>
        <w:t>Ministerstv</w:t>
      </w:r>
      <w:r>
        <w:rPr>
          <w:rFonts w:ascii="Times New Roman" w:hAnsi="Times New Roman"/>
          <w:i/>
          <w:iCs/>
        </w:rPr>
        <w:t xml:space="preserve">u hospodárstva SR a bol konzultovaný aj s </w:t>
      </w:r>
      <w:r w:rsidRPr="004E0866">
        <w:rPr>
          <w:rFonts w:ascii="Times New Roman" w:hAnsi="Times New Roman"/>
          <w:i/>
          <w:iCs/>
        </w:rPr>
        <w:t xml:space="preserve"> Ministerstv</w:t>
      </w:r>
      <w:r>
        <w:rPr>
          <w:rFonts w:ascii="Times New Roman" w:hAnsi="Times New Roman"/>
          <w:i/>
          <w:iCs/>
        </w:rPr>
        <w:t>om</w:t>
      </w:r>
      <w:r w:rsidRPr="004E0866">
        <w:rPr>
          <w:rFonts w:ascii="Times New Roman" w:hAnsi="Times New Roman"/>
          <w:i/>
          <w:iCs/>
        </w:rPr>
        <w:t xml:space="preserve"> </w:t>
      </w:r>
      <w:r w:rsidRPr="004E0866">
        <w:rPr>
          <w:rFonts w:ascii="Times New Roman" w:hAnsi="Times New Roman"/>
          <w:i/>
        </w:rPr>
        <w:t>spravodlivosti SR</w:t>
      </w:r>
      <w:r w:rsidRPr="004E0866">
        <w:rPr>
          <w:rFonts w:ascii="Times New Roman" w:hAnsi="Times New Roman"/>
          <w:i/>
          <w:iCs/>
        </w:rPr>
        <w:t>, ktoré nemal</w:t>
      </w:r>
      <w:r>
        <w:rPr>
          <w:rFonts w:ascii="Times New Roman" w:hAnsi="Times New Roman"/>
          <w:i/>
          <w:iCs/>
        </w:rPr>
        <w:t>i</w:t>
      </w:r>
      <w:r w:rsidRPr="004E0866">
        <w:rPr>
          <w:rFonts w:ascii="Times New Roman" w:hAnsi="Times New Roman"/>
          <w:i/>
          <w:iCs/>
        </w:rPr>
        <w:t xml:space="preserve"> žiadne pripomienky.</w:t>
      </w:r>
    </w:p>
    <w:p w:rsidR="009104D0" w:rsidP="009104D0">
      <w:pPr>
        <w:bidi w:val="0"/>
        <w:jc w:val="both"/>
        <w:rPr>
          <w:rFonts w:ascii="Times New Roman" w:hAnsi="Times New Roman"/>
          <w:b/>
          <w:bCs/>
        </w:rPr>
      </w:pPr>
    </w:p>
    <w:p w:rsidR="009104D0" w:rsidP="009104D0">
      <w:pPr>
        <w:bidi w:val="0"/>
        <w:jc w:val="both"/>
        <w:rPr>
          <w:rFonts w:ascii="Times New Roman" w:hAnsi="Times New Roman"/>
          <w:b/>
          <w:bCs/>
        </w:rPr>
      </w:pPr>
      <w:r>
        <w:rPr>
          <w:rFonts w:ascii="Times New Roman" w:hAnsi="Times New Roman"/>
          <w:b/>
          <w:bCs/>
        </w:rPr>
        <w:t xml:space="preserve">B. </w:t>
      </w:r>
      <w:r w:rsidRPr="00CD1CF4">
        <w:rPr>
          <w:rFonts w:ascii="Times New Roman" w:hAnsi="Times New Roman"/>
          <w:b/>
          <w:bCs/>
        </w:rPr>
        <w:t>Osobitná časť</w:t>
      </w:r>
    </w:p>
    <w:p w:rsidR="009104D0" w:rsidP="009104D0">
      <w:pPr>
        <w:bidi w:val="0"/>
        <w:jc w:val="both"/>
        <w:rPr>
          <w:rFonts w:ascii="Times New Roman" w:hAnsi="Times New Roman"/>
          <w:b/>
          <w:bCs/>
        </w:rPr>
      </w:pPr>
    </w:p>
    <w:p w:rsidR="009104D0" w:rsidP="009104D0">
      <w:pPr>
        <w:bidi w:val="0"/>
        <w:rPr>
          <w:rFonts w:ascii="Times New Roman" w:hAnsi="Times New Roman"/>
          <w:b/>
          <w:bCs/>
        </w:rPr>
      </w:pPr>
    </w:p>
    <w:p w:rsidR="009104D0" w:rsidP="009104D0">
      <w:pPr>
        <w:bidi w:val="0"/>
        <w:rPr>
          <w:rFonts w:ascii="Times New Roman" w:hAnsi="Times New Roman"/>
          <w:b/>
          <w:bCs/>
        </w:rPr>
      </w:pPr>
      <w:r w:rsidRPr="004B27F5">
        <w:rPr>
          <w:rFonts w:ascii="Times New Roman" w:hAnsi="Times New Roman"/>
          <w:b/>
          <w:bCs/>
        </w:rPr>
        <w:t>K čl. I</w:t>
      </w:r>
    </w:p>
    <w:p w:rsidR="009104D0" w:rsidRPr="004B27F5" w:rsidP="009104D0">
      <w:pPr>
        <w:bidi w:val="0"/>
        <w:rPr>
          <w:rFonts w:ascii="Times New Roman" w:hAnsi="Times New Roman"/>
          <w:b/>
          <w:bCs/>
        </w:rPr>
      </w:pPr>
    </w:p>
    <w:p w:rsidR="009104D0" w:rsidRPr="004B27F5" w:rsidP="009104D0">
      <w:pPr>
        <w:bidi w:val="0"/>
        <w:jc w:val="both"/>
        <w:rPr>
          <w:rFonts w:ascii="Times New Roman" w:hAnsi="Times New Roman"/>
          <w:b/>
          <w:bCs/>
        </w:rPr>
      </w:pPr>
      <w:r w:rsidRPr="00AC3442">
        <w:rPr>
          <w:rFonts w:ascii="Times New Roman" w:hAnsi="Times New Roman"/>
          <w:b/>
          <w:bCs/>
        </w:rPr>
        <w:t xml:space="preserve">K bodu 1 (§ </w:t>
      </w:r>
      <w:r>
        <w:rPr>
          <w:rFonts w:ascii="Times New Roman" w:hAnsi="Times New Roman"/>
          <w:b/>
          <w:bCs/>
        </w:rPr>
        <w:t>7</w:t>
      </w:r>
      <w:r w:rsidRPr="00AC3442">
        <w:rPr>
          <w:rFonts w:ascii="Times New Roman" w:hAnsi="Times New Roman"/>
          <w:b/>
          <w:bCs/>
        </w:rPr>
        <w:t xml:space="preserve"> ods. </w:t>
      </w:r>
      <w:r>
        <w:rPr>
          <w:rFonts w:ascii="Times New Roman" w:hAnsi="Times New Roman"/>
          <w:b/>
          <w:bCs/>
        </w:rPr>
        <w:t>4)</w:t>
      </w:r>
    </w:p>
    <w:p w:rsidR="009104D0" w:rsidP="009104D0">
      <w:pPr>
        <w:bidi w:val="0"/>
        <w:jc w:val="both"/>
        <w:rPr>
          <w:rFonts w:ascii="Times New Roman" w:hAnsi="Times New Roman"/>
        </w:rPr>
      </w:pPr>
      <w:r>
        <w:rPr>
          <w:rFonts w:ascii="Times New Roman" w:hAnsi="Times New Roman"/>
        </w:rPr>
        <w:tab/>
        <w:t xml:space="preserve">Navrhuje sa zákaz vyberania platby vopred za predávaný tovar a poskytnuté služby podomovým predajom, pričom požadovaná platba môže predstavovať cenu, jej časť, alebo iný poplatok. Dôvodom je skutočnosť, že v praxi často dochádza k plneniu zo strany spotrebiteľov bez protiplnenia zo strany predávajúceho, pričom pohľadávky spotrebiteľa zostávajú nevymožiteľné – v praxi ide pri jednotlivom podomovom predaji o najčastejšie prípady zneužívania dobrej viery spotrebiteľov. </w:t>
      </w:r>
      <w:bookmarkStart w:id="0" w:name="_GoBack"/>
      <w:bookmarkEnd w:id="0"/>
      <w:r>
        <w:rPr>
          <w:rFonts w:ascii="Times New Roman" w:hAnsi="Times New Roman"/>
        </w:rPr>
        <w:t>Explicitne sa zakotvuje, že predávajúci nesmie predaj</w:t>
      </w:r>
      <w:r w:rsidRPr="00082F93">
        <w:rPr>
          <w:rFonts w:ascii="Times New Roman" w:hAnsi="Times New Roman"/>
        </w:rPr>
        <w:t xml:space="preserve"> </w:t>
      </w:r>
      <w:r>
        <w:rPr>
          <w:rFonts w:ascii="Times New Roman" w:hAnsi="Times New Roman"/>
        </w:rPr>
        <w:t xml:space="preserve">tovaru, vrátane jeho dodania alebo poskytnutie služby spotrebiteľovi podmieňovať predchádzajúcim plnením predstavujúcim </w:t>
      </w:r>
      <w:r w:rsidRPr="00951BBA">
        <w:rPr>
          <w:rFonts w:ascii="Times New Roman" w:hAnsi="Times New Roman"/>
          <w:i/>
          <w:u w:val="single"/>
        </w:rPr>
        <w:t>najmä</w:t>
      </w:r>
      <w:r>
        <w:rPr>
          <w:rFonts w:ascii="Times New Roman" w:hAnsi="Times New Roman"/>
        </w:rPr>
        <w:t xml:space="preserve"> cenu za ponúkaný tovar alebo službu alebo jej časť. V novonavrhovanom ustanovení sa zakotvuje jediná výnimka, kedy predávajúci je oprávnený požadovať a prijať od spotrebiteľa peňažné plnenie, a to v prípade, že ide o preddavok na kúpnu cenu, a to vo výške najviac 10 % ceny.</w:t>
      </w:r>
    </w:p>
    <w:p w:rsidR="009104D0" w:rsidP="009104D0">
      <w:pPr>
        <w:bidi w:val="0"/>
        <w:jc w:val="both"/>
        <w:rPr>
          <w:rFonts w:ascii="Times New Roman" w:hAnsi="Times New Roman"/>
        </w:rPr>
      </w:pPr>
    </w:p>
    <w:p w:rsidR="009104D0" w:rsidP="009104D0">
      <w:pPr>
        <w:bidi w:val="0"/>
        <w:jc w:val="both"/>
        <w:rPr>
          <w:rFonts w:ascii="Times New Roman" w:hAnsi="Times New Roman"/>
          <w:b/>
          <w:bCs/>
        </w:rPr>
      </w:pPr>
    </w:p>
    <w:p w:rsidR="009104D0" w:rsidP="009104D0">
      <w:pPr>
        <w:bidi w:val="0"/>
        <w:jc w:val="both"/>
        <w:rPr>
          <w:rFonts w:ascii="Times New Roman" w:hAnsi="Times New Roman"/>
          <w:b/>
          <w:bCs/>
        </w:rPr>
      </w:pPr>
      <w:r w:rsidRPr="00AC3442">
        <w:rPr>
          <w:rFonts w:ascii="Times New Roman" w:hAnsi="Times New Roman"/>
          <w:b/>
          <w:bCs/>
        </w:rPr>
        <w:t xml:space="preserve">K bodu </w:t>
      </w:r>
      <w:r>
        <w:rPr>
          <w:rFonts w:ascii="Times New Roman" w:hAnsi="Times New Roman"/>
          <w:b/>
          <w:bCs/>
        </w:rPr>
        <w:t>2</w:t>
      </w:r>
      <w:r w:rsidRPr="00AC3442">
        <w:rPr>
          <w:rFonts w:ascii="Times New Roman" w:hAnsi="Times New Roman"/>
          <w:b/>
          <w:bCs/>
        </w:rPr>
        <w:t xml:space="preserve"> (§ </w:t>
      </w:r>
      <w:r>
        <w:rPr>
          <w:rFonts w:ascii="Times New Roman" w:hAnsi="Times New Roman"/>
          <w:b/>
          <w:bCs/>
        </w:rPr>
        <w:t>7a</w:t>
      </w:r>
      <w:r w:rsidRPr="00AC3442">
        <w:rPr>
          <w:rFonts w:ascii="Times New Roman" w:hAnsi="Times New Roman"/>
          <w:b/>
          <w:bCs/>
        </w:rPr>
        <w:t xml:space="preserve"> </w:t>
      </w:r>
      <w:r>
        <w:rPr>
          <w:rFonts w:ascii="Times New Roman" w:hAnsi="Times New Roman"/>
          <w:b/>
          <w:bCs/>
        </w:rPr>
        <w:t>až 7c)</w:t>
      </w:r>
    </w:p>
    <w:p w:rsidR="009104D0" w:rsidRPr="00154D52" w:rsidP="009104D0">
      <w:pPr>
        <w:bidi w:val="0"/>
        <w:jc w:val="both"/>
        <w:rPr>
          <w:rFonts w:ascii="Times New Roman" w:hAnsi="Times New Roman"/>
          <w:bCs/>
        </w:rPr>
      </w:pPr>
      <w:r>
        <w:rPr>
          <w:rFonts w:ascii="Times New Roman" w:hAnsi="Times New Roman"/>
          <w:b/>
          <w:bCs/>
        </w:rPr>
        <w:tab/>
      </w:r>
      <w:r w:rsidRPr="00154D52">
        <w:rPr>
          <w:rFonts w:ascii="Times New Roman" w:hAnsi="Times New Roman"/>
          <w:bCs/>
        </w:rPr>
        <w:t>Ustanovuje sa nová právna úprava tzv. predajnej akcie, ktorá je osobitnou a v súčasnosti značne rozšírenou formou podomového predaja. Účelom ustanovení § 7a a</w:t>
      </w:r>
      <w:r>
        <w:rPr>
          <w:rFonts w:ascii="Times New Roman" w:hAnsi="Times New Roman"/>
          <w:bCs/>
        </w:rPr>
        <w:t>ž</w:t>
      </w:r>
      <w:r w:rsidRPr="00154D52">
        <w:rPr>
          <w:rFonts w:ascii="Times New Roman" w:hAnsi="Times New Roman"/>
          <w:bCs/>
        </w:rPr>
        <w:t xml:space="preserve"> 7c je ustanoviť lex specialis k všeobecným ustanoveniam o podomovom predaji, ktorých cieľom je zvýšiť ochranu práv spotrebiteľov ako účastníkov predajnej akcie.  </w:t>
      </w:r>
    </w:p>
    <w:p w:rsidR="009104D0" w:rsidP="009104D0">
      <w:pPr>
        <w:bidi w:val="0"/>
        <w:jc w:val="both"/>
        <w:rPr>
          <w:rFonts w:ascii="Times New Roman" w:hAnsi="Times New Roman"/>
          <w:b/>
          <w:bCs/>
        </w:rPr>
      </w:pPr>
    </w:p>
    <w:p w:rsidR="009104D0" w:rsidRPr="00630E74" w:rsidP="009104D0">
      <w:pPr>
        <w:bidi w:val="0"/>
        <w:jc w:val="both"/>
        <w:rPr>
          <w:rFonts w:ascii="Times New Roman" w:hAnsi="Times New Roman"/>
          <w:bCs/>
          <w:i/>
        </w:rPr>
      </w:pPr>
      <w:r w:rsidRPr="00630E74">
        <w:rPr>
          <w:rFonts w:ascii="Times New Roman" w:hAnsi="Times New Roman"/>
          <w:bCs/>
          <w:i/>
        </w:rPr>
        <w:t>K § 7a</w:t>
      </w:r>
    </w:p>
    <w:p w:rsidR="009104D0" w:rsidP="009104D0">
      <w:pPr>
        <w:bidi w:val="0"/>
        <w:jc w:val="both"/>
        <w:rPr>
          <w:rFonts w:ascii="Times New Roman" w:hAnsi="Times New Roman"/>
        </w:rPr>
      </w:pPr>
      <w:r>
        <w:rPr>
          <w:rFonts w:ascii="Times New Roman" w:hAnsi="Times New Roman"/>
        </w:rPr>
        <w:tab/>
        <w:t xml:space="preserve">Definuje sa pojem predajná akcia ako akcia na základe pozvánky, pozvania alebo inej informácie vopred adresovaných spotrebiteľom, pričom počas konania predajnej akcie dochádza k ponuke tovarov alebo služieb spotrebiteľom alebo aj k uzavieraniu príslušných zmlúv. Zákon nevyžaduje, aby išlo o adresnú pozvánku, stačí, ak bolo pozvanie urobené akýmkoľvek druhom reklamy alebo šírenia informácie. Rozhodujúcou je skutočnosť, že ide o akciu, ktorá vykazuje znaky organizovanosti a ktorá má spravidla uzatvorený charakter a nie je prístupná pre verejnosť. Definícia je poňatá extenzívne, a preto obsahuje iba minimálne, ale jasne definované znaky. Právna úprava za predajnú akciu považuje aj akciu, počas ktorej dochádza iba k prezentácii výrobkov alebo služieb, avšak zmluvy sa uzatvárajú po skončení akcie, t.j, v nadväznosti na akciu, najneskôr do 15 pracovných dní od uskutočnenia predajnej akcie. Uvedená lehota je ochrannou lehotou, zakotvenou s cieľom, aby predávajúci neobchádzali zákon tak, že zmluvy by sa uzavreli následne po skončení predajnej akcie, prípadne by ich uzavretím podmieňovali napríklad odvoz účastníkov z predajnej akcie domov. Predajnou akciou nebude spravidla organizované stretnutie, ktorému už predchádzala záväzná objednávka tovarov alebo služieb, tak ako je tomu napríklad v prípade organizovaného predaja dámskej alebo pánskej kozmetiky.  </w:t>
      </w:r>
    </w:p>
    <w:p w:rsidR="009104D0" w:rsidP="009104D0">
      <w:pPr>
        <w:bidi w:val="0"/>
        <w:jc w:val="both"/>
        <w:rPr>
          <w:rFonts w:ascii="Times New Roman" w:hAnsi="Times New Roman"/>
        </w:rPr>
      </w:pPr>
      <w:r>
        <w:rPr>
          <w:rFonts w:ascii="Times New Roman" w:hAnsi="Times New Roman"/>
        </w:rPr>
        <w:tab/>
        <w:t xml:space="preserve">Za predajnú akciu sa podľa odseku 2 nebude považovať vzhľadom na špecifický charakter predaja ani predaj na verejnej dražbe. Rovnako za predajnú akciu sa nebude považovať ani akcia organizovaná výlučne za účelom degustácie, konzumácie a predaja degustovaných výrobkov, avšak iba v prípade, ak na takejto akcii nebudú prezentované a ponúkané na predaj aj iné výrobky alebo služby. </w:t>
      </w:r>
    </w:p>
    <w:p w:rsidR="009104D0" w:rsidP="009104D0">
      <w:pPr>
        <w:bidi w:val="0"/>
        <w:jc w:val="both"/>
        <w:rPr>
          <w:rFonts w:ascii="Times New Roman" w:hAnsi="Times New Roman"/>
        </w:rPr>
      </w:pPr>
      <w:r>
        <w:rPr>
          <w:rFonts w:ascii="Times New Roman" w:hAnsi="Times New Roman"/>
        </w:rPr>
        <w:tab/>
        <w:t xml:space="preserve">V odseku 3 sa zavádza povinnosť organizátora predajnej akcie alebo predávajúceho vopred písomne oznámiť orgánom Slovenskej obchodnej inšpekcie (ďalej len „SOI“) konanie akcie. Návrh počíta aj so situáciou, ak organizátor a predávajúci sú odlišné osoby, preto osobitne upravuje povinnosti tak organizátora predajnej akcie, ako aj predávajúceho. Písomné oznámenie o konaní akcie musí byť orgánom SOI – ústrednému inšpektorátu a miestne príslušnému inšpektorátu podľa miesta konania akcie oznámené najneskôr 20 kalendárnych dní pred uskutočnením predajnej akcie. Ide o zákonnú hmotnoprávnu lehotu, nie lehotu procesnú ani poriadkovú, teda odpustenie jej zmeškania neprichádza do úvahy a zároveň je zrejmé, že najmenej 20 kalendárny deň pred konaním predajnej akcie musí byť písomné oznámenie už vo sfére dispozície oboch orgánov SOI. Porušenie predmetnej lehoty, čo i len vo vzťahu k jednému orgánu  implikuje právne následky ustanovené v ďalších ustanoveniach zákona. </w:t>
      </w:r>
    </w:p>
    <w:p w:rsidR="009104D0" w:rsidP="009104D0">
      <w:pPr>
        <w:bidi w:val="0"/>
        <w:jc w:val="both"/>
        <w:rPr>
          <w:rFonts w:ascii="Times New Roman" w:hAnsi="Times New Roman"/>
        </w:rPr>
      </w:pPr>
      <w:r>
        <w:rPr>
          <w:rFonts w:ascii="Times New Roman" w:hAnsi="Times New Roman"/>
        </w:rPr>
        <w:tab/>
        <w:t xml:space="preserve">Návrh taxatívne určuje náležitosti písomného oznámenia, pričom rovnaké náležitosti musí obsahovať aj pozvánka, informácia alebo pozvanie na predajnú akciu adresovaná spotrebiteľom. Ide hlavne o identifikáciu organizátora alebo predávajúceho, určenie výrobkov a služieb, ktoré budú prezentované a predávané vrátane ceny, uvedenia miesta a času konania predajnej akcie, ako aj časového harmonogramu predajnej akcie. Všetky náležitosti, ktoré musí oznámenie obsahovať je legitímne požadovať v záujme tranparentnosti a informovania spotrebiteľa. Písomné oznámenie musí rovnako obsahovať prílohy, a to vyhotovenie pozvánky, pozvania alebo inej informácie adresovanej spotrebiteľom a návrhy všetkých zmlúv, ktoré budú môcť spotrebitelia na predajnej akcii uzavrieť. </w:t>
      </w:r>
    </w:p>
    <w:p w:rsidR="009104D0" w:rsidP="009104D0">
      <w:pPr>
        <w:bidi w:val="0"/>
        <w:jc w:val="both"/>
        <w:rPr>
          <w:rFonts w:ascii="Times New Roman" w:hAnsi="Times New Roman"/>
        </w:rPr>
      </w:pPr>
      <w:r>
        <w:rPr>
          <w:rFonts w:ascii="Times New Roman" w:hAnsi="Times New Roman"/>
        </w:rPr>
        <w:tab/>
        <w:t>Podľa odseku 5 ústredný inšpektorát SOI zverejní na svojom webovom sídle informáciu o plánovanej predajnej akcii tak, aby sa o nej spotrebitelia mohli dozvedieť v dostatočnom časovom predstihu. Ak však predávajúci nedoručí písomné oznámenie v rozsahu a s náležitosťami podľa odseku 4</w:t>
      </w:r>
      <w:r w:rsidRPr="00A53871">
        <w:rPr>
          <w:rFonts w:ascii="Times New Roman" w:hAnsi="Times New Roman"/>
        </w:rPr>
        <w:t xml:space="preserve"> </w:t>
      </w:r>
      <w:r>
        <w:rPr>
          <w:rFonts w:ascii="Times New Roman" w:hAnsi="Times New Roman"/>
        </w:rPr>
        <w:t>najneskôr v lehote podľa odseku 3, ústredný inšpektorát písomné oznámenie na webovom sídle nezverejní.</w:t>
      </w:r>
    </w:p>
    <w:p w:rsidR="009104D0" w:rsidP="009104D0">
      <w:pPr>
        <w:bidi w:val="0"/>
        <w:jc w:val="both"/>
        <w:rPr>
          <w:rFonts w:ascii="Times New Roman" w:hAnsi="Times New Roman"/>
        </w:rPr>
      </w:pPr>
      <w:r>
        <w:rPr>
          <w:rFonts w:ascii="Times New Roman" w:hAnsi="Times New Roman"/>
        </w:rPr>
        <w:t xml:space="preserve"> </w:t>
        <w:tab/>
        <w:t xml:space="preserve">V odsekoch 6 a 7 sa ustanovujú povinnosti organizátora alebo predávajúceho týkajúce sa obsahových náležitostí pozvánky a prezentácie, ponuky predaja a predaja výrobkov, a to všetko vo väzbe na písomné oznámenie podľa odseku 4. Je dôležité, aby spotrebiteľ nebol uvádzaný na predajnej akcii do omylu, a teda, aby nedošlo k tomu, že predávajúci alebo organizátor bude prezentovať, ponúkať alebo predávať iný tovar, o akom informoval spotrebiteľov. </w:t>
        <w:tab/>
        <w:t xml:space="preserve">Preto navrhovaná úprava výslovne zakazuje prezentáciu a predaj výrobkov a služieb, ktoré organizátor neoznámil SOI v písomnom oznámení. Osobitný ochranný význam má norma in fine v odseku 7, podľa ktorej na predajnej akcii nemôže organizátor alebo predávajúci v oznámení určené výrobky predávať za cenu vyššiu ako uviedol v písomnom oznámení. Uvedená norma významne posilní právnu istotu účastníkov predajnej akcie a umožní preventívne sa lepšie rozhodnúť, či sa predajnej akcie zúčastnia.  </w:t>
      </w:r>
    </w:p>
    <w:p w:rsidR="009104D0" w:rsidP="009104D0">
      <w:pPr>
        <w:pStyle w:val="NormalWeb"/>
        <w:bidi w:val="0"/>
        <w:spacing w:before="0" w:beforeAutospacing="0" w:after="0" w:afterAutospacing="0"/>
        <w:ind w:firstLine="708"/>
        <w:jc w:val="both"/>
        <w:rPr>
          <w:rFonts w:ascii="Times New Roman" w:hAnsi="Times New Roman"/>
        </w:rPr>
      </w:pPr>
      <w:r>
        <w:rPr>
          <w:rFonts w:ascii="Times New Roman" w:hAnsi="Times New Roman"/>
        </w:rPr>
        <w:t>Odsek 8 ustanovuje pre spotrebiteľa osobitnú civilistickú ochranu. Podľa odseku 8 platí, že zmluva uzavretá na predajnej akcii, vrátane zmluvy vzájomne závislej, nevznikne, ak organizátor  alebo predávajúci nesplní povinnosť podľa odseku 3 (a), ústredný inšpektorát z dôvodu podľa odseku 5 písomné oznámenie nezverejní (b), organizátor alebo predávajúci uskutoční predajnú akciu v rozpore s písomným oznámením a jeho náležitosťami doručeným v lehote podľa odseku 3</w:t>
      </w:r>
      <w:r w:rsidRPr="004D4916">
        <w:rPr>
          <w:rFonts w:ascii="Times New Roman" w:hAnsi="Times New Roman"/>
        </w:rPr>
        <w:t xml:space="preserve"> </w:t>
      </w:r>
      <w:r>
        <w:rPr>
          <w:rFonts w:ascii="Times New Roman" w:hAnsi="Times New Roman"/>
        </w:rPr>
        <w:t xml:space="preserve">(c) alebo jej predmetom je predaj tovaru alebo poskytnutie služby v rozpore s odsekom 7 (d). Uvedené štyri dôvody zakladajú situáciu, kde sa na akúkoľvek na akcii uzavretú zmluvu bude hľadieť, ako keby nikdy nevznikla (non negotium). Predkladatelia zvolili tento koncept na úkor konceptu neplatnosti zmluvy, keďže spotrebiteľ nebude zaťažený nutnosťou vyvolať súdny spor o platnosť zmluvy a ak bude žalovaný, postačí mu obrániť sa iba námietkou, že niet právneho dôvodu plnenia. V tomto smere právna úprava odbremení aj súdy od možného nápadu žalôb na určenie neplatnosti spotrebiteľských zmlúv. Právna úprava má v tejto časti aj významný proaktívny a výchovný účinok vo vzťahu k predávajúcemu alebo organizátorovi, ktorí budú prirodzene motivovaní zodpovedne si plniť zákonné povinnosti. Civilistický režim ochrany pritom dopadá na všetky zmluvy, ktoré budú na predajnej akcii a do 15 pracovných dní po uskutočnení tejto uzavreté, napríklad vzájomne závislé kúpne zmluvy a zmluvy o úvere (§ 52a  Občianskeho zákonníka).  </w:t>
      </w:r>
    </w:p>
    <w:p w:rsidR="009104D0" w:rsidP="009104D0">
      <w:pPr>
        <w:pStyle w:val="NormalWeb"/>
        <w:bidi w:val="0"/>
        <w:spacing w:before="0" w:beforeAutospacing="0" w:after="0" w:afterAutospacing="0"/>
        <w:ind w:firstLine="708"/>
        <w:jc w:val="both"/>
        <w:rPr>
          <w:rFonts w:ascii="Times New Roman" w:hAnsi="Times New Roman"/>
        </w:rPr>
      </w:pPr>
      <w:r>
        <w:rPr>
          <w:rFonts w:ascii="Times New Roman" w:hAnsi="Times New Roman"/>
        </w:rPr>
        <w:t>Odseky 9 a 10 sú osobitnými ustanoveniami k § 8, pričom sa ustanovuje, že spotrebiteľ je oprávnený bez uvedenia dôvodu písomne odstúpiť od zmluvy uzavretej na predajnej akcii  alebo v rámci predajnej akcie (teda aj od zmluvy uzavretej do 15 pracovných dní od jej konania) do 15 pracovných dní odo dňa prevzatia tovaru alebo uzavretia zmluvy o poskytnutí služby; odstúpením spotrebiteľa od zmluvy sa zmluva od začiatku zrušuje. Lehota na odstúpenie od zmluvy je zachovaná, ak sa písomné odstúpenie od zmluvy odovzdá najneskôr posledný deň lehoty na poštovú prepravu. Odsek 10 je osobitnou normou pre prípad nesplnenia povinností organizátora alebo predávajúceho. Ustanovuje, že v prípade ak organizátor alebo predávajúci nesplní povinnosti podľa § 7 ods. 1 písm. a) až c), písomne neinformuje o práve spotrebiteľa podľa odseku 9 alebo účastníkov predajnej akcie na jej začiatku neoboznámi v plnom rozsahu s informáciami uvedenými v písomnom oznámení, je spotrebiteľ bez uvedenia dôvodu oprávnený písomne od zmluvy uzavretej podľa § 7a ods. 1 odstúpiť aj po uplynutí lehoty podľa odseku 9. Uvedená norma má významný výchovný efekt a poskytuje ochranu pre prípad, že organizátor alebo predávajúci hrubo zanedbajú svoje informačné povinnosti. V tomto prípade je spravodlivé požadovať, aby nebola pre odstúpenie spotrebiteľa od zmluvy ustanovená lehota.</w:t>
      </w:r>
    </w:p>
    <w:p w:rsidR="009104D0" w:rsidP="009104D0">
      <w:pPr>
        <w:pStyle w:val="NormalWeb"/>
        <w:bidi w:val="0"/>
        <w:spacing w:before="0" w:beforeAutospacing="0" w:after="0" w:afterAutospacing="0"/>
        <w:ind w:firstLine="708"/>
        <w:jc w:val="both"/>
        <w:rPr>
          <w:rFonts w:ascii="Times New Roman" w:hAnsi="Times New Roman"/>
        </w:rPr>
      </w:pPr>
    </w:p>
    <w:p w:rsidR="009104D0" w:rsidP="009104D0">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Odseky 8 až 10 sú osobitnou súkromnoprávnou úpravou v súvislosti s uzavretím, resp. jednostranným ukončením spotrebiteľskej zmluvy uzavretej podľa § 7a ods. 1, t.j. v súvislosti s predajnou akciou. Predmetné ustanovenia majú enormný význam aj v prípadoch, ak by sa predajné akcie uskutočnili v inom členskom štáte Európskej únie. Predkladatelia návrhu zmonitorovali, že niektorí „šmejdi“ organizujú predajné akcie mimo územia Slovenskej republiky, najmä v rámci usporiadavania výletov. Nedá sa pritom vylúčiť, že tak konajú s cieľom, aby sťažili uplatnenie práv spotrebiteľov, napríklad v dôsledku inej územnej jurisdikcie. Navrhované odseky 8 až 10 však riešia aj tento problém. V súlade s článkom 6 ods. 1 a 2 nariadenia Európskeho parlamentu a Rady (ES) č. 593/2008 zo 17. júna 2008 o rozhodnom práve pre zmluvné záväzky (Rím I) sa v spotrebiteľských záväzkoch vždy použijú také kogentné (mandatórne) ustanovenia práva krajiny obvyklého pobytu spotrebiteľa, ktoré zaručujú vyššiu ochrany jeho práv; použitie týchto ustanovení nemožno vylúčiť ani voľbou iného práva. Z uvedeného tak plynie, že ak by sa aj niektorí „šmejdi“ rozhodli usporiadať predajnú akciu v inom členskom štáte Európskej únie, ktorý nezaručuje takú mieru ochrany práv spotrebiteľa, akú navrhujú predkladatelia, vždy sa použijú ustanovenia odsekov 8 až 10, ktorých účinky nemožno v zmluvných záväzkoch vylúčiť.             </w:t>
      </w:r>
    </w:p>
    <w:p w:rsidR="009104D0" w:rsidP="009104D0">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 </w:t>
      </w:r>
    </w:p>
    <w:p w:rsidR="009104D0" w:rsidRPr="00630E74" w:rsidP="009104D0">
      <w:pPr>
        <w:bidi w:val="0"/>
        <w:jc w:val="both"/>
        <w:rPr>
          <w:rFonts w:ascii="Times New Roman" w:hAnsi="Times New Roman"/>
          <w:bCs/>
          <w:i/>
        </w:rPr>
      </w:pPr>
      <w:r w:rsidRPr="00630E74">
        <w:rPr>
          <w:rFonts w:ascii="Times New Roman" w:hAnsi="Times New Roman"/>
          <w:bCs/>
          <w:i/>
        </w:rPr>
        <w:t>K § 7</w:t>
      </w:r>
      <w:r>
        <w:rPr>
          <w:rFonts w:ascii="Times New Roman" w:hAnsi="Times New Roman"/>
          <w:bCs/>
          <w:i/>
        </w:rPr>
        <w:t>b</w:t>
      </w:r>
    </w:p>
    <w:p w:rsidR="009104D0" w:rsidP="009104D0">
      <w:pPr>
        <w:bidi w:val="0"/>
        <w:jc w:val="both"/>
        <w:rPr>
          <w:rFonts w:ascii="Times New Roman" w:hAnsi="Times New Roman"/>
        </w:rPr>
      </w:pPr>
      <w:r>
        <w:rPr>
          <w:rFonts w:ascii="Times New Roman" w:hAnsi="Times New Roman"/>
        </w:rPr>
        <w:tab/>
        <w:t xml:space="preserve">Definuje sa okruh osobitných povinností, čerpajúc pritom z poznatkov dozorových orgánov a záverov Komisie na posudzovanie podmienok v spotrebiteľských zmluvách a nekalých obchodných praktík predávajúcich. </w:t>
      </w:r>
    </w:p>
    <w:p w:rsidR="009104D0" w:rsidP="009104D0">
      <w:pPr>
        <w:bidi w:val="0"/>
        <w:jc w:val="both"/>
        <w:rPr>
          <w:rFonts w:ascii="Times New Roman" w:hAnsi="Times New Roman"/>
        </w:rPr>
      </w:pPr>
      <w:r>
        <w:rPr>
          <w:rFonts w:ascii="Times New Roman" w:hAnsi="Times New Roman"/>
        </w:rPr>
        <w:tab/>
        <w:t>V odseku 1 sa zakazuje organizátorovi alebo predávajúcemu diskriminovať spotrebiteľov. Organizátor alebo predávajúci nesmie odmietnuť účasť na predajnej akcii osobe, ktorá sa preukáže pozvánkou, pozvaním alebo inou informáciou adresovanou spotrebiteľovi; to neplatí, ak účasť nie je možná z dôvodu naplnenia počtu účastníkov predajnej akcie.</w:t>
      </w:r>
    </w:p>
    <w:p w:rsidR="009104D0" w:rsidP="009104D0">
      <w:pPr>
        <w:bidi w:val="0"/>
        <w:jc w:val="both"/>
        <w:rPr>
          <w:rFonts w:ascii="Times New Roman" w:hAnsi="Times New Roman"/>
        </w:rPr>
      </w:pPr>
      <w:r>
        <w:rPr>
          <w:rFonts w:ascii="Times New Roman" w:hAnsi="Times New Roman"/>
        </w:rPr>
        <w:tab/>
        <w:t xml:space="preserve">Odsek 2 výslovne ustanovuje zákaz žiadať a prijať plnenie od spotrebiteľa za predaný výrobok alebo poskytnutú službu počas predajnej akcie a pred uplynutím lehoty na odstúpenie od zmluvy. Toto isté pravidlo sa uplatňuje nielen vo vzťahu ku kúpnej cene, ale aj vo vzťahu k akýmkoľvek ďalším plnenia, najmä poplatkom alebo preddavkom. Cieľom navrhovaného ustanovenia je predísť neoprávnenej kumulácii bezdôvodného obohatenia na strane organizátora alebo predávajúceho, od ktorého sa pohľadávky spotrebiteľov stávajú nevymožiteľné. Uvedená právna úprava má svoj základ v praktických zisteniach – v prípadoch tzv. sezónnych spoločností, ktoré prišli slovenský trh od spotrebiteľov výhradne vybrať peniaze a následne nenávratne odišli z trhu. </w:t>
      </w:r>
    </w:p>
    <w:p w:rsidR="009104D0" w:rsidP="009104D0">
      <w:pPr>
        <w:bidi w:val="0"/>
        <w:jc w:val="both"/>
        <w:rPr>
          <w:rFonts w:ascii="Times New Roman" w:hAnsi="Times New Roman"/>
        </w:rPr>
      </w:pPr>
      <w:r>
        <w:rPr>
          <w:rFonts w:ascii="Times New Roman" w:hAnsi="Times New Roman"/>
        </w:rPr>
        <w:tab/>
        <w:t>V odseku 3 sa zakazuje vyvíjať na spotrebiteľa počas konania predajnej akcie vplyv, ktorý môže negatívnym spôsobom ovplyvniť jeho nákupné rozhodovanie, najmä nie je možné izolovať spotrebiteľov od ostatných účastníkov predajnej akcie v záujme vyvolania napríklad zdania u dotknutého spotrebiteľa, že je mu ponúkaná výnimočná príležitosť na kúpu tovaru alebo služby. Rovnako je zakázané vystavovať spotrebiteľa ďalším okolnostiam alebo konaniu, ktoré by mohlo mať za následok neprimerané ovplyvnenie ekonomického rozhodnutia spotrebiteľa o ponúkanom tovare alebo službe.</w:t>
      </w:r>
    </w:p>
    <w:p w:rsidR="009104D0" w:rsidP="009104D0">
      <w:pPr>
        <w:bidi w:val="0"/>
        <w:jc w:val="both"/>
        <w:rPr>
          <w:rFonts w:ascii="Times New Roman" w:hAnsi="Times New Roman"/>
        </w:rPr>
      </w:pPr>
      <w:r>
        <w:rPr>
          <w:rFonts w:ascii="Times New Roman" w:hAnsi="Times New Roman"/>
        </w:rPr>
        <w:tab/>
        <w:t xml:space="preserve">V odseku 4 sa rovnako na základe konkrétnych poznatkov ustanovuje nový príkaz a zákaz pre organizátora alebo predávajúceho. </w:t>
      </w:r>
      <w:r w:rsidRPr="00B925BB">
        <w:rPr>
          <w:rFonts w:ascii="Times New Roman" w:hAnsi="Times New Roman"/>
        </w:rPr>
        <w:t xml:space="preserve">Ak je súčasťou predajnej akcie doprava osôb na miesto konania predajnej akcie, organizátor </w:t>
      </w:r>
      <w:r>
        <w:rPr>
          <w:rFonts w:ascii="Times New Roman" w:hAnsi="Times New Roman"/>
        </w:rPr>
        <w:t xml:space="preserve">alebo </w:t>
      </w:r>
      <w:r w:rsidRPr="00B925BB">
        <w:rPr>
          <w:rFonts w:ascii="Times New Roman" w:hAnsi="Times New Roman"/>
        </w:rPr>
        <w:t>predávajúci je povinný zabezpečiť aj dopravu osôb z miesta konania predajnej akcie do miesta nástupu uvedenéh</w:t>
      </w:r>
      <w:r>
        <w:rPr>
          <w:rFonts w:ascii="Times New Roman" w:hAnsi="Times New Roman"/>
        </w:rPr>
        <w:t>o v pozvánke, v inom spotrebiteľovi adresovanom pozvaní alebo informácii</w:t>
      </w:r>
      <w:r w:rsidRPr="00B925BB">
        <w:rPr>
          <w:rFonts w:ascii="Times New Roman" w:hAnsi="Times New Roman"/>
        </w:rPr>
        <w:t xml:space="preserve"> alebo so súhlasom spotrebiteľa </w:t>
      </w:r>
      <w:r>
        <w:rPr>
          <w:rFonts w:ascii="Times New Roman" w:hAnsi="Times New Roman"/>
        </w:rPr>
        <w:t xml:space="preserve">aj </w:t>
      </w:r>
      <w:r w:rsidRPr="00B925BB">
        <w:rPr>
          <w:rFonts w:ascii="Times New Roman" w:hAnsi="Times New Roman"/>
        </w:rPr>
        <w:t>do iného miesta.</w:t>
      </w:r>
      <w:r>
        <w:rPr>
          <w:rFonts w:ascii="Times New Roman" w:hAnsi="Times New Roman"/>
        </w:rPr>
        <w:t> Organizátor alebo predávajúci pritom nesmie dopravu odoprieť, a to ani z dôvodu, že spotrebiteľ neurobí ekonomické rozhodnutie o ponúkanom tovare alebo službe.</w:t>
      </w:r>
    </w:p>
    <w:p w:rsidR="009104D0" w:rsidP="009104D0">
      <w:pPr>
        <w:bidi w:val="0"/>
        <w:jc w:val="both"/>
        <w:rPr>
          <w:rFonts w:ascii="Times New Roman" w:hAnsi="Times New Roman"/>
        </w:rPr>
      </w:pPr>
      <w:r>
        <w:rPr>
          <w:rFonts w:ascii="Times New Roman" w:hAnsi="Times New Roman"/>
        </w:rPr>
        <w:tab/>
        <w:t>Odsek 5 definuje porušenie povinností podľa odsekov 1 až 4 ako osobitne závažné porušenie povinností, ktoré v súlade s § 58 živnostenského zákona vedie zrušeniu živnostenského oprávnenia.</w:t>
      </w:r>
    </w:p>
    <w:p w:rsidR="009104D0" w:rsidP="009104D0">
      <w:pPr>
        <w:bidi w:val="0"/>
        <w:jc w:val="both"/>
        <w:rPr>
          <w:rFonts w:ascii="Times New Roman" w:hAnsi="Times New Roman"/>
        </w:rPr>
      </w:pPr>
    </w:p>
    <w:p w:rsidR="009104D0" w:rsidRPr="00630E74" w:rsidP="009104D0">
      <w:pPr>
        <w:bidi w:val="0"/>
        <w:jc w:val="both"/>
        <w:rPr>
          <w:rFonts w:ascii="Times New Roman" w:hAnsi="Times New Roman"/>
          <w:bCs/>
          <w:i/>
        </w:rPr>
      </w:pPr>
      <w:r w:rsidRPr="00630E74">
        <w:rPr>
          <w:rFonts w:ascii="Times New Roman" w:hAnsi="Times New Roman"/>
          <w:bCs/>
          <w:i/>
        </w:rPr>
        <w:t>K § 7</w:t>
      </w:r>
      <w:r>
        <w:rPr>
          <w:rFonts w:ascii="Times New Roman" w:hAnsi="Times New Roman"/>
          <w:bCs/>
          <w:i/>
        </w:rPr>
        <w:t>c</w:t>
      </w:r>
    </w:p>
    <w:p w:rsidR="009104D0" w:rsidP="009104D0">
      <w:pPr>
        <w:bidi w:val="0"/>
        <w:jc w:val="both"/>
        <w:rPr>
          <w:rFonts w:ascii="Times New Roman" w:hAnsi="Times New Roman"/>
        </w:rPr>
      </w:pPr>
      <w:r>
        <w:rPr>
          <w:rFonts w:ascii="Times New Roman" w:hAnsi="Times New Roman"/>
        </w:rPr>
        <w:tab/>
        <w:t>Navrhovanou úpravou sa rozširujú povinnosti predávajúceho a organizátora na všetky osoby, ktoré konajú v mene a v záujme predávajúceho alebo organizátora, aby sa tým zamedzilo možnosti obísť zákonné povinnosti použitím rôznych právnych inštitútov, napríklad mandátna zmluva, komisionárska zmluva.</w:t>
      </w: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 xml:space="preserve">K bodu </w:t>
      </w:r>
      <w:r>
        <w:rPr>
          <w:rFonts w:ascii="Times New Roman" w:hAnsi="Times New Roman"/>
          <w:b/>
          <w:bCs/>
        </w:rPr>
        <w:t>3</w:t>
      </w:r>
      <w:r w:rsidRPr="00AC3442">
        <w:rPr>
          <w:rFonts w:ascii="Times New Roman" w:hAnsi="Times New Roman"/>
          <w:b/>
          <w:bCs/>
        </w:rPr>
        <w:t xml:space="preserve"> (§ </w:t>
      </w:r>
      <w:r>
        <w:rPr>
          <w:rFonts w:ascii="Times New Roman" w:hAnsi="Times New Roman"/>
          <w:b/>
          <w:bCs/>
        </w:rPr>
        <w:t>8</w:t>
      </w:r>
      <w:r w:rsidRPr="00AC3442">
        <w:rPr>
          <w:rFonts w:ascii="Times New Roman" w:hAnsi="Times New Roman"/>
          <w:b/>
          <w:bCs/>
        </w:rPr>
        <w:t xml:space="preserve"> </w:t>
      </w:r>
      <w:r>
        <w:rPr>
          <w:rFonts w:ascii="Times New Roman" w:hAnsi="Times New Roman"/>
          <w:b/>
          <w:bCs/>
        </w:rPr>
        <w:t>ods. 2)</w:t>
      </w:r>
    </w:p>
    <w:p w:rsidR="009104D0" w:rsidP="009104D0">
      <w:pPr>
        <w:bidi w:val="0"/>
        <w:jc w:val="both"/>
        <w:rPr>
          <w:rFonts w:ascii="Times New Roman" w:hAnsi="Times New Roman"/>
        </w:rPr>
      </w:pPr>
      <w:r>
        <w:rPr>
          <w:rFonts w:ascii="Times New Roman" w:hAnsi="Times New Roman"/>
        </w:rPr>
        <w:tab/>
        <w:t>Po vzore § 12 ods. 3 sa rovnaké pravidlo zavádza aj do § 8, pričom bude platiť, že ak predávajúci nesplní informačné povinnosti podľa § 7 ods. 1 ani dodatočne, spotrebiteľ je oprávnený odstúpiť od zmluvy do troch mesiacov od prevzatia tovaru alebo od uzavretia zmluvy o poskytnutí služby.</w:t>
      </w: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K bod</w:t>
      </w:r>
      <w:r>
        <w:rPr>
          <w:rFonts w:ascii="Times New Roman" w:hAnsi="Times New Roman"/>
          <w:b/>
          <w:bCs/>
        </w:rPr>
        <w:t>om</w:t>
      </w:r>
      <w:r w:rsidRPr="00AC3442">
        <w:rPr>
          <w:rFonts w:ascii="Times New Roman" w:hAnsi="Times New Roman"/>
          <w:b/>
          <w:bCs/>
        </w:rPr>
        <w:t xml:space="preserve"> </w:t>
      </w:r>
      <w:r>
        <w:rPr>
          <w:rFonts w:ascii="Times New Roman" w:hAnsi="Times New Roman"/>
          <w:b/>
          <w:bCs/>
        </w:rPr>
        <w:t>4 a 5</w:t>
      </w:r>
      <w:r w:rsidRPr="00AC3442">
        <w:rPr>
          <w:rFonts w:ascii="Times New Roman" w:hAnsi="Times New Roman"/>
          <w:b/>
          <w:bCs/>
        </w:rPr>
        <w:t xml:space="preserve"> (§ </w:t>
      </w:r>
      <w:r>
        <w:rPr>
          <w:rFonts w:ascii="Times New Roman" w:hAnsi="Times New Roman"/>
          <w:b/>
          <w:bCs/>
        </w:rPr>
        <w:t>8</w:t>
      </w:r>
      <w:r w:rsidRPr="00AC3442">
        <w:rPr>
          <w:rFonts w:ascii="Times New Roman" w:hAnsi="Times New Roman"/>
          <w:b/>
          <w:bCs/>
        </w:rPr>
        <w:t xml:space="preserve"> </w:t>
      </w:r>
      <w:r>
        <w:rPr>
          <w:rFonts w:ascii="Times New Roman" w:hAnsi="Times New Roman"/>
          <w:b/>
          <w:bCs/>
        </w:rPr>
        <w:t>ods. 5 a § 12 ods. 7)</w:t>
      </w:r>
    </w:p>
    <w:p w:rsidR="009104D0" w:rsidRPr="00744627" w:rsidP="009104D0">
      <w:pPr>
        <w:bidi w:val="0"/>
        <w:jc w:val="both"/>
        <w:rPr>
          <w:rFonts w:ascii="Times New Roman" w:hAnsi="Times New Roman"/>
          <w:bCs/>
        </w:rPr>
      </w:pPr>
      <w:r>
        <w:rPr>
          <w:rFonts w:ascii="Times New Roman" w:hAnsi="Times New Roman"/>
          <w:b/>
          <w:bCs/>
        </w:rPr>
        <w:tab/>
      </w:r>
      <w:r w:rsidRPr="00744627">
        <w:rPr>
          <w:rFonts w:ascii="Times New Roman" w:hAnsi="Times New Roman"/>
          <w:bCs/>
        </w:rPr>
        <w:t>V</w:t>
      </w:r>
      <w:r>
        <w:rPr>
          <w:rFonts w:ascii="Times New Roman" w:hAnsi="Times New Roman"/>
          <w:bCs/>
        </w:rPr>
        <w:t> praxi najčastejšie porušované povinnosti predávajúceho predstavujú nerešpektovanie práva spotrebiteľa na odstúpenie od zmluvy, spočívajúce dokonca v jeho aktívnom marení, sťažení uplatnenia a neprevzatie tovaru, ktorý je predávajúci po odstúpení od zmluvy povinný prevziať. Z tohto dôvodu sa ustanovuje, že porušenie uvedených povinností sa bude považovať za</w:t>
      </w:r>
      <w:r>
        <w:rPr>
          <w:rFonts w:ascii="Times New Roman" w:hAnsi="Times New Roman"/>
        </w:rPr>
        <w:t xml:space="preserve"> osobitne závažné porušenie povinností predávajúceho, tak pri podomovom, ako aj pri zásielkovom predaji. </w:t>
      </w:r>
      <w:r>
        <w:rPr>
          <w:rFonts w:ascii="Times New Roman" w:hAnsi="Times New Roman"/>
          <w:bCs/>
        </w:rPr>
        <w:t xml:space="preserve">   </w:t>
      </w: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K bod</w:t>
      </w:r>
      <w:r>
        <w:rPr>
          <w:rFonts w:ascii="Times New Roman" w:hAnsi="Times New Roman"/>
          <w:b/>
          <w:bCs/>
        </w:rPr>
        <w:t>u</w:t>
      </w:r>
      <w:r w:rsidRPr="00AC3442">
        <w:rPr>
          <w:rFonts w:ascii="Times New Roman" w:hAnsi="Times New Roman"/>
          <w:b/>
          <w:bCs/>
        </w:rPr>
        <w:t xml:space="preserve"> </w:t>
      </w:r>
      <w:r>
        <w:rPr>
          <w:rFonts w:ascii="Times New Roman" w:hAnsi="Times New Roman"/>
          <w:b/>
          <w:bCs/>
        </w:rPr>
        <w:t xml:space="preserve">6 </w:t>
      </w:r>
      <w:r w:rsidRPr="00AC3442">
        <w:rPr>
          <w:rFonts w:ascii="Times New Roman" w:hAnsi="Times New Roman"/>
          <w:b/>
          <w:bCs/>
        </w:rPr>
        <w:t xml:space="preserve">(§ </w:t>
      </w:r>
      <w:r>
        <w:rPr>
          <w:rFonts w:ascii="Times New Roman" w:hAnsi="Times New Roman"/>
          <w:b/>
          <w:bCs/>
        </w:rPr>
        <w:t>14</w:t>
      </w:r>
      <w:r w:rsidRPr="00AC3442">
        <w:rPr>
          <w:rFonts w:ascii="Times New Roman" w:hAnsi="Times New Roman"/>
          <w:b/>
          <w:bCs/>
        </w:rPr>
        <w:t xml:space="preserve"> </w:t>
      </w:r>
      <w:r>
        <w:rPr>
          <w:rFonts w:ascii="Times New Roman" w:hAnsi="Times New Roman"/>
          <w:b/>
          <w:bCs/>
        </w:rPr>
        <w:t>ods. 2)</w:t>
      </w:r>
    </w:p>
    <w:p w:rsidR="009104D0" w:rsidRPr="00584654" w:rsidP="009104D0">
      <w:pPr>
        <w:bidi w:val="0"/>
        <w:jc w:val="both"/>
        <w:rPr>
          <w:rFonts w:ascii="Times New Roman" w:hAnsi="Times New Roman"/>
          <w:bCs/>
        </w:rPr>
      </w:pPr>
      <w:r>
        <w:rPr>
          <w:rFonts w:ascii="Times New Roman" w:hAnsi="Times New Roman"/>
          <w:b/>
          <w:bCs/>
        </w:rPr>
        <w:tab/>
      </w:r>
      <w:r w:rsidRPr="00584654">
        <w:rPr>
          <w:rFonts w:ascii="Times New Roman" w:hAnsi="Times New Roman"/>
          <w:bCs/>
        </w:rPr>
        <w:t>S poukazom na novú sústavu povinností sa dopĺňa výpočet noriem, ktorých porušenie bude viesť k sankcionovaniu predávajúceho alebo organizátora. Zároveň sa zvyšuje hranica pokuty zo 100.000 Sk na 16.500 eur.</w:t>
      </w: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K bod</w:t>
      </w:r>
      <w:r>
        <w:rPr>
          <w:rFonts w:ascii="Times New Roman" w:hAnsi="Times New Roman"/>
          <w:b/>
          <w:bCs/>
        </w:rPr>
        <w:t>u</w:t>
      </w:r>
      <w:r w:rsidRPr="00AC3442">
        <w:rPr>
          <w:rFonts w:ascii="Times New Roman" w:hAnsi="Times New Roman"/>
          <w:b/>
          <w:bCs/>
        </w:rPr>
        <w:t xml:space="preserve"> </w:t>
      </w:r>
      <w:r>
        <w:rPr>
          <w:rFonts w:ascii="Times New Roman" w:hAnsi="Times New Roman"/>
          <w:b/>
          <w:bCs/>
        </w:rPr>
        <w:t xml:space="preserve">7 </w:t>
      </w:r>
      <w:r w:rsidRPr="00AC3442">
        <w:rPr>
          <w:rFonts w:ascii="Times New Roman" w:hAnsi="Times New Roman"/>
          <w:b/>
          <w:bCs/>
        </w:rPr>
        <w:t xml:space="preserve">(§ </w:t>
      </w:r>
      <w:r>
        <w:rPr>
          <w:rFonts w:ascii="Times New Roman" w:hAnsi="Times New Roman"/>
          <w:b/>
          <w:bCs/>
        </w:rPr>
        <w:t>14a)</w:t>
      </w:r>
    </w:p>
    <w:p w:rsidR="009104D0" w:rsidRPr="00584654" w:rsidP="009104D0">
      <w:pPr>
        <w:bidi w:val="0"/>
        <w:jc w:val="both"/>
        <w:rPr>
          <w:rFonts w:ascii="Times New Roman" w:hAnsi="Times New Roman"/>
          <w:bCs/>
        </w:rPr>
      </w:pPr>
      <w:r>
        <w:rPr>
          <w:rFonts w:ascii="Times New Roman" w:hAnsi="Times New Roman"/>
          <w:b/>
          <w:bCs/>
        </w:rPr>
        <w:tab/>
      </w:r>
      <w:r w:rsidRPr="00584654">
        <w:rPr>
          <w:rFonts w:ascii="Times New Roman" w:hAnsi="Times New Roman"/>
          <w:bCs/>
        </w:rPr>
        <w:t>Z</w:t>
      </w:r>
      <w:r>
        <w:rPr>
          <w:rFonts w:ascii="Times New Roman" w:hAnsi="Times New Roman"/>
          <w:bCs/>
        </w:rPr>
        <w:t> </w:t>
      </w:r>
      <w:r w:rsidRPr="00584654">
        <w:rPr>
          <w:rFonts w:ascii="Times New Roman" w:hAnsi="Times New Roman"/>
          <w:bCs/>
        </w:rPr>
        <w:t>l</w:t>
      </w:r>
      <w:r>
        <w:rPr>
          <w:rFonts w:ascii="Times New Roman" w:hAnsi="Times New Roman"/>
          <w:bCs/>
        </w:rPr>
        <w:t>egislatívno-technických dôvodov sa ustanovenie § 15 presúva do § 14a s cieľom, aby bolo možné v § 15 pred transpozičným ustanovením zaviesť prechodné ustanovenia.</w:t>
      </w: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K bod</w:t>
      </w:r>
      <w:r>
        <w:rPr>
          <w:rFonts w:ascii="Times New Roman" w:hAnsi="Times New Roman"/>
          <w:b/>
          <w:bCs/>
        </w:rPr>
        <w:t>u</w:t>
      </w:r>
      <w:r w:rsidRPr="00AC3442">
        <w:rPr>
          <w:rFonts w:ascii="Times New Roman" w:hAnsi="Times New Roman"/>
          <w:b/>
          <w:bCs/>
        </w:rPr>
        <w:t xml:space="preserve"> </w:t>
      </w:r>
      <w:r>
        <w:rPr>
          <w:rFonts w:ascii="Times New Roman" w:hAnsi="Times New Roman"/>
          <w:b/>
          <w:bCs/>
        </w:rPr>
        <w:t xml:space="preserve">8 </w:t>
      </w:r>
      <w:r w:rsidRPr="00AC3442">
        <w:rPr>
          <w:rFonts w:ascii="Times New Roman" w:hAnsi="Times New Roman"/>
          <w:b/>
          <w:bCs/>
        </w:rPr>
        <w:t xml:space="preserve">(§ </w:t>
      </w:r>
      <w:r>
        <w:rPr>
          <w:rFonts w:ascii="Times New Roman" w:hAnsi="Times New Roman"/>
          <w:b/>
          <w:bCs/>
        </w:rPr>
        <w:t>15)</w:t>
      </w:r>
    </w:p>
    <w:p w:rsidR="009104D0" w:rsidRPr="00557A2E" w:rsidP="009104D0">
      <w:pPr>
        <w:bidi w:val="0"/>
        <w:jc w:val="both"/>
        <w:rPr>
          <w:rFonts w:ascii="Times New Roman" w:hAnsi="Times New Roman"/>
          <w:bCs/>
        </w:rPr>
      </w:pPr>
      <w:r>
        <w:rPr>
          <w:rFonts w:ascii="Times New Roman" w:hAnsi="Times New Roman"/>
          <w:b/>
          <w:bCs/>
        </w:rPr>
        <w:tab/>
      </w:r>
      <w:r w:rsidRPr="00557A2E">
        <w:rPr>
          <w:rFonts w:ascii="Times New Roman" w:hAnsi="Times New Roman"/>
          <w:bCs/>
        </w:rPr>
        <w:t>V súvislosti s predajnými akciami sa zavádza prechodné ustanovenie</w:t>
      </w:r>
      <w:r>
        <w:rPr>
          <w:rFonts w:ascii="Times New Roman" w:hAnsi="Times New Roman"/>
          <w:bCs/>
        </w:rPr>
        <w:t xml:space="preserve">, ktoré sa bude vzťahovať na predaj tovaru spĺňajúci znaky predajnej akcie podľa tohto zákona, ktorý bol ohlásený pred účinnosťou tohto zákona, uskutoční sa však až po jeho účinnosti </w:t>
      </w:r>
      <w:r w:rsidRPr="00557A2E">
        <w:rPr>
          <w:rFonts w:ascii="Times New Roman" w:hAnsi="Times New Roman"/>
          <w:bCs/>
        </w:rPr>
        <w:t xml:space="preserve"> </w:t>
      </w:r>
      <w:r>
        <w:rPr>
          <w:rFonts w:ascii="Times New Roman" w:hAnsi="Times New Roman"/>
          <w:bCs/>
        </w:rPr>
        <w:t xml:space="preserve">Na tieto prípady dopadá aj odsek 2, ktorý na zmluvy uzavreté pri predaji so znakom predajnej akcie, ohlásenom pred účinnosťou tohto zákona, uskutočnené však po jeho účinnosti, vzťahuje ochranné normy navrhovanej právnej úpravy.  </w:t>
      </w:r>
    </w:p>
    <w:p w:rsidR="009104D0" w:rsidP="009104D0">
      <w:pPr>
        <w:bidi w:val="0"/>
        <w:jc w:val="both"/>
        <w:rPr>
          <w:rFonts w:ascii="Times New Roman" w:hAnsi="Times New Roman"/>
        </w:rPr>
      </w:pP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Pr>
          <w:rFonts w:ascii="Times New Roman" w:hAnsi="Times New Roman"/>
          <w:b/>
          <w:bCs/>
        </w:rPr>
        <w:t>K čl. II</w:t>
      </w: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 xml:space="preserve">K bodu 1 (§ </w:t>
      </w:r>
      <w:r>
        <w:rPr>
          <w:rFonts w:ascii="Times New Roman" w:hAnsi="Times New Roman"/>
          <w:b/>
          <w:bCs/>
        </w:rPr>
        <w:t>4</w:t>
      </w:r>
      <w:r w:rsidRPr="00AC3442">
        <w:rPr>
          <w:rFonts w:ascii="Times New Roman" w:hAnsi="Times New Roman"/>
          <w:b/>
          <w:bCs/>
        </w:rPr>
        <w:t xml:space="preserve"> ods. </w:t>
      </w:r>
      <w:r>
        <w:rPr>
          <w:rFonts w:ascii="Times New Roman" w:hAnsi="Times New Roman"/>
          <w:b/>
          <w:bCs/>
        </w:rPr>
        <w:t>2 písm. f))</w:t>
      </w:r>
    </w:p>
    <w:p w:rsidR="009104D0" w:rsidRPr="0052707F" w:rsidP="009104D0">
      <w:pPr>
        <w:bidi w:val="0"/>
        <w:jc w:val="both"/>
        <w:rPr>
          <w:rFonts w:ascii="Times New Roman" w:hAnsi="Times New Roman"/>
          <w:bCs/>
        </w:rPr>
      </w:pPr>
      <w:r>
        <w:rPr>
          <w:rFonts w:ascii="Times New Roman" w:hAnsi="Times New Roman"/>
          <w:b/>
          <w:bCs/>
        </w:rPr>
        <w:tab/>
      </w:r>
      <w:r w:rsidRPr="0052707F">
        <w:rPr>
          <w:rFonts w:ascii="Times New Roman" w:hAnsi="Times New Roman"/>
          <w:bCs/>
        </w:rPr>
        <w:t xml:space="preserve">Ustanovuje sa </w:t>
      </w:r>
      <w:r>
        <w:rPr>
          <w:rFonts w:ascii="Times New Roman" w:hAnsi="Times New Roman"/>
          <w:bCs/>
        </w:rPr>
        <w:t xml:space="preserve">nové oprávnenie Slovenskej obchodnej inšpekcie spočívajúce v </w:t>
      </w:r>
      <w:r w:rsidRPr="00AE177E">
        <w:rPr>
          <w:rFonts w:ascii="Times New Roman" w:hAnsi="Times New Roman"/>
        </w:rPr>
        <w:t>i</w:t>
      </w:r>
      <w:r>
        <w:rPr>
          <w:rFonts w:ascii="Times New Roman" w:hAnsi="Times New Roman"/>
        </w:rPr>
        <w:t>nformovaní verejnosti</w:t>
      </w:r>
      <w:r w:rsidRPr="00AE177E">
        <w:rPr>
          <w:rFonts w:ascii="Times New Roman" w:hAnsi="Times New Roman"/>
        </w:rPr>
        <w:t xml:space="preserve"> o</w:t>
      </w:r>
      <w:r>
        <w:rPr>
          <w:rFonts w:ascii="Times New Roman" w:hAnsi="Times New Roman"/>
        </w:rPr>
        <w:t xml:space="preserve"> prijatých opatreniach na mieste alebo ochranných opatreniach, ak ide o organizovanie alebo uskutočňovanie predajných akcií. Uvedené informačné oprávnenie má značný zmysel vo sfére naplnenia preventívnej funkcie k ochrane práv spotrebiteľa. Z praxe je zmonitorované, že počet poškodených spotrebiteľov predajnými akciami rastie úmerne s ich neinformovanosťou a neznalosťou o poškodzujúcich praktikách konkrétnych spoločností, ktorých činnosť je predmetom prešetrovania dozorových štátnych orgánov. Súčasne sa ustanovuje, že informácia prezentovaná v médiách bude obsahovať aj uvedenie presného označenia organizátora predajnej akcie alebo predávajúceho, ktorému boli opatrenia uložené a upozornenie na protiprávne konanie. Cieľom je tak informovať o konkrétnom konaní, ktoré orgány inšpekcie posúdili ako protiprávne a o konkrétnom subjekte, s ktorým sa toto konanie spája. </w:t>
      </w:r>
    </w:p>
    <w:p w:rsidR="009104D0" w:rsidP="009104D0">
      <w:pPr>
        <w:bidi w:val="0"/>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 xml:space="preserve">K bodu </w:t>
      </w:r>
      <w:r>
        <w:rPr>
          <w:rFonts w:ascii="Times New Roman" w:hAnsi="Times New Roman"/>
          <w:b/>
          <w:bCs/>
        </w:rPr>
        <w:t>2</w:t>
      </w:r>
      <w:r w:rsidRPr="00AC3442">
        <w:rPr>
          <w:rFonts w:ascii="Times New Roman" w:hAnsi="Times New Roman"/>
          <w:b/>
          <w:bCs/>
        </w:rPr>
        <w:t xml:space="preserve"> (§ </w:t>
      </w:r>
      <w:r>
        <w:rPr>
          <w:rFonts w:ascii="Times New Roman" w:hAnsi="Times New Roman"/>
          <w:b/>
          <w:bCs/>
        </w:rPr>
        <w:t>6</w:t>
      </w:r>
      <w:r w:rsidRPr="00AC3442">
        <w:rPr>
          <w:rFonts w:ascii="Times New Roman" w:hAnsi="Times New Roman"/>
          <w:b/>
          <w:bCs/>
        </w:rPr>
        <w:t xml:space="preserve"> ods. </w:t>
      </w:r>
      <w:r>
        <w:rPr>
          <w:rFonts w:ascii="Times New Roman" w:hAnsi="Times New Roman"/>
          <w:b/>
          <w:bCs/>
        </w:rPr>
        <w:t>1 písm. e))</w:t>
      </w:r>
    </w:p>
    <w:p w:rsidR="009104D0" w:rsidP="009104D0">
      <w:pPr>
        <w:bidi w:val="0"/>
        <w:jc w:val="both"/>
        <w:rPr>
          <w:rFonts w:ascii="Times New Roman" w:hAnsi="Times New Roman"/>
        </w:rPr>
      </w:pPr>
      <w:r>
        <w:rPr>
          <w:rFonts w:ascii="Times New Roman" w:hAnsi="Times New Roman"/>
        </w:rPr>
        <w:tab/>
        <w:t xml:space="preserve">V rámci sústavy opatrení, ktoré možno uložiť na mieste v rámci vykonávania dozorovej činnosti sa zavádza nové oprávnenie zakázať uskutočnenie predajnej akcie alebo jej pokračovanie, ak na základe zistení orgánov dozoru je daná dôvodná obava, že na konkrétnej predajnej akcii sú ohrozené alebo porušované práva spotrebiteľa. </w:t>
      </w:r>
    </w:p>
    <w:p w:rsidR="009104D0" w:rsidP="009104D0">
      <w:pPr>
        <w:bidi w:val="0"/>
        <w:jc w:val="both"/>
        <w:rPr>
          <w:rFonts w:ascii="Times New Roman" w:hAnsi="Times New Roman"/>
        </w:rPr>
      </w:pPr>
    </w:p>
    <w:p w:rsidR="009104D0" w:rsidP="009104D0">
      <w:pPr>
        <w:bidi w:val="0"/>
        <w:jc w:val="both"/>
        <w:rPr>
          <w:rFonts w:ascii="Times New Roman" w:hAnsi="Times New Roman"/>
          <w:b/>
          <w:bCs/>
        </w:rPr>
      </w:pPr>
      <w:r w:rsidRPr="00AC3442">
        <w:rPr>
          <w:rFonts w:ascii="Times New Roman" w:hAnsi="Times New Roman"/>
          <w:b/>
          <w:bCs/>
        </w:rPr>
        <w:t xml:space="preserve">K bodu </w:t>
      </w:r>
      <w:r>
        <w:rPr>
          <w:rFonts w:ascii="Times New Roman" w:hAnsi="Times New Roman"/>
          <w:b/>
          <w:bCs/>
        </w:rPr>
        <w:t>3</w:t>
      </w:r>
      <w:r w:rsidRPr="00AC3442">
        <w:rPr>
          <w:rFonts w:ascii="Times New Roman" w:hAnsi="Times New Roman"/>
          <w:b/>
          <w:bCs/>
        </w:rPr>
        <w:t xml:space="preserve"> (§ </w:t>
      </w:r>
      <w:r>
        <w:rPr>
          <w:rFonts w:ascii="Times New Roman" w:hAnsi="Times New Roman"/>
          <w:b/>
          <w:bCs/>
        </w:rPr>
        <w:t>8</w:t>
      </w:r>
      <w:r w:rsidRPr="00AC3442">
        <w:rPr>
          <w:rFonts w:ascii="Times New Roman" w:hAnsi="Times New Roman"/>
          <w:b/>
          <w:bCs/>
        </w:rPr>
        <w:t xml:space="preserve"> ods. </w:t>
      </w:r>
      <w:r>
        <w:rPr>
          <w:rFonts w:ascii="Times New Roman" w:hAnsi="Times New Roman"/>
          <w:b/>
          <w:bCs/>
        </w:rPr>
        <w:t>1 písm. g))</w:t>
      </w:r>
    </w:p>
    <w:p w:rsidR="009104D0" w:rsidP="009104D0">
      <w:pPr>
        <w:bidi w:val="0"/>
        <w:jc w:val="both"/>
        <w:rPr>
          <w:rFonts w:ascii="Times New Roman" w:hAnsi="Times New Roman"/>
        </w:rPr>
      </w:pPr>
      <w:r>
        <w:rPr>
          <w:rFonts w:ascii="Times New Roman" w:hAnsi="Times New Roman"/>
        </w:rPr>
        <w:tab/>
        <w:t xml:space="preserve">Obdobne ako pri opatreniach, ktoré možno uložiť na mieste sa zavádza nové ochranné opatrenie, ktoré môže Slovenská obchodná inšpekcia uložiť v meritórnom rozhodnutí. Opatrenie bude spočívať v zákaze organizovania predajných akcií, pričom toto bude uložené, ak orgán dozoru zistí, že sú v rámci predajných akcií porušované práva spotrebiteľa alebo predávajúcemu bola už skôr uložená sankcia za porušovanie povinností podľa osobitného predpisu. V tejto súvislosti ide o uloženie sankcie za porušenie povinností ustanovených v § 7b ods. 1 až 4 zákona číslo 108/2000 Z. z. </w:t>
      </w:r>
    </w:p>
    <w:p w:rsidR="009104D0" w:rsidP="009104D0">
      <w:pPr>
        <w:bidi w:val="0"/>
        <w:jc w:val="both"/>
        <w:rPr>
          <w:rFonts w:ascii="Times New Roman" w:hAnsi="Times New Roman"/>
        </w:rPr>
      </w:pPr>
    </w:p>
    <w:p w:rsidR="009104D0" w:rsidRPr="000E23B2" w:rsidP="009104D0">
      <w:pPr>
        <w:bidi w:val="0"/>
        <w:jc w:val="both"/>
        <w:rPr>
          <w:rFonts w:ascii="Times New Roman" w:hAnsi="Times New Roman"/>
          <w:b/>
        </w:rPr>
      </w:pPr>
      <w:r w:rsidRPr="000E23B2">
        <w:rPr>
          <w:rFonts w:ascii="Times New Roman" w:hAnsi="Times New Roman"/>
          <w:b/>
        </w:rPr>
        <w:t>K čl. III</w:t>
      </w:r>
      <w:r>
        <w:rPr>
          <w:rFonts w:ascii="Times New Roman" w:hAnsi="Times New Roman"/>
          <w:b/>
        </w:rPr>
        <w:t xml:space="preserve"> (účinnosť)</w:t>
      </w:r>
    </w:p>
    <w:p w:rsidR="00582A87" w:rsidP="00115368">
      <w:pPr>
        <w:bidi w:val="0"/>
        <w:jc w:val="both"/>
        <w:rPr>
          <w:rFonts w:ascii="Times New Roman" w:hAnsi="Times New Roman"/>
        </w:rPr>
      </w:pPr>
      <w:r w:rsidR="009104D0">
        <w:rPr>
          <w:rFonts w:ascii="Times New Roman" w:hAnsi="Times New Roman"/>
        </w:rPr>
        <w:tab/>
        <w:t>Účinnosť sa navrhuje dňom vyhlásenia v Zbierke zákonov SR vzhľadom na akútnu situáciu na trhu a masové rozšírenie predajných akcií, počas ktorých dochádza k závažnému porušovaniu práv spotrebiteľov.</w:t>
      </w:r>
    </w:p>
    <w:sectPr w:rsidSect="00FD7391">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67" w:rsidP="00FD7391">
    <w:pPr>
      <w:pStyle w:val="Footer"/>
      <w:framePr w:vAnchor="text" w:hAnchor="page" w:x="5625" w:y="-149"/>
      <w:bidi w:val="0"/>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15368">
      <w:rPr>
        <w:rStyle w:val="PageNumber"/>
        <w:rFonts w:ascii="Times New Roman" w:hAnsi="Times New Roman"/>
        <w:noProof/>
      </w:rPr>
      <w:t>9</w:t>
    </w:r>
    <w:r>
      <w:rPr>
        <w:rStyle w:val="PageNumber"/>
        <w:rFonts w:ascii="Times New Roman" w:hAnsi="Times New Roman"/>
      </w:rPr>
      <w:fldChar w:fldCharType="end"/>
    </w:r>
  </w:p>
  <w:p w:rsidR="00AD0667" w:rsidP="00FD739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0F20"/>
    <w:multiLevelType w:val="hybridMultilevel"/>
    <w:tmpl w:val="CC58D8F8"/>
    <w:lvl w:ilvl="0">
      <w:start w:val="1"/>
      <w:numFmt w:val="lowerLetter"/>
      <w:lvlText w:val="%1)"/>
      <w:lvlJc w:val="left"/>
      <w:pPr>
        <w:tabs>
          <w:tab w:val="num" w:pos="1500"/>
        </w:tabs>
        <w:ind w:left="1500" w:hanging="360"/>
      </w:pPr>
      <w:rPr>
        <w:rFonts w:cs="Times New Roman" w:hint="default"/>
        <w:rtl w:val="0"/>
        <w:cs w:val="0"/>
      </w:rPr>
    </w:lvl>
    <w:lvl w:ilvl="1">
      <w:start w:val="1"/>
      <w:numFmt w:val="lowerLetter"/>
      <w:lvlText w:val="%2."/>
      <w:lvlJc w:val="left"/>
      <w:pPr>
        <w:tabs>
          <w:tab w:val="num" w:pos="2220"/>
        </w:tabs>
        <w:ind w:left="2220" w:hanging="360"/>
      </w:pPr>
      <w:rPr>
        <w:rFonts w:cs="Times New Roman"/>
        <w:rtl w:val="0"/>
        <w:cs w:val="0"/>
      </w:rPr>
    </w:lvl>
    <w:lvl w:ilvl="2">
      <w:start w:val="5"/>
      <w:numFmt w:val="decimal"/>
      <w:lvlText w:val="%3."/>
      <w:lvlJc w:val="left"/>
      <w:pPr>
        <w:tabs>
          <w:tab w:val="num" w:pos="3120"/>
        </w:tabs>
        <w:ind w:left="3120" w:hanging="360"/>
      </w:pPr>
      <w:rPr>
        <w:rFonts w:cs="Times New Roman" w:hint="default"/>
        <w:rtl w:val="0"/>
        <w:cs w:val="0"/>
      </w:rPr>
    </w:lvl>
    <w:lvl w:ilvl="3">
      <w:start w:val="1"/>
      <w:numFmt w:val="decimal"/>
      <w:lvlText w:val="%4."/>
      <w:lvlJc w:val="left"/>
      <w:pPr>
        <w:tabs>
          <w:tab w:val="num" w:pos="3660"/>
        </w:tabs>
        <w:ind w:left="3660" w:hanging="360"/>
      </w:pPr>
      <w:rPr>
        <w:rFonts w:cs="Times New Roman"/>
        <w:rtl w:val="0"/>
        <w:cs w:val="0"/>
      </w:rPr>
    </w:lvl>
    <w:lvl w:ilvl="4">
      <w:start w:val="1"/>
      <w:numFmt w:val="lowerLetter"/>
      <w:lvlText w:val="%5."/>
      <w:lvlJc w:val="left"/>
      <w:pPr>
        <w:tabs>
          <w:tab w:val="num" w:pos="4380"/>
        </w:tabs>
        <w:ind w:left="4380" w:hanging="360"/>
      </w:pPr>
      <w:rPr>
        <w:rFonts w:cs="Times New Roman"/>
        <w:rtl w:val="0"/>
        <w:cs w:val="0"/>
      </w:rPr>
    </w:lvl>
    <w:lvl w:ilvl="5">
      <w:start w:val="1"/>
      <w:numFmt w:val="lowerRoman"/>
      <w:lvlText w:val="%6."/>
      <w:lvlJc w:val="right"/>
      <w:pPr>
        <w:tabs>
          <w:tab w:val="num" w:pos="5100"/>
        </w:tabs>
        <w:ind w:left="5100" w:hanging="180"/>
      </w:pPr>
      <w:rPr>
        <w:rFonts w:cs="Times New Roman"/>
        <w:rtl w:val="0"/>
        <w:cs w:val="0"/>
      </w:rPr>
    </w:lvl>
    <w:lvl w:ilvl="6">
      <w:start w:val="1"/>
      <w:numFmt w:val="decimal"/>
      <w:lvlText w:val="%7."/>
      <w:lvlJc w:val="left"/>
      <w:pPr>
        <w:tabs>
          <w:tab w:val="num" w:pos="5820"/>
        </w:tabs>
        <w:ind w:left="5820" w:hanging="360"/>
      </w:pPr>
      <w:rPr>
        <w:rFonts w:cs="Times New Roman"/>
        <w:rtl w:val="0"/>
        <w:cs w:val="0"/>
      </w:rPr>
    </w:lvl>
    <w:lvl w:ilvl="7">
      <w:start w:val="1"/>
      <w:numFmt w:val="lowerLetter"/>
      <w:lvlText w:val="%8."/>
      <w:lvlJc w:val="left"/>
      <w:pPr>
        <w:tabs>
          <w:tab w:val="num" w:pos="6540"/>
        </w:tabs>
        <w:ind w:left="6540" w:hanging="360"/>
      </w:pPr>
      <w:rPr>
        <w:rFonts w:cs="Times New Roman"/>
        <w:rtl w:val="0"/>
        <w:cs w:val="0"/>
      </w:rPr>
    </w:lvl>
    <w:lvl w:ilvl="8">
      <w:start w:val="1"/>
      <w:numFmt w:val="lowerRoman"/>
      <w:lvlText w:val="%9."/>
      <w:lvlJc w:val="right"/>
      <w:pPr>
        <w:tabs>
          <w:tab w:val="num" w:pos="7260"/>
        </w:tabs>
        <w:ind w:left="7260" w:hanging="180"/>
      </w:pPr>
      <w:rPr>
        <w:rFonts w:cs="Times New Roman"/>
        <w:rtl w:val="0"/>
        <w:cs w:val="0"/>
      </w:rPr>
    </w:lvl>
  </w:abstractNum>
  <w:abstractNum w:abstractNumId="1">
    <w:nsid w:val="4F081BC1"/>
    <w:multiLevelType w:val="hybridMultilevel"/>
    <w:tmpl w:val="F1C6F1F2"/>
    <w:lvl w:ilvl="0">
      <w:start w:val="1"/>
      <w:numFmt w:val="decimal"/>
      <w:lvlText w:val="%1."/>
      <w:lvlJc w:val="left"/>
      <w:pPr>
        <w:tabs>
          <w:tab w:val="num" w:pos="1068"/>
        </w:tabs>
        <w:ind w:left="1068" w:hanging="360"/>
      </w:pPr>
      <w:rPr>
        <w:rFonts w:cs="Times New Roman"/>
        <w:b/>
        <w:bCs/>
        <w:rtl w:val="0"/>
        <w:cs w:val="0"/>
      </w:rPr>
    </w:lvl>
    <w:lvl w:ilvl="1">
      <w:start w:val="1"/>
      <w:numFmt w:val="lowerLetter"/>
      <w:lvlText w:val="%2)"/>
      <w:lvlJc w:val="left"/>
      <w:pPr>
        <w:tabs>
          <w:tab w:val="num" w:pos="1980"/>
        </w:tabs>
        <w:ind w:left="198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104D0"/>
    <w:rsid w:val="00082F93"/>
    <w:rsid w:val="000873DA"/>
    <w:rsid w:val="00090008"/>
    <w:rsid w:val="000E08EA"/>
    <w:rsid w:val="000E23B2"/>
    <w:rsid w:val="00115368"/>
    <w:rsid w:val="00121FDC"/>
    <w:rsid w:val="00154D52"/>
    <w:rsid w:val="00226447"/>
    <w:rsid w:val="002E6A9B"/>
    <w:rsid w:val="003C7434"/>
    <w:rsid w:val="004B27F5"/>
    <w:rsid w:val="004D4916"/>
    <w:rsid w:val="004E0866"/>
    <w:rsid w:val="00502AB9"/>
    <w:rsid w:val="0051431F"/>
    <w:rsid w:val="0052707F"/>
    <w:rsid w:val="00557A2E"/>
    <w:rsid w:val="00582A87"/>
    <w:rsid w:val="00584654"/>
    <w:rsid w:val="00601BA8"/>
    <w:rsid w:val="00630E74"/>
    <w:rsid w:val="00744627"/>
    <w:rsid w:val="009104D0"/>
    <w:rsid w:val="00951BBA"/>
    <w:rsid w:val="009A1D0A"/>
    <w:rsid w:val="00A53871"/>
    <w:rsid w:val="00AC3442"/>
    <w:rsid w:val="00AD0667"/>
    <w:rsid w:val="00AE177E"/>
    <w:rsid w:val="00B925BB"/>
    <w:rsid w:val="00BC30EE"/>
    <w:rsid w:val="00CB5A1B"/>
    <w:rsid w:val="00CD1CF4"/>
    <w:rsid w:val="00E23EA6"/>
    <w:rsid w:val="00EC3B9B"/>
    <w:rsid w:val="00FD739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D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9104D0"/>
    <w:pPr>
      <w:jc w:val="both"/>
    </w:pPr>
    <w:rPr>
      <w:rFonts w:ascii="Verdana" w:hAnsi="Verdana" w:cs="Verdana"/>
    </w:rPr>
  </w:style>
  <w:style w:type="character" w:customStyle="1" w:styleId="ZkladntextChar">
    <w:name w:val="Základný text Char"/>
    <w:basedOn w:val="DefaultParagraphFont"/>
    <w:link w:val="BodyText"/>
    <w:uiPriority w:val="99"/>
    <w:locked/>
    <w:rsid w:val="009104D0"/>
    <w:rPr>
      <w:rFonts w:ascii="Verdana" w:hAnsi="Verdana" w:cs="Verdana"/>
      <w:sz w:val="24"/>
      <w:szCs w:val="24"/>
      <w:rtl w:val="0"/>
      <w:cs w:val="0"/>
      <w:lang w:val="x-none" w:eastAsia="sk-SK"/>
    </w:rPr>
  </w:style>
  <w:style w:type="paragraph" w:styleId="Footer">
    <w:name w:val="footer"/>
    <w:basedOn w:val="Normal"/>
    <w:link w:val="PtaChar"/>
    <w:uiPriority w:val="99"/>
    <w:rsid w:val="009104D0"/>
    <w:pPr>
      <w:tabs>
        <w:tab w:val="center" w:pos="4536"/>
        <w:tab w:val="right" w:pos="9072"/>
      </w:tabs>
      <w:jc w:val="left"/>
    </w:pPr>
  </w:style>
  <w:style w:type="character" w:customStyle="1" w:styleId="PtaChar">
    <w:name w:val="Päta Char"/>
    <w:basedOn w:val="DefaultParagraphFont"/>
    <w:link w:val="Footer"/>
    <w:uiPriority w:val="99"/>
    <w:locked/>
    <w:rsid w:val="009104D0"/>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9104D0"/>
    <w:rPr>
      <w:rFonts w:cs="Times New Roman"/>
      <w:rtl w:val="0"/>
      <w:cs w:val="0"/>
    </w:rPr>
  </w:style>
  <w:style w:type="paragraph" w:customStyle="1" w:styleId="CM4">
    <w:name w:val="CM4"/>
    <w:basedOn w:val="Normal"/>
    <w:next w:val="Normal"/>
    <w:rsid w:val="009104D0"/>
    <w:pPr>
      <w:autoSpaceDE w:val="0"/>
      <w:autoSpaceDN w:val="0"/>
      <w:adjustRightInd w:val="0"/>
      <w:jc w:val="left"/>
    </w:pPr>
    <w:rPr>
      <w:rFonts w:ascii="EUAlbertina" w:hAnsi="EUAlbertina" w:cs="EUAlbertina"/>
    </w:rPr>
  </w:style>
  <w:style w:type="paragraph" w:styleId="NormalWeb">
    <w:name w:val="Normal (Web)"/>
    <w:basedOn w:val="Normal"/>
    <w:uiPriority w:val="99"/>
    <w:rsid w:val="009104D0"/>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9B22-3833-44F1-B09B-FEADC834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TotalTime>
  <Pages>9</Pages>
  <Words>4001</Words>
  <Characters>22811</Characters>
  <Application>Microsoft Office Word</Application>
  <DocSecurity>0</DocSecurity>
  <Lines>0</Lines>
  <Paragraphs>0</Paragraphs>
  <ScaleCrop>false</ScaleCrop>
  <Company>Grizli777</Company>
  <LinksUpToDate>false</LinksUpToDate>
  <CharactersWithSpaces>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cp:lastModifiedBy>
  <cp:revision>2</cp:revision>
  <dcterms:created xsi:type="dcterms:W3CDTF">2013-08-16T14:08:00Z</dcterms:created>
  <dcterms:modified xsi:type="dcterms:W3CDTF">2013-08-16T16:35:00Z</dcterms:modified>
</cp:coreProperties>
</file>