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64BA0" w:rsidP="00464BA0">
      <w:pPr>
        <w:pStyle w:val="Heading5"/>
        <w:bidi w:val="0"/>
        <w:spacing w:before="0"/>
        <w:ind w:firstLine="709"/>
        <w:rPr>
          <w:szCs w:val="24"/>
        </w:rPr>
      </w:pPr>
    </w:p>
    <w:p w:rsidR="00464BA0" w:rsidRPr="009027A0" w:rsidP="00464BA0">
      <w:pPr>
        <w:pStyle w:val="Heading5"/>
        <w:bidi w:val="0"/>
        <w:spacing w:before="0"/>
        <w:ind w:firstLine="709"/>
        <w:rPr>
          <w:rFonts w:hint="default"/>
          <w:szCs w:val="24"/>
        </w:rPr>
      </w:pPr>
      <w:r w:rsidRPr="009027A0">
        <w:rPr>
          <w:rFonts w:hint="default"/>
          <w:szCs w:val="24"/>
        </w:rPr>
        <w:t xml:space="preserve">  Ú</w:t>
      </w:r>
      <w:r w:rsidRPr="009027A0">
        <w:rPr>
          <w:rFonts w:hint="default"/>
          <w:szCs w:val="24"/>
        </w:rPr>
        <w:t>STAVNOPRÁ</w:t>
      </w:r>
      <w:r w:rsidRPr="009027A0">
        <w:rPr>
          <w:rFonts w:hint="default"/>
          <w:szCs w:val="24"/>
        </w:rPr>
        <w:t>VNY VÝ</w:t>
      </w:r>
      <w:r w:rsidRPr="009027A0">
        <w:rPr>
          <w:rFonts w:hint="default"/>
          <w:szCs w:val="24"/>
        </w:rPr>
        <w:t>BOR</w:t>
        <w:tab/>
      </w:r>
    </w:p>
    <w:p w:rsidR="00464BA0" w:rsidP="00464BA0">
      <w:pPr>
        <w:bidi w:val="0"/>
        <w:spacing w:before="120"/>
        <w:rPr>
          <w:rFonts w:ascii="Times New Roman" w:hAnsi="Times New Roman"/>
        </w:rPr>
      </w:pPr>
      <w:r w:rsidRPr="009027A0">
        <w:rPr>
          <w:rFonts w:ascii="Times New Roman" w:hAnsi="Times New Roman"/>
          <w:b/>
        </w:rPr>
        <w:t>NÁRODNEJ RADY SLOVENSKEJ REPUBLIKY</w:t>
      </w:r>
      <w:r w:rsidRPr="009027A0">
        <w:rPr>
          <w:rFonts w:ascii="Times New Roman" w:hAnsi="Times New Roman"/>
        </w:rPr>
        <w:tab/>
      </w:r>
    </w:p>
    <w:p w:rsidR="00464BA0" w:rsidP="00464BA0">
      <w:pPr>
        <w:bidi w:val="0"/>
        <w:spacing w:before="120"/>
        <w:rPr>
          <w:rFonts w:ascii="Times New Roman" w:hAnsi="Times New Roman"/>
        </w:rPr>
      </w:pPr>
    </w:p>
    <w:p w:rsidR="00464BA0" w:rsidP="00464BA0">
      <w:pPr>
        <w:bidi w:val="0"/>
        <w:ind w:left="1418" w:firstLine="709"/>
        <w:rPr>
          <w:rFonts w:ascii="Times New Roman" w:hAnsi="Times New Roman"/>
        </w:rPr>
      </w:pPr>
      <w:r w:rsidRPr="009027A0">
        <w:rPr>
          <w:rFonts w:ascii="Times New Roman" w:hAnsi="Times New Roman"/>
        </w:rPr>
        <w:tab/>
        <w:tab/>
      </w:r>
      <w:r>
        <w:rPr>
          <w:rFonts w:ascii="Times New Roman" w:hAnsi="Times New Roman"/>
        </w:rPr>
        <w:tab/>
        <w:tab/>
      </w:r>
      <w:r w:rsidRPr="009027A0">
        <w:rPr>
          <w:rFonts w:ascii="Times New Roman" w:hAnsi="Times New Roman"/>
        </w:rPr>
        <w:tab/>
        <w:tab/>
      </w:r>
      <w:r w:rsidR="00F7022C">
        <w:rPr>
          <w:rFonts w:ascii="Times New Roman" w:hAnsi="Times New Roman"/>
        </w:rPr>
        <w:t>23</w:t>
      </w:r>
      <w:r w:rsidRPr="009027A0">
        <w:rPr>
          <w:rFonts w:ascii="Times New Roman" w:hAnsi="Times New Roman"/>
        </w:rPr>
        <w:t>. schôdza</w:t>
      </w:r>
    </w:p>
    <w:p w:rsidR="00464BA0" w:rsidP="00464BA0">
      <w:pPr>
        <w:bidi w:val="0"/>
        <w:ind w:left="1418" w:firstLine="709"/>
        <w:rPr>
          <w:rFonts w:ascii="Times New Roman" w:hAnsi="Times New Roman"/>
        </w:rPr>
      </w:pPr>
      <w:r>
        <w:rPr>
          <w:rFonts w:ascii="Times New Roman" w:hAnsi="Times New Roman"/>
        </w:rPr>
        <w:tab/>
        <w:tab/>
        <w:tab/>
        <w:tab/>
        <w:tab/>
        <w:tab/>
        <w:t>Číslo: CRD-1</w:t>
      </w:r>
      <w:r w:rsidR="00F7022C">
        <w:rPr>
          <w:rFonts w:ascii="Times New Roman" w:hAnsi="Times New Roman"/>
        </w:rPr>
        <w:t>84</w:t>
      </w:r>
      <w:r>
        <w:rPr>
          <w:rFonts w:ascii="Times New Roman" w:hAnsi="Times New Roman"/>
        </w:rPr>
        <w:t>8/2012</w:t>
      </w:r>
    </w:p>
    <w:p w:rsidR="00464BA0" w:rsidP="00464BA0">
      <w:pPr>
        <w:bidi w:val="0"/>
        <w:ind w:left="1418" w:firstLine="709"/>
        <w:rPr>
          <w:rFonts w:ascii="Times New Roman" w:hAnsi="Times New Roman"/>
        </w:rPr>
      </w:pPr>
    </w:p>
    <w:p w:rsidR="00464BA0" w:rsidP="002D2713">
      <w:pPr>
        <w:bidi w:val="0"/>
        <w:rPr>
          <w:rFonts w:ascii="Times New Roman" w:hAnsi="Times New Roman"/>
        </w:rPr>
      </w:pPr>
    </w:p>
    <w:p w:rsidR="00464BA0" w:rsidRPr="00EB740B" w:rsidP="00464BA0">
      <w:pPr>
        <w:bidi w:val="0"/>
        <w:spacing w:before="120"/>
        <w:jc w:val="center"/>
        <w:rPr>
          <w:rFonts w:ascii="Times New Roman" w:hAnsi="Times New Roman"/>
          <w:sz w:val="32"/>
          <w:szCs w:val="32"/>
          <w:lang w:eastAsia="en-US"/>
        </w:rPr>
      </w:pPr>
      <w:r w:rsidR="00F7022C">
        <w:rPr>
          <w:rFonts w:ascii="Times New Roman" w:hAnsi="Times New Roman"/>
          <w:sz w:val="32"/>
          <w:szCs w:val="32"/>
          <w:lang w:eastAsia="en-US"/>
        </w:rPr>
        <w:t>127</w:t>
      </w:r>
      <w:r>
        <w:rPr>
          <w:rFonts w:ascii="Times New Roman" w:hAnsi="Times New Roman"/>
          <w:sz w:val="32"/>
          <w:szCs w:val="32"/>
          <w:lang w:eastAsia="en-US"/>
        </w:rPr>
        <w:t>a</w:t>
      </w:r>
    </w:p>
    <w:p w:rsidR="00464BA0" w:rsidRPr="00AC715D" w:rsidP="00464BA0">
      <w:pPr>
        <w:bidi w:val="0"/>
        <w:spacing w:before="120"/>
        <w:jc w:val="center"/>
        <w:rPr>
          <w:rFonts w:ascii="Times New Roman" w:hAnsi="Times New Roman"/>
          <w:b/>
          <w:lang w:eastAsia="en-US"/>
        </w:rPr>
      </w:pPr>
      <w:r w:rsidRPr="00AC715D">
        <w:rPr>
          <w:rFonts w:ascii="Times New Roman" w:hAnsi="Times New Roman"/>
          <w:b/>
        </w:rPr>
        <w:t>U z n e s e n i e</w:t>
      </w:r>
    </w:p>
    <w:p w:rsidR="00464BA0" w:rsidRPr="00AC715D" w:rsidP="00464BA0">
      <w:pPr>
        <w:bidi w:val="0"/>
        <w:spacing w:before="120"/>
        <w:jc w:val="center"/>
        <w:rPr>
          <w:rFonts w:ascii="Times New Roman" w:hAnsi="Times New Roman"/>
          <w:b/>
          <w:lang w:eastAsia="en-US"/>
        </w:rPr>
      </w:pPr>
      <w:r w:rsidRPr="00AC715D">
        <w:rPr>
          <w:rFonts w:ascii="Times New Roman" w:hAnsi="Times New Roman"/>
        </w:rPr>
        <w:t xml:space="preserve"> </w:t>
      </w:r>
      <w:r w:rsidRPr="00AC715D">
        <w:rPr>
          <w:rFonts w:ascii="Times New Roman" w:hAnsi="Times New Roman"/>
          <w:b/>
        </w:rPr>
        <w:t>Ústavnoprávneho výboru Národnej rady Slovenskej republiky</w:t>
      </w:r>
    </w:p>
    <w:p w:rsidR="00464BA0" w:rsidRPr="00AC715D" w:rsidP="00464BA0">
      <w:pPr>
        <w:bidi w:val="0"/>
        <w:spacing w:before="120"/>
        <w:jc w:val="center"/>
        <w:rPr>
          <w:rFonts w:ascii="Times New Roman" w:hAnsi="Times New Roman"/>
          <w:b/>
        </w:rPr>
      </w:pPr>
      <w:r w:rsidRPr="00AC715D">
        <w:rPr>
          <w:rFonts w:ascii="Times New Roman" w:hAnsi="Times New Roman"/>
          <w:b/>
        </w:rPr>
        <w:t xml:space="preserve"> z</w:t>
      </w:r>
      <w:r w:rsidR="00F7022C">
        <w:rPr>
          <w:rFonts w:ascii="Times New Roman" w:hAnsi="Times New Roman"/>
          <w:b/>
        </w:rPr>
        <w:t> 27. novembra</w:t>
      </w:r>
      <w:r w:rsidRPr="00AC715D">
        <w:rPr>
          <w:rFonts w:ascii="Times New Roman" w:hAnsi="Times New Roman"/>
          <w:b/>
        </w:rPr>
        <w:t xml:space="preserve"> 2012</w:t>
      </w:r>
    </w:p>
    <w:p w:rsidR="00464BA0" w:rsidP="00464BA0">
      <w:pPr>
        <w:bidi w:val="0"/>
        <w:spacing w:before="120"/>
        <w:jc w:val="both"/>
        <w:rPr>
          <w:rFonts w:ascii="Times New Roman" w:hAnsi="Times New Roman"/>
        </w:rPr>
      </w:pPr>
    </w:p>
    <w:p w:rsidR="00464BA0" w:rsidRPr="00A64CB1" w:rsidP="00464BA0">
      <w:pPr>
        <w:bidi w:val="0"/>
        <w:spacing w:before="120"/>
        <w:ind w:firstLine="708"/>
        <w:rPr>
          <w:rFonts w:ascii="Times New Roman" w:hAnsi="Times New Roman"/>
          <w:b/>
          <w:lang w:eastAsia="en-US"/>
        </w:rPr>
      </w:pPr>
      <w:r w:rsidRPr="00A64CB1">
        <w:rPr>
          <w:rFonts w:ascii="Times New Roman" w:hAnsi="Times New Roman"/>
          <w:b/>
        </w:rPr>
        <w:t>Ústavnoprávny výbor Národnej rady Slovenskej republiky</w:t>
      </w:r>
    </w:p>
    <w:p w:rsidR="00464BA0" w:rsidRPr="00A64CB1" w:rsidP="00464BA0">
      <w:pPr>
        <w:bidi w:val="0"/>
        <w:jc w:val="both"/>
        <w:rPr>
          <w:rFonts w:ascii="Times New Roman" w:hAnsi="Times New Roman"/>
        </w:rPr>
      </w:pPr>
    </w:p>
    <w:p w:rsidR="00464BA0" w:rsidP="00F7022C">
      <w:pPr>
        <w:bidi w:val="0"/>
        <w:spacing w:before="120"/>
        <w:jc w:val="both"/>
        <w:rPr>
          <w:rFonts w:ascii="Times New Roman" w:hAnsi="Times New Roman"/>
        </w:rPr>
      </w:pPr>
      <w:r w:rsidRPr="00D819A9">
        <w:rPr>
          <w:rFonts w:ascii="Times New Roman" w:hAnsi="Times New Roman"/>
        </w:rPr>
        <w:t xml:space="preserve">      </w:t>
        <w:tab/>
      </w:r>
      <w:r>
        <w:rPr>
          <w:rFonts w:ascii="Times New Roman" w:hAnsi="Times New Roman"/>
          <w:b/>
        </w:rPr>
        <w:t xml:space="preserve">dopĺňa </w:t>
      </w:r>
      <w:r w:rsidRPr="00F54256">
        <w:rPr>
          <w:rFonts w:ascii="Times New Roman" w:hAnsi="Times New Roman"/>
          <w:b/>
        </w:rPr>
        <w:t xml:space="preserve">uznesenie č. </w:t>
      </w:r>
      <w:r w:rsidR="00F7022C">
        <w:rPr>
          <w:rFonts w:ascii="Times New Roman" w:hAnsi="Times New Roman"/>
          <w:b/>
        </w:rPr>
        <w:t>127</w:t>
      </w:r>
      <w:r w:rsidRPr="00F54256">
        <w:rPr>
          <w:rFonts w:ascii="Times New Roman" w:hAnsi="Times New Roman"/>
          <w:b/>
        </w:rPr>
        <w:t xml:space="preserve"> z</w:t>
      </w:r>
      <w:r w:rsidR="00F7022C">
        <w:rPr>
          <w:rFonts w:ascii="Times New Roman" w:hAnsi="Times New Roman"/>
          <w:b/>
        </w:rPr>
        <w:t> 20. novembra</w:t>
      </w:r>
      <w:r w:rsidRPr="00F54256">
        <w:rPr>
          <w:rFonts w:ascii="Times New Roman" w:hAnsi="Times New Roman"/>
          <w:b/>
        </w:rPr>
        <w:t xml:space="preserve"> 20</w:t>
      </w:r>
      <w:r>
        <w:rPr>
          <w:rFonts w:ascii="Times New Roman" w:hAnsi="Times New Roman"/>
          <w:b/>
        </w:rPr>
        <w:t>12</w:t>
      </w:r>
      <w:r>
        <w:rPr>
          <w:rFonts w:ascii="Times New Roman" w:hAnsi="Times New Roman"/>
        </w:rPr>
        <w:t xml:space="preserve"> k</w:t>
      </w:r>
      <w:r w:rsidRPr="00122AA7">
        <w:rPr>
          <w:rFonts w:ascii="Times New Roman" w:hAnsi="Times New Roman"/>
        </w:rPr>
        <w:t xml:space="preserve"> </w:t>
      </w:r>
      <w:r w:rsidR="00F7022C">
        <w:rPr>
          <w:rFonts w:ascii="Times New Roman" w:hAnsi="Times New Roman"/>
        </w:rPr>
        <w:t>v</w:t>
      </w:r>
      <w:r w:rsidR="00F7022C">
        <w:rPr>
          <w:rFonts w:ascii="Times New Roman" w:hAnsi="Times New Roman"/>
          <w:noProof/>
        </w:rPr>
        <w:t xml:space="preserve">ládnemu návrhu zákona, </w:t>
      </w:r>
      <w:r w:rsidR="00F7022C">
        <w:rPr>
          <w:rFonts w:ascii="Times New Roman" w:hAnsi="Times New Roman"/>
        </w:rPr>
        <w:t xml:space="preserve">ktorým sa mení </w:t>
      </w:r>
      <w:r w:rsidR="00F7022C">
        <w:rPr>
          <w:rFonts w:ascii="Times New Roman" w:hAnsi="Times New Roman"/>
          <w:b/>
        </w:rPr>
        <w:t>zákon č. 475/2005 Z. z. o výkone trestu odňatia slobody</w:t>
      </w:r>
      <w:r w:rsidR="00F7022C">
        <w:rPr>
          <w:rFonts w:ascii="Times New Roman" w:hAnsi="Times New Roman"/>
        </w:rPr>
        <w:t xml:space="preserve"> a o zmene a doplnení niektorých zákonov v znení neskorších predpisov (tlač 218)</w:t>
      </w:r>
      <w:r>
        <w:rPr>
          <w:rFonts w:ascii="Times New Roman" w:hAnsi="Times New Roman"/>
        </w:rPr>
        <w:t xml:space="preserve"> v časti pozmeňujúce a doplňujúce návrhy takto:</w:t>
      </w:r>
    </w:p>
    <w:p w:rsidR="00F7022C" w:rsidP="00464BA0">
      <w:pPr>
        <w:bidi w:val="0"/>
        <w:jc w:val="both"/>
        <w:rPr>
          <w:rFonts w:ascii="AT*Toronto" w:hAnsi="AT*Toronto"/>
          <w:szCs w:val="20"/>
        </w:rPr>
      </w:pPr>
    </w:p>
    <w:p w:rsidR="00F7022C" w:rsidP="00464BA0">
      <w:pPr>
        <w:bidi w:val="0"/>
        <w:jc w:val="both"/>
        <w:rPr>
          <w:rFonts w:ascii="AT*Toronto" w:hAnsi="AT*Toronto"/>
          <w:szCs w:val="20"/>
        </w:rPr>
      </w:pPr>
    </w:p>
    <w:p w:rsidR="002D2713" w:rsidRPr="002D2713" w:rsidP="002D2713">
      <w:pPr>
        <w:bidi w:val="0"/>
        <w:jc w:val="both"/>
        <w:rPr>
          <w:rFonts w:ascii="Times New Roman" w:hAnsi="Times New Roman"/>
          <w:lang w:eastAsia="en-US"/>
        </w:rPr>
      </w:pPr>
      <w:r w:rsidRPr="002D2713">
        <w:rPr>
          <w:rFonts w:ascii="Times New Roman" w:hAnsi="Times New Roman"/>
          <w:lang w:eastAsia="en-US"/>
        </w:rPr>
        <w:t>Za čl. I sa vkladá nový čl. II, ktorý znie:</w:t>
      </w:r>
    </w:p>
    <w:p w:rsidR="002D2713" w:rsidRPr="002D2713" w:rsidP="002D2713">
      <w:pPr>
        <w:bidi w:val="0"/>
        <w:ind w:left="360"/>
        <w:jc w:val="both"/>
        <w:rPr>
          <w:rFonts w:ascii="Times New Roman" w:hAnsi="Times New Roman"/>
          <w:lang w:eastAsia="en-US"/>
        </w:rPr>
      </w:pPr>
    </w:p>
    <w:p w:rsidR="002D2713" w:rsidRPr="002D2713" w:rsidP="002D2713">
      <w:pPr>
        <w:bidi w:val="0"/>
        <w:jc w:val="center"/>
        <w:rPr>
          <w:rFonts w:ascii="Times New Roman" w:hAnsi="Times New Roman"/>
          <w:b/>
          <w:bCs/>
          <w:lang w:eastAsia="en-US"/>
        </w:rPr>
      </w:pPr>
      <w:r w:rsidRPr="002D2713">
        <w:rPr>
          <w:rFonts w:ascii="Times New Roman" w:hAnsi="Times New Roman"/>
          <w:lang w:eastAsia="en-US"/>
        </w:rPr>
        <w:t>„</w:t>
      </w:r>
      <w:r w:rsidRPr="002D2713">
        <w:rPr>
          <w:rFonts w:ascii="Times New Roman" w:hAnsi="Times New Roman"/>
          <w:b/>
          <w:bCs/>
          <w:lang w:eastAsia="en-US"/>
        </w:rPr>
        <w:t>Čl. II</w:t>
      </w:r>
    </w:p>
    <w:p w:rsidR="002D2713" w:rsidRPr="002D2713" w:rsidP="002D2713">
      <w:pPr>
        <w:bidi w:val="0"/>
        <w:jc w:val="both"/>
        <w:rPr>
          <w:rFonts w:ascii="Times New Roman" w:hAnsi="Times New Roman"/>
          <w:lang w:eastAsia="en-US"/>
        </w:rPr>
      </w:pPr>
    </w:p>
    <w:p w:rsidR="002D2713" w:rsidRPr="002D2713" w:rsidP="002D2713">
      <w:pPr>
        <w:bidi w:val="0"/>
        <w:ind w:firstLine="708"/>
        <w:jc w:val="both"/>
        <w:rPr>
          <w:rFonts w:ascii="Times New Roman" w:hAnsi="Times New Roman"/>
          <w:lang w:eastAsia="en-US"/>
        </w:rPr>
      </w:pPr>
      <w:r w:rsidRPr="002D2713">
        <w:rPr>
          <w:rFonts w:ascii="Times New Roman" w:hAnsi="Times New Roman"/>
          <w:lang w:eastAsia="en-US"/>
        </w:rPr>
        <w:t>Zákon Národnej rady Slovenskej republiky č. 233/1995 Z. z. o súdnych exekútoroch a exekučnej činnosti (Exekučný poriadok) a o zmene a doplnení ďalších zákonov v znení zákona č. 211/1997 Z. z., zákona č. 353/1997 Z. z., zákona č. 235/1998 Z. z., zákona č. 240/1998 Z. z., zákona č. 280/1999 Z. z., nálezu Ústavného súdu Slovenskej republiky č. 415/2000 Z. z., zákona č. 291/2001 Z. z., zákona č. 32/2002 Z. z., zákona č. 356/2003 Z. z., zákona č. 514/2003 Z. z., zákona č. 589/2003 Z. z., zákona č. 613/2004 Z. z., nálezu Ústavného súdu Slovenskej republiky č. 125/2005 Z. z., zákona č. 341/2005 Z. z., zákona č. 585/2006 Z. z., zákona č. 84/2007 Z. z., zákona č. 568/2007 Z. z., zákona č. 384/2008 Z. z., zákona č. 477/2008 Z. z., zákona č. 554/2008 Z. z., zákona č. 84/2009 Z. z., zákona č. 192/2009 Z. z., zákona č. 466/2009 Z. z., zákona č. 144/2010 Z. z., zákona č. 151/2010 Z. z., zákona č. 102/2011 Z. z., zákona č. 348/2011 Z. z., zákona č. 230/2012 Z. z. a zákona č. 335/2012 Z. z. sa dopĺňa takto:</w:t>
      </w:r>
    </w:p>
    <w:p w:rsidR="002D2713" w:rsidRPr="002D2713" w:rsidP="002D2713">
      <w:pPr>
        <w:bidi w:val="0"/>
        <w:jc w:val="both"/>
        <w:rPr>
          <w:rFonts w:ascii="Times New Roman" w:hAnsi="Times New Roman"/>
          <w:lang w:eastAsia="en-US"/>
        </w:rPr>
      </w:pPr>
    </w:p>
    <w:p w:rsidR="002D2713" w:rsidRPr="002D2713" w:rsidP="002D2713">
      <w:pPr>
        <w:tabs>
          <w:tab w:val="left" w:pos="284"/>
        </w:tabs>
        <w:bidi w:val="0"/>
        <w:jc w:val="both"/>
        <w:rPr>
          <w:rFonts w:ascii="Times New Roman" w:hAnsi="Times New Roman"/>
          <w:lang w:eastAsia="en-US"/>
        </w:rPr>
      </w:pPr>
      <w:r w:rsidRPr="002D2713">
        <w:rPr>
          <w:rFonts w:ascii="Times New Roman" w:hAnsi="Times New Roman"/>
          <w:lang w:eastAsia="en-US"/>
        </w:rPr>
        <w:t>Za § 242 sa vkladá § 243, ktorý vrátane nadpisu znie:</w:t>
      </w:r>
    </w:p>
    <w:p w:rsidR="002D2713" w:rsidRPr="002D2713" w:rsidP="002D2713">
      <w:pPr>
        <w:tabs>
          <w:tab w:val="left" w:pos="284"/>
        </w:tabs>
        <w:bidi w:val="0"/>
        <w:jc w:val="both"/>
        <w:rPr>
          <w:rFonts w:ascii="Times New Roman" w:hAnsi="Times New Roman"/>
          <w:lang w:eastAsia="en-US"/>
        </w:rPr>
      </w:pPr>
    </w:p>
    <w:p w:rsidR="002D2713" w:rsidRPr="002D2713" w:rsidP="002D2713">
      <w:pPr>
        <w:tabs>
          <w:tab w:val="left" w:pos="284"/>
        </w:tabs>
        <w:bidi w:val="0"/>
        <w:jc w:val="center"/>
        <w:rPr>
          <w:rFonts w:ascii="Times New Roman" w:hAnsi="Times New Roman"/>
          <w:lang w:eastAsia="en-US"/>
        </w:rPr>
      </w:pPr>
      <w:r w:rsidRPr="002D2713">
        <w:rPr>
          <w:rFonts w:ascii="Times New Roman" w:hAnsi="Times New Roman"/>
          <w:lang w:eastAsia="en-US"/>
        </w:rPr>
        <w:t>„§ 243</w:t>
      </w:r>
    </w:p>
    <w:p w:rsidR="002D2713" w:rsidRPr="002D2713" w:rsidP="002D2713">
      <w:pPr>
        <w:tabs>
          <w:tab w:val="left" w:pos="284"/>
        </w:tabs>
        <w:bidi w:val="0"/>
        <w:jc w:val="center"/>
        <w:rPr>
          <w:rFonts w:ascii="Times New Roman" w:hAnsi="Times New Roman"/>
          <w:lang w:eastAsia="en-US"/>
        </w:rPr>
      </w:pPr>
      <w:r w:rsidRPr="002D2713">
        <w:rPr>
          <w:rFonts w:ascii="Times New Roman" w:hAnsi="Times New Roman"/>
          <w:lang w:eastAsia="en-US"/>
        </w:rPr>
        <w:t xml:space="preserve">Prechodné ustanovenie </w:t>
      </w:r>
    </w:p>
    <w:p w:rsidR="002D2713" w:rsidRPr="002D2713" w:rsidP="002D2713">
      <w:pPr>
        <w:tabs>
          <w:tab w:val="left" w:pos="284"/>
        </w:tabs>
        <w:bidi w:val="0"/>
        <w:jc w:val="center"/>
        <w:rPr>
          <w:rFonts w:ascii="Times New Roman" w:hAnsi="Times New Roman"/>
          <w:lang w:eastAsia="en-US"/>
        </w:rPr>
      </w:pPr>
      <w:r w:rsidRPr="002D2713">
        <w:rPr>
          <w:rFonts w:ascii="Times New Roman" w:hAnsi="Times New Roman"/>
          <w:lang w:eastAsia="en-US"/>
        </w:rPr>
        <w:t>účinné od 1. januára 2013</w:t>
      </w:r>
    </w:p>
    <w:p w:rsidR="002D2713" w:rsidRPr="002D2713" w:rsidP="002D2713">
      <w:pPr>
        <w:tabs>
          <w:tab w:val="left" w:pos="284"/>
        </w:tabs>
        <w:bidi w:val="0"/>
        <w:jc w:val="both"/>
        <w:rPr>
          <w:rFonts w:ascii="Times New Roman" w:hAnsi="Times New Roman"/>
          <w:lang w:eastAsia="en-US"/>
        </w:rPr>
      </w:pPr>
    </w:p>
    <w:p w:rsidR="002D2713" w:rsidRPr="002D2713" w:rsidP="002D2713">
      <w:pPr>
        <w:numPr>
          <w:numId w:val="2"/>
        </w:numPr>
        <w:tabs>
          <w:tab w:val="left" w:pos="1134"/>
        </w:tabs>
        <w:bidi w:val="0"/>
        <w:spacing w:after="200" w:line="276" w:lineRule="auto"/>
        <w:ind w:left="0" w:firstLine="709"/>
        <w:jc w:val="both"/>
        <w:rPr>
          <w:rFonts w:ascii="Times New Roman" w:hAnsi="Times New Roman"/>
          <w:lang w:eastAsia="en-US"/>
        </w:rPr>
      </w:pPr>
      <w:r w:rsidRPr="002D2713">
        <w:rPr>
          <w:rFonts w:ascii="Times New Roman" w:hAnsi="Times New Roman"/>
          <w:lang w:eastAsia="en-US"/>
        </w:rPr>
        <w:t xml:space="preserve"> Exekútor, ktorý získal vysokoškolské vzdelanie v odbore právo v Českej a Slovenskej Federatívnej Republike alebo v Českej republike do 31. decembra 1993 a ktorý bol vymenovaný za exekútora do 31. decembra 2012, sa považuje za exekútora, ktorý spĺňa podmienku vzdelania podľa § 10 ods.1 písm. b); ustanovenie § 238 ods. 5 sa nepoužije.</w:t>
      </w:r>
    </w:p>
    <w:p w:rsidR="002D2713" w:rsidRPr="002D2713" w:rsidP="002D2713">
      <w:pPr>
        <w:tabs>
          <w:tab w:val="left" w:pos="1134"/>
        </w:tabs>
        <w:bidi w:val="0"/>
        <w:ind w:firstLine="709"/>
        <w:jc w:val="both"/>
        <w:rPr>
          <w:rFonts w:ascii="Times New Roman" w:hAnsi="Times New Roman"/>
          <w:lang w:eastAsia="en-US"/>
        </w:rPr>
      </w:pPr>
    </w:p>
    <w:p w:rsidR="002D2713" w:rsidRPr="002D2713" w:rsidP="002D2713">
      <w:pPr>
        <w:numPr>
          <w:numId w:val="2"/>
        </w:numPr>
        <w:tabs>
          <w:tab w:val="left" w:pos="1134"/>
        </w:tabs>
        <w:bidi w:val="0"/>
        <w:spacing w:after="200" w:line="276" w:lineRule="auto"/>
        <w:ind w:left="0" w:firstLine="709"/>
        <w:jc w:val="both"/>
        <w:rPr>
          <w:rFonts w:ascii="Times New Roman" w:hAnsi="Times New Roman"/>
          <w:lang w:eastAsia="en-US"/>
        </w:rPr>
      </w:pPr>
      <w:r w:rsidRPr="002D2713">
        <w:rPr>
          <w:rFonts w:ascii="Times New Roman" w:hAnsi="Times New Roman"/>
          <w:lang w:eastAsia="en-US"/>
        </w:rPr>
        <w:t xml:space="preserve"> Občana, ktorý získal vysokoškolské vzdelanie v odbore právo v Českej a Slovenskej Federatívnej Republike alebo v Českej republike do 31. decembra 1993 a nespĺňa podmienku vzdelania podľa § 10 ods. 1 písm. b), nemožno od 1. januára 2013 vymenovať za exekútora; to neplatí, ak bol občan do 31. decembra 2012 zapísaný do zoznamu koncipientov. Na účely vymenovania občana za exekútora a zápisu občana do zoznamu koncipientov sa ustanovenie § 231 nepoužije.“.“.</w:t>
      </w:r>
    </w:p>
    <w:p w:rsidR="002D2713" w:rsidRPr="002D2713" w:rsidP="002D2713">
      <w:pPr>
        <w:bidi w:val="0"/>
        <w:jc w:val="both"/>
        <w:rPr>
          <w:rFonts w:ascii="Times New Roman" w:hAnsi="Times New Roman"/>
          <w:b/>
          <w:bCs/>
          <w:lang w:eastAsia="en-US"/>
        </w:rPr>
      </w:pPr>
    </w:p>
    <w:p w:rsidR="002D2713" w:rsidRPr="002D2713" w:rsidP="002D2713">
      <w:pPr>
        <w:bidi w:val="0"/>
        <w:ind w:firstLine="708"/>
        <w:jc w:val="both"/>
        <w:rPr>
          <w:rFonts w:ascii="Times New Roman" w:hAnsi="Times New Roman"/>
          <w:lang w:eastAsia="en-US"/>
        </w:rPr>
      </w:pPr>
      <w:r w:rsidRPr="002D2713">
        <w:rPr>
          <w:rFonts w:ascii="Times New Roman" w:hAnsi="Times New Roman"/>
          <w:lang w:eastAsia="en-US"/>
        </w:rPr>
        <w:t>Zároveň je potrebné vloženie nového článku premietnuť aj v názve zákonu.</w:t>
      </w:r>
    </w:p>
    <w:p w:rsidR="002D2713" w:rsidRPr="002D2713" w:rsidP="002D2713">
      <w:pPr>
        <w:bidi w:val="0"/>
        <w:ind w:firstLine="708"/>
        <w:jc w:val="both"/>
        <w:rPr>
          <w:rFonts w:ascii="Times New Roman" w:hAnsi="Times New Roman"/>
          <w:lang w:eastAsia="en-US"/>
        </w:rPr>
      </w:pPr>
    </w:p>
    <w:p w:rsidR="002D2713" w:rsidRPr="002D2713" w:rsidP="002D2713">
      <w:pPr>
        <w:bidi w:val="0"/>
        <w:ind w:firstLine="708"/>
        <w:jc w:val="both"/>
        <w:rPr>
          <w:rFonts w:ascii="Times New Roman" w:hAnsi="Times New Roman"/>
          <w:lang w:eastAsia="en-US"/>
        </w:rPr>
      </w:pPr>
      <w:r w:rsidRPr="002D2713">
        <w:rPr>
          <w:rFonts w:ascii="Times New Roman" w:hAnsi="Times New Roman"/>
          <w:bCs/>
          <w:lang w:eastAsia="en-US"/>
        </w:rPr>
        <w:t>Doterajší článok II sa označí ako článok III.</w:t>
      </w:r>
    </w:p>
    <w:p w:rsidR="002D2713" w:rsidRPr="002D2713" w:rsidP="002D2713">
      <w:pPr>
        <w:tabs>
          <w:tab w:val="left" w:pos="284"/>
        </w:tabs>
        <w:bidi w:val="0"/>
        <w:jc w:val="both"/>
        <w:rPr>
          <w:rFonts w:ascii="Times New Roman" w:hAnsi="Times New Roman"/>
          <w:lang w:eastAsia="en-US"/>
        </w:rPr>
      </w:pPr>
    </w:p>
    <w:p w:rsidR="002D2713" w:rsidRPr="00D90ADE" w:rsidP="002D2713">
      <w:pPr>
        <w:tabs>
          <w:tab w:val="left" w:pos="284"/>
        </w:tabs>
        <w:bidi w:val="0"/>
        <w:jc w:val="both"/>
        <w:rPr>
          <w:rFonts w:ascii="Times New Roman" w:hAnsi="Times New Roman"/>
          <w:lang w:eastAsia="en-US"/>
        </w:rPr>
      </w:pPr>
    </w:p>
    <w:p w:rsidR="002D2713" w:rsidRPr="00D90ADE" w:rsidP="002D2713">
      <w:pPr>
        <w:bidi w:val="0"/>
        <w:ind w:left="2832" w:hanging="2832"/>
        <w:jc w:val="both"/>
        <w:rPr>
          <w:rFonts w:ascii="Times New Roman" w:hAnsi="Times New Roman"/>
          <w:iCs/>
          <w:lang w:eastAsia="en-US"/>
        </w:rPr>
      </w:pPr>
      <w:r w:rsidRPr="00D90ADE">
        <w:rPr>
          <w:rFonts w:ascii="Times New Roman" w:hAnsi="Times New Roman"/>
          <w:iCs/>
          <w:lang w:eastAsia="en-US"/>
        </w:rPr>
        <w:tab/>
        <w:t>Definitívne sa rieši sporný výklad a aplikačná prax súvisiaca s použitím ustanovenia § 231 Exekučného poriadku. Navrhované ustanovenie potvrdzuje už skorší úmysel zákonodarcu, že účelom ustanovenia § 231 Exekučného poriadku malo byť iba prechodne vytvoriť podmienky pre vymenovanie občana, ktorý získal vysokoškolské vzdelanie v odbore právo v Českej a Slovenskej Federatívnej Republike alebo v Českej republike do 31. decembra 1993, za súdneho exekútora. Podľa navrhovanej právnej úpravy už nebude možné, aby sa občan uchádzajúci sa o vymenovanie za súdneho exekútora, dovolával historicky prekonaného ustanovenia § 231 Exekučného poriadku bez toho, aby súčasne riadne splnil podmienku vzdelania podľa § 10 ods. 1 písm. b). V súlade s princípmi ústavného poriadku Slovenskej republiky sa navrhovanou zmenou nezasahuje do statusu súdnych exekútorov, ktorí s poukazom na § 231 Exekučného poriadku získali exekútorskú licenciu a boli teda z pohľadu nadobudnutého vzdelania legitímne vymenovaní za súdnych exekútorov. Účelom pozmeňujúceho návrhu je aj pro futuro zjednotiť predpoklady vzdelania pre výkon funkcie súdneho exekútora, ktoré boli rozdielne stanovené viacerými čiastkovými novelami Exekučného poriadku.</w:t>
      </w:r>
    </w:p>
    <w:p w:rsidR="002D2713" w:rsidRPr="00D90ADE" w:rsidP="002D2713">
      <w:pPr>
        <w:bidi w:val="0"/>
        <w:ind w:left="2832" w:hanging="2832"/>
        <w:jc w:val="both"/>
        <w:rPr>
          <w:rFonts w:ascii="Times New Roman" w:hAnsi="Times New Roman"/>
          <w:iCs/>
          <w:lang w:eastAsia="en-US"/>
        </w:rPr>
      </w:pPr>
    </w:p>
    <w:p w:rsidR="00F7022C" w:rsidRPr="00D90ADE" w:rsidP="00464BA0">
      <w:pPr>
        <w:bidi w:val="0"/>
        <w:jc w:val="both"/>
        <w:rPr>
          <w:rFonts w:ascii="AT*Toronto" w:hAnsi="AT*Toronto"/>
          <w:szCs w:val="20"/>
        </w:rPr>
      </w:pPr>
    </w:p>
    <w:p w:rsidR="00F7022C" w:rsidP="00464BA0">
      <w:pPr>
        <w:bidi w:val="0"/>
        <w:jc w:val="both"/>
        <w:rPr>
          <w:rFonts w:ascii="AT*Toronto" w:hAnsi="AT*Toronto"/>
          <w:szCs w:val="20"/>
        </w:rPr>
      </w:pPr>
    </w:p>
    <w:p w:rsidR="00F7022C" w:rsidP="00464BA0">
      <w:pPr>
        <w:bidi w:val="0"/>
        <w:jc w:val="both"/>
        <w:rPr>
          <w:rFonts w:ascii="AT*Toronto" w:hAnsi="AT*Toronto"/>
          <w:szCs w:val="20"/>
        </w:rPr>
      </w:pPr>
    </w:p>
    <w:p w:rsidR="00F7022C" w:rsidP="00464BA0">
      <w:pPr>
        <w:bidi w:val="0"/>
        <w:jc w:val="both"/>
        <w:rPr>
          <w:rFonts w:ascii="AT*Toronto" w:hAnsi="AT*Toronto"/>
          <w:szCs w:val="20"/>
        </w:rPr>
      </w:pPr>
    </w:p>
    <w:p w:rsidR="00F7022C" w:rsidP="00464BA0">
      <w:pPr>
        <w:bidi w:val="0"/>
        <w:jc w:val="both"/>
        <w:rPr>
          <w:rFonts w:ascii="AT*Toronto" w:hAnsi="AT*Toronto"/>
          <w:szCs w:val="20"/>
        </w:rPr>
      </w:pPr>
    </w:p>
    <w:p w:rsidR="00464BA0" w:rsidP="00464BA0">
      <w:pPr>
        <w:bidi w:val="0"/>
        <w:jc w:val="both"/>
        <w:rPr>
          <w:rFonts w:ascii="AT*Toronto" w:hAnsi="AT*Toronto"/>
          <w:szCs w:val="20"/>
        </w:rPr>
      </w:pPr>
      <w:r>
        <w:rPr>
          <w:rFonts w:ascii="Times New Roman" w:hAnsi="Times New Roman"/>
        </w:rPr>
        <w:tab/>
        <w:tab/>
        <w:tab/>
        <w:tab/>
        <w:tab/>
        <w:tab/>
        <w:tab/>
        <w:tab/>
        <w:tab/>
        <w:tab/>
        <w:t xml:space="preserve">     Róbert Madej </w:t>
      </w:r>
    </w:p>
    <w:p w:rsidR="00464BA0" w:rsidP="00464BA0">
      <w:pPr>
        <w:bidi w:val="0"/>
        <w:ind w:left="2124" w:firstLine="4989"/>
        <w:jc w:val="both"/>
        <w:rPr>
          <w:rFonts w:ascii="AT*Toronto" w:hAnsi="AT*Toronto"/>
          <w:szCs w:val="20"/>
        </w:rPr>
      </w:pPr>
      <w:r>
        <w:rPr>
          <w:rFonts w:ascii="Times New Roman" w:hAnsi="Times New Roman"/>
        </w:rPr>
        <w:t xml:space="preserve">  predseda výboru</w:t>
      </w:r>
    </w:p>
    <w:p w:rsidR="00464BA0" w:rsidP="00464BA0">
      <w:pPr>
        <w:tabs>
          <w:tab w:val="left" w:pos="1021"/>
        </w:tabs>
        <w:bidi w:val="0"/>
        <w:jc w:val="both"/>
        <w:rPr>
          <w:rFonts w:ascii="Times New Roman" w:hAnsi="Times New Roman"/>
          <w:szCs w:val="20"/>
        </w:rPr>
      </w:pPr>
      <w:r>
        <w:rPr>
          <w:rFonts w:ascii="Times New Roman" w:hAnsi="Times New Roman"/>
          <w:szCs w:val="20"/>
        </w:rPr>
        <w:t>overovatelia výboru:</w:t>
      </w:r>
    </w:p>
    <w:p w:rsidR="00464BA0" w:rsidP="00464BA0">
      <w:pPr>
        <w:bidi w:val="0"/>
        <w:ind w:left="6480" w:hanging="6480"/>
        <w:jc w:val="both"/>
        <w:rPr>
          <w:rFonts w:ascii="Times New Roman" w:hAnsi="Times New Roman"/>
          <w:szCs w:val="20"/>
        </w:rPr>
      </w:pPr>
      <w:r>
        <w:rPr>
          <w:rFonts w:ascii="Times New Roman" w:hAnsi="Times New Roman"/>
          <w:szCs w:val="20"/>
        </w:rPr>
        <w:t>Anton Martvoň</w:t>
      </w:r>
    </w:p>
    <w:p w:rsidR="00FD5945" w:rsidRPr="002D2713" w:rsidP="002D2713">
      <w:pPr>
        <w:bidi w:val="0"/>
        <w:ind w:left="6480" w:hanging="6480"/>
        <w:jc w:val="both"/>
        <w:rPr>
          <w:rFonts w:ascii="Times New Roman" w:hAnsi="Times New Roman"/>
          <w:szCs w:val="20"/>
        </w:rPr>
      </w:pPr>
      <w:r w:rsidR="002D2713">
        <w:rPr>
          <w:rFonts w:ascii="Times New Roman" w:hAnsi="Times New Roman"/>
          <w:szCs w:val="20"/>
        </w:rPr>
        <w:t>Miroslav Kadúc</w:t>
      </w:r>
    </w:p>
    <w:sectPr w:rsidSect="00380453">
      <w:footerReference w:type="even" r:id="rId4"/>
      <w:pgSz w:w="11906" w:h="16838"/>
      <w:pgMar w:top="1417" w:right="1417" w:bottom="1417" w:left="1417" w:header="708" w:footer="708" w:gutter="0"/>
      <w:lnNumType w:distance="0"/>
      <w:pgNumType w:start="1"/>
      <w:cols w:space="708"/>
      <w:noEndnote w:val="0"/>
      <w:titlePg/>
      <w:bidi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Cambria Math">
    <w:altName w:val="Palatino Linotype"/>
    <w:panose1 w:val="02040503050406030204"/>
    <w:charset w:val="EE"/>
    <w:family w:val="roman"/>
    <w:pitch w:val="variable"/>
    <w:sig w:usb0="00000000" w:usb1="00000000" w:usb2="00000000" w:usb3="00000000" w:csb0="0000019F" w:csb1="00000000"/>
  </w:font>
  <w:font w:name="Arial Unicode MS">
    <w:panose1 w:val="020B0604020202020204"/>
    <w:charset w:val="80"/>
    <w:family w:val="swiss"/>
    <w:pitch w:val="variable"/>
    <w:sig w:usb0="00000000" w:usb1="00000000" w:usb2="00000000" w:usb3="00000000" w:csb0="000301FF" w:csb1="00000000"/>
  </w:font>
  <w:font w:name="Tahoma">
    <w:panose1 w:val="020B0604030504040204"/>
    <w:charset w:val="EE"/>
    <w:family w:val="swiss"/>
    <w:pitch w:val="variable"/>
    <w:sig w:usb0="00000000" w:usb1="00000000" w:usb2="00000000" w:usb3="00000000" w:csb0="000101FF" w:csb1="00000000"/>
  </w:font>
  <w:font w:name="AT*Toronto">
    <w:altName w:val="Times New Roman"/>
    <w:panose1 w:val="00000000000000000000"/>
    <w:charset w:val="00"/>
    <w:family w:val="auto"/>
    <w:pitch w:val="variable"/>
    <w:sig w:usb0="00000000" w:usb1="00000000" w:usb2="00000000" w:usb3="00000000" w:csb0="00000001" w:csb1="00000000"/>
  </w:font>
  <w:font w:name="@Arial Unicode MS">
    <w:panose1 w:val="020B0604020202020204"/>
    <w:charset w:val="80"/>
    <w:family w:val="swiss"/>
    <w:pitch w:val="variable"/>
    <w:sig w:usb0="00000000" w:usb1="00000000" w:usb2="00000000" w:usb3="00000000" w:csb0="000301F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61E9" w:rsidP="00F9388C">
    <w:pPr>
      <w:pStyle w:val="Footer"/>
      <w:framePr w:wrap="around" w:vAnchor="text" w:hAnchor="margin" w:xAlign="center"/>
      <w:bidi w:val="0"/>
      <w:rPr>
        <w:rStyle w:val="PageNumber"/>
        <w:rFonts w:ascii="Times New Roman" w:eastAsia="Arial Unicode MS" w:hAnsi="Times New Roman"/>
      </w:rPr>
    </w:pPr>
    <w:r>
      <w:rPr>
        <w:rStyle w:val="PageNumber"/>
        <w:rFonts w:ascii="Times New Roman" w:eastAsia="Arial Unicode MS" w:hAnsi="Times New Roman"/>
      </w:rPr>
      <w:fldChar w:fldCharType="begin"/>
    </w:r>
    <w:r>
      <w:rPr>
        <w:rStyle w:val="PageNumber"/>
        <w:rFonts w:ascii="Times New Roman" w:eastAsia="Arial Unicode MS" w:hAnsi="Times New Roman"/>
      </w:rPr>
      <w:instrText xml:space="preserve">PAGE  </w:instrText>
    </w:r>
    <w:r>
      <w:rPr>
        <w:rStyle w:val="PageNumber"/>
        <w:rFonts w:ascii="Times New Roman" w:eastAsia="Arial Unicode MS" w:hAnsi="Times New Roman"/>
      </w:rPr>
      <w:fldChar w:fldCharType="separate"/>
    </w:r>
    <w:r>
      <w:rPr>
        <w:rStyle w:val="PageNumber"/>
        <w:rFonts w:ascii="Times New Roman" w:eastAsia="Arial Unicode MS" w:hAnsi="Times New Roman"/>
      </w:rPr>
      <w:fldChar w:fldCharType="end"/>
    </w:r>
  </w:p>
  <w:p w:rsidR="00CB61E9">
    <w:pPr>
      <w:pStyle w:val="Footer"/>
      <w:bidi w:val="0"/>
      <w:rPr>
        <w:rFonts w:ascii="Times New Roman" w:hAnsi="Times New Roman"/>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6774"/>
    <w:multiLevelType w:val="hybridMultilevel"/>
    <w:tmpl w:val="F85ECE70"/>
    <w:lvl w:ilvl="0">
      <w:start w:val="1"/>
      <w:numFmt w:val="decimal"/>
      <w:lvlText w:val="(%1)"/>
      <w:lvlJc w:val="left"/>
      <w:pPr>
        <w:ind w:left="644"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3BDC3787"/>
    <w:multiLevelType w:val="hybridMultilevel"/>
    <w:tmpl w:val="CC36DF28"/>
    <w:lvl w:ilvl="0">
      <w:start w:val="1"/>
      <w:numFmt w:val="decimal"/>
      <w:lvlText w:val="%1."/>
      <w:lvlJc w:val="left"/>
      <w:pPr>
        <w:ind w:left="720" w:hanging="36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TrackMoves/>
  <w:defaultTabStop w:val="708"/>
  <w:hyphenationZone w:val="425"/>
  <w:characterSpacingControl w:val="doNotCompress"/>
  <w:compat/>
  <w:rsids>
    <w:rsidRoot w:val="00464BA0"/>
    <w:rsid w:val="00006F7F"/>
    <w:rsid w:val="00085DC7"/>
    <w:rsid w:val="000F2906"/>
    <w:rsid w:val="00122AA7"/>
    <w:rsid w:val="00182CD8"/>
    <w:rsid w:val="001B0C92"/>
    <w:rsid w:val="002D2713"/>
    <w:rsid w:val="00333AEA"/>
    <w:rsid w:val="00380453"/>
    <w:rsid w:val="003C79D2"/>
    <w:rsid w:val="003E03FE"/>
    <w:rsid w:val="00464BA0"/>
    <w:rsid w:val="00725D7A"/>
    <w:rsid w:val="009027A0"/>
    <w:rsid w:val="00A64CB1"/>
    <w:rsid w:val="00AC715D"/>
    <w:rsid w:val="00CB61E9"/>
    <w:rsid w:val="00D819A9"/>
    <w:rsid w:val="00D90ADE"/>
    <w:rsid w:val="00E17970"/>
    <w:rsid w:val="00EB740B"/>
    <w:rsid w:val="00EE481D"/>
    <w:rsid w:val="00F54256"/>
    <w:rsid w:val="00F7022C"/>
    <w:rsid w:val="00F9388C"/>
    <w:rsid w:val="00FD5945"/>
    <w:rsid w:val="00FD5BF9"/>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eastAsia="Times New Roman" w:asciiTheme="minorHAnsi" w:hAnsiTheme="minorHAnsi" w:cstheme="minorHAnsi"/>
        <w:sz w:val="22"/>
        <w:lang w:val="sk-SK"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4BA0"/>
    <w:pPr>
      <w:framePr w:wrap="auto"/>
      <w:widowControl/>
      <w:autoSpaceDE/>
      <w:autoSpaceDN/>
      <w:adjustRightInd/>
      <w:ind w:left="0" w:right="0"/>
      <w:jc w:val="left"/>
      <w:textAlignment w:val="auto"/>
    </w:pPr>
    <w:rPr>
      <w:rFonts w:cs="Times New Roman"/>
      <w:sz w:val="24"/>
      <w:szCs w:val="24"/>
      <w:rtl w:val="0"/>
      <w:cs w:val="0"/>
      <w:lang w:val="sk-SK" w:eastAsia="sk-SK" w:bidi="ar-SA"/>
    </w:rPr>
  </w:style>
  <w:style w:type="paragraph" w:styleId="Heading2">
    <w:name w:val="heading 2"/>
    <w:basedOn w:val="Normal"/>
    <w:next w:val="Normal"/>
    <w:link w:val="Nadpis2Char"/>
    <w:uiPriority w:val="9"/>
    <w:qFormat/>
    <w:rsid w:val="00464BA0"/>
    <w:pPr>
      <w:keepNext/>
      <w:ind w:left="4500" w:firstLine="456"/>
      <w:jc w:val="both"/>
      <w:outlineLvl w:val="1"/>
    </w:pPr>
    <w:rPr>
      <w:rFonts w:ascii="Times New Roman" w:eastAsia="Arial Unicode MS" w:hAnsi="Times New Roman"/>
      <w:b/>
      <w:bCs/>
      <w:lang w:eastAsia="en-US"/>
    </w:rPr>
  </w:style>
  <w:style w:type="paragraph" w:styleId="Heading5">
    <w:name w:val="heading 5"/>
    <w:basedOn w:val="Normal"/>
    <w:next w:val="Normal"/>
    <w:link w:val="Nadpis5Char"/>
    <w:uiPriority w:val="9"/>
    <w:qFormat/>
    <w:rsid w:val="00464BA0"/>
    <w:pPr>
      <w:keepNext/>
      <w:spacing w:before="120"/>
      <w:ind w:firstLine="708"/>
      <w:jc w:val="left"/>
      <w:outlineLvl w:val="4"/>
    </w:pPr>
    <w:rPr>
      <w:rFonts w:ascii="Times New Roman" w:eastAsia="Arial Unicode MS" w:hAnsi="Times New Roman"/>
      <w:b/>
      <w:szCs w:val="20"/>
      <w:lang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Nadpis2Char">
    <w:name w:val="Nadpis 2 Char"/>
    <w:basedOn w:val="DefaultParagraphFont"/>
    <w:link w:val="Heading2"/>
    <w:uiPriority w:val="9"/>
    <w:locked/>
    <w:rsid w:val="00464BA0"/>
    <w:rPr>
      <w:rFonts w:ascii="Times New Roman" w:eastAsia="Arial Unicode MS" w:hAnsi="Times New Roman" w:cs="Times New Roman"/>
      <w:b/>
      <w:bCs/>
      <w:sz w:val="24"/>
      <w:szCs w:val="24"/>
      <w:rtl w:val="0"/>
      <w:cs w:val="0"/>
    </w:rPr>
  </w:style>
  <w:style w:type="character" w:customStyle="1" w:styleId="Nadpis5Char">
    <w:name w:val="Nadpis 5 Char"/>
    <w:basedOn w:val="DefaultParagraphFont"/>
    <w:link w:val="Heading5"/>
    <w:uiPriority w:val="9"/>
    <w:locked/>
    <w:rsid w:val="00464BA0"/>
    <w:rPr>
      <w:rFonts w:ascii="Times New Roman" w:eastAsia="Arial Unicode MS" w:hAnsi="Times New Roman" w:cs="Times New Roman"/>
      <w:b/>
      <w:sz w:val="20"/>
      <w:szCs w:val="20"/>
      <w:rtl w:val="0"/>
      <w:cs w:val="0"/>
      <w:lang w:val="x-none" w:eastAsia="cs-CZ"/>
    </w:rPr>
  </w:style>
  <w:style w:type="character" w:styleId="PageNumber">
    <w:name w:val="page number"/>
    <w:basedOn w:val="DefaultParagraphFont"/>
    <w:uiPriority w:val="99"/>
    <w:rsid w:val="00464BA0"/>
    <w:rPr>
      <w:rFonts w:cs="Times New Roman"/>
      <w:rtl w:val="0"/>
      <w:cs w:val="0"/>
    </w:rPr>
  </w:style>
  <w:style w:type="paragraph" w:styleId="Footer">
    <w:name w:val="footer"/>
    <w:basedOn w:val="Normal"/>
    <w:link w:val="PtaChar"/>
    <w:uiPriority w:val="99"/>
    <w:rsid w:val="00464BA0"/>
    <w:pPr>
      <w:tabs>
        <w:tab w:val="center" w:pos="4536"/>
        <w:tab w:val="right" w:pos="9072"/>
      </w:tabs>
      <w:jc w:val="left"/>
    </w:pPr>
  </w:style>
  <w:style w:type="character" w:customStyle="1" w:styleId="PtaChar">
    <w:name w:val="Päta Char"/>
    <w:basedOn w:val="DefaultParagraphFont"/>
    <w:link w:val="Footer"/>
    <w:uiPriority w:val="99"/>
    <w:locked/>
    <w:rsid w:val="00464BA0"/>
    <w:rPr>
      <w:rFonts w:ascii="Times New Roman" w:hAnsi="Times New Roman" w:cs="Times New Roman"/>
      <w:sz w:val="24"/>
      <w:szCs w:val="24"/>
      <w:rtl w:val="0"/>
      <w:cs w:val="0"/>
      <w:lang w:val="x-none" w:eastAsia="sk-SK"/>
    </w:rPr>
  </w:style>
  <w:style w:type="paragraph" w:styleId="ListParagraph">
    <w:name w:val="List Paragraph"/>
    <w:basedOn w:val="Normal"/>
    <w:uiPriority w:val="99"/>
    <w:qFormat/>
    <w:rsid w:val="00464BA0"/>
    <w:pPr>
      <w:ind w:left="720"/>
      <w:contextualSpacing/>
      <w:jc w:val="left"/>
    </w:pPr>
    <w:rPr>
      <w:lang w:eastAsia="cs-CZ"/>
    </w:rPr>
  </w:style>
  <w:style w:type="paragraph" w:styleId="BalloonText">
    <w:name w:val="Balloon Text"/>
    <w:basedOn w:val="Normal"/>
    <w:link w:val="TextbublinyChar"/>
    <w:uiPriority w:val="99"/>
    <w:semiHidden/>
    <w:unhideWhenUsed/>
    <w:rsid w:val="00D90ADE"/>
    <w:pPr>
      <w:jc w:val="left"/>
    </w:pPr>
    <w:rPr>
      <w:rFonts w:ascii="Tahoma" w:hAnsi="Tahoma" w:cs="Tahoma"/>
      <w:sz w:val="16"/>
      <w:szCs w:val="16"/>
    </w:rPr>
  </w:style>
  <w:style w:type="character" w:customStyle="1" w:styleId="TextbublinyChar">
    <w:name w:val="Text bubliny Char"/>
    <w:basedOn w:val="DefaultParagraphFont"/>
    <w:link w:val="BalloonText"/>
    <w:uiPriority w:val="99"/>
    <w:semiHidden/>
    <w:locked/>
    <w:rsid w:val="00D90ADE"/>
    <w:rPr>
      <w:rFonts w:ascii="Tahoma" w:hAnsi="Tahoma" w:cs="Tahoma"/>
      <w:sz w:val="16"/>
      <w:szCs w:val="16"/>
      <w:rtl w:val="0"/>
      <w:cs w:val="0"/>
      <w:lang w:val="x-none" w:eastAsia="sk-SK"/>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5</TotalTime>
  <Pages>2</Pages>
  <Words>590</Words>
  <Characters>3363</Characters>
  <Application>Microsoft Office Word</Application>
  <DocSecurity>0</DocSecurity>
  <Lines>0</Lines>
  <Paragraphs>0</Paragraphs>
  <ScaleCrop>false</ScaleCrop>
  <Company>Kancelaria NR SR</Company>
  <LinksUpToDate>false</LinksUpToDate>
  <CharactersWithSpaces>3946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Ebringerová, Viera</dc:creator>
  <cp:lastModifiedBy>Ebringerová, Viera</cp:lastModifiedBy>
  <cp:revision>5</cp:revision>
  <cp:lastPrinted>2012-11-27T10:20:00Z</cp:lastPrinted>
  <dcterms:created xsi:type="dcterms:W3CDTF">2012-10-16T14:44:00Z</dcterms:created>
  <dcterms:modified xsi:type="dcterms:W3CDTF">2012-11-27T10:22:00Z</dcterms:modified>
</cp:coreProperties>
</file>