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733FB" w:rsidRPr="00420023" w:rsidP="00AA57CC">
      <w:pPr>
        <w:pStyle w:val="BodyText"/>
        <w:bidi w:val="0"/>
        <w:jc w:val="both"/>
        <w:rPr>
          <w:rFonts w:ascii="Times New Roman" w:hAnsi="Times New Roman"/>
        </w:rPr>
      </w:pPr>
      <w:r w:rsidR="00C900D4">
        <w:rPr>
          <w:rFonts w:ascii="Times New Roman" w:hAnsi="Times New Roman"/>
          <w:b/>
        </w:rPr>
        <w:t xml:space="preserve">B. </w:t>
      </w:r>
      <w:r w:rsidR="00AA57CC">
        <w:rPr>
          <w:rFonts w:ascii="Times New Roman" w:hAnsi="Times New Roman"/>
          <w:b/>
        </w:rPr>
        <w:t>O</w:t>
      </w:r>
      <w:r w:rsidRPr="00420023">
        <w:rPr>
          <w:rFonts w:ascii="Times New Roman" w:hAnsi="Times New Roman"/>
          <w:b/>
        </w:rPr>
        <w:t>sobitná časť</w:t>
      </w:r>
    </w:p>
    <w:p w:rsidR="00D733FB" w:rsidP="00D733FB">
      <w:pPr>
        <w:pStyle w:val="BodyText2"/>
        <w:bidi w:val="0"/>
        <w:ind w:firstLine="360"/>
        <w:rPr>
          <w:rFonts w:ascii="Times New Roman" w:hAnsi="Times New Roman"/>
          <w:b/>
          <w:bCs/>
        </w:rPr>
      </w:pPr>
    </w:p>
    <w:p w:rsidR="008406C3" w:rsidP="00D733FB">
      <w:pPr>
        <w:pStyle w:val="BodyText2"/>
        <w:bidi w:val="0"/>
        <w:ind w:firstLine="360"/>
        <w:rPr>
          <w:rFonts w:ascii="Times New Roman" w:hAnsi="Times New Roman"/>
          <w:b/>
          <w:bCs/>
        </w:rPr>
      </w:pPr>
    </w:p>
    <w:p w:rsidR="00D733FB" w:rsidP="00D733FB">
      <w:pPr>
        <w:pStyle w:val="BodyText2"/>
        <w:bidi w:val="0"/>
        <w:rPr>
          <w:rFonts w:ascii="Times New Roman" w:hAnsi="Times New Roman"/>
          <w:b/>
          <w:bCs/>
        </w:rPr>
      </w:pPr>
      <w:r w:rsidRPr="00420023">
        <w:rPr>
          <w:rFonts w:ascii="Times New Roman" w:hAnsi="Times New Roman"/>
          <w:b/>
          <w:bCs/>
        </w:rPr>
        <w:t>K Čl. I</w:t>
      </w:r>
    </w:p>
    <w:p w:rsidR="00A312CB" w:rsidP="00D733FB">
      <w:pPr>
        <w:pStyle w:val="BodyText2"/>
        <w:bidi w:val="0"/>
        <w:rPr>
          <w:rFonts w:ascii="Times New Roman" w:hAnsi="Times New Roman"/>
          <w:b/>
          <w:bCs/>
        </w:rPr>
      </w:pPr>
    </w:p>
    <w:p w:rsidR="00211CEE" w:rsidP="006F09DD">
      <w:pPr>
        <w:pStyle w:val="BodyText2"/>
        <w:numPr>
          <w:numId w:val="5"/>
        </w:numPr>
        <w:bidi w:val="0"/>
        <w:ind w:left="0" w:firstLine="0"/>
        <w:rPr>
          <w:rFonts w:ascii="Times New Roman" w:hAnsi="Times New Roman"/>
        </w:rPr>
      </w:pPr>
      <w:r>
        <w:rPr>
          <w:rFonts w:ascii="Times New Roman" w:hAnsi="Times New Roman"/>
        </w:rPr>
        <w:t> </w:t>
      </w:r>
    </w:p>
    <w:p w:rsidR="00211CEE" w:rsidP="006F09DD">
      <w:pPr>
        <w:pStyle w:val="BodyText2"/>
        <w:bidi w:val="0"/>
        <w:rPr>
          <w:rFonts w:ascii="Times New Roman" w:hAnsi="Times New Roman"/>
        </w:rPr>
      </w:pPr>
      <w:r w:rsidRPr="00F51B9F" w:rsidR="00AF7760">
        <w:rPr>
          <w:rFonts w:ascii="Times New Roman" w:hAnsi="Times New Roman"/>
        </w:rPr>
        <w:t xml:space="preserve">V záujme zjednotenia </w:t>
      </w:r>
      <w:r w:rsidRPr="00F51B9F" w:rsidR="00030F2B">
        <w:rPr>
          <w:rFonts w:ascii="Times New Roman" w:hAnsi="Times New Roman"/>
        </w:rPr>
        <w:t>pojmov sa upresňuje charakter výhry v oblasti hazardných</w:t>
      </w:r>
      <w:r w:rsidRPr="00F51B9F" w:rsidR="00CD7838">
        <w:rPr>
          <w:rFonts w:ascii="Times New Roman" w:hAnsi="Times New Roman"/>
        </w:rPr>
        <w:t xml:space="preserve"> hier</w:t>
      </w:r>
      <w:r w:rsidRPr="00F51B9F" w:rsidR="00030F2B">
        <w:rPr>
          <w:rFonts w:ascii="Times New Roman" w:hAnsi="Times New Roman"/>
        </w:rPr>
        <w:t>, ktorá môže mať peňažnú alebo nepeňažnú formu.</w:t>
      </w:r>
      <w:r w:rsidR="00030F2B">
        <w:rPr>
          <w:rFonts w:ascii="Times New Roman" w:hAnsi="Times New Roman"/>
        </w:rPr>
        <w:t xml:space="preserve"> </w:t>
      </w:r>
    </w:p>
    <w:p w:rsidR="00030F2B" w:rsidP="006F09DD">
      <w:pPr>
        <w:pStyle w:val="BodyText2"/>
        <w:bidi w:val="0"/>
        <w:rPr>
          <w:rFonts w:ascii="Times New Roman" w:hAnsi="Times New Roman"/>
        </w:rPr>
      </w:pPr>
    </w:p>
    <w:p w:rsidR="00030F2B" w:rsidP="006F09DD">
      <w:pPr>
        <w:pStyle w:val="BodyText2"/>
        <w:numPr>
          <w:numId w:val="5"/>
        </w:numPr>
        <w:bidi w:val="0"/>
        <w:ind w:left="0" w:firstLine="0"/>
        <w:rPr>
          <w:rFonts w:ascii="Times New Roman" w:hAnsi="Times New Roman"/>
        </w:rPr>
      </w:pPr>
      <w:r w:rsidR="00211CEE">
        <w:rPr>
          <w:rFonts w:ascii="Times New Roman" w:hAnsi="Times New Roman"/>
        </w:rPr>
        <w:t> </w:t>
      </w:r>
    </w:p>
    <w:p w:rsidR="00A312CB" w:rsidP="006F09DD">
      <w:pPr>
        <w:pStyle w:val="BodyText2"/>
        <w:bidi w:val="0"/>
        <w:rPr>
          <w:rFonts w:ascii="Times New Roman" w:hAnsi="Times New Roman"/>
        </w:rPr>
      </w:pPr>
      <w:r w:rsidR="0053488E">
        <w:rPr>
          <w:rFonts w:ascii="Times New Roman" w:hAnsi="Times New Roman"/>
        </w:rPr>
        <w:t xml:space="preserve">Definícia herne </w:t>
      </w:r>
      <w:r w:rsidR="00AF18B9">
        <w:rPr>
          <w:rFonts w:ascii="Times New Roman" w:hAnsi="Times New Roman"/>
        </w:rPr>
        <w:t xml:space="preserve">sa </w:t>
      </w:r>
      <w:r w:rsidR="00030F2B">
        <w:rPr>
          <w:rFonts w:ascii="Times New Roman" w:hAnsi="Times New Roman"/>
        </w:rPr>
        <w:t xml:space="preserve"> </w:t>
      </w:r>
      <w:r w:rsidR="00AF18B9">
        <w:rPr>
          <w:rFonts w:ascii="Times New Roman" w:hAnsi="Times New Roman"/>
        </w:rPr>
        <w:t>n</w:t>
      </w:r>
      <w:r w:rsidRPr="00F51B9F" w:rsidR="00AF18B9">
        <w:rPr>
          <w:rFonts w:ascii="Times New Roman" w:hAnsi="Times New Roman"/>
        </w:rPr>
        <w:t>a základe poznatkov z</w:t>
      </w:r>
      <w:r w:rsidR="00AF18B9">
        <w:rPr>
          <w:rFonts w:ascii="Times New Roman" w:hAnsi="Times New Roman"/>
        </w:rPr>
        <w:t> </w:t>
      </w:r>
      <w:r w:rsidRPr="00F51B9F" w:rsidR="00AF18B9">
        <w:rPr>
          <w:rFonts w:ascii="Times New Roman" w:hAnsi="Times New Roman"/>
        </w:rPr>
        <w:t>praxe</w:t>
      </w:r>
      <w:r w:rsidR="00AF18B9">
        <w:rPr>
          <w:rFonts w:ascii="Times New Roman" w:hAnsi="Times New Roman"/>
        </w:rPr>
        <w:t xml:space="preserve"> spresňuje a v záujme </w:t>
      </w:r>
      <w:r w:rsidRPr="00F51B9F" w:rsidR="00AF18B9">
        <w:rPr>
          <w:rFonts w:ascii="Times New Roman" w:hAnsi="Times New Roman"/>
        </w:rPr>
        <w:t>jednoznačnosti vymedzenia priestoru herne</w:t>
      </w:r>
      <w:r w:rsidR="00AF18B9">
        <w:rPr>
          <w:rFonts w:ascii="Times New Roman" w:hAnsi="Times New Roman"/>
        </w:rPr>
        <w:t xml:space="preserve"> sa definícia herne sprísňuje.</w:t>
      </w:r>
    </w:p>
    <w:p w:rsidR="00030F2B" w:rsidP="006F09DD">
      <w:pPr>
        <w:pStyle w:val="BodyText2"/>
        <w:bidi w:val="0"/>
        <w:rPr>
          <w:rFonts w:ascii="Times New Roman" w:hAnsi="Times New Roman"/>
        </w:rPr>
      </w:pPr>
    </w:p>
    <w:p w:rsidR="00A312CB" w:rsidP="006F09DD">
      <w:pPr>
        <w:pStyle w:val="BodyText2"/>
        <w:numPr>
          <w:numId w:val="5"/>
        </w:numPr>
        <w:bidi w:val="0"/>
        <w:ind w:left="0" w:firstLine="0"/>
        <w:rPr>
          <w:rFonts w:ascii="Times New Roman" w:hAnsi="Times New Roman"/>
        </w:rPr>
      </w:pPr>
    </w:p>
    <w:p w:rsidR="00A312CB" w:rsidP="006F09DD">
      <w:pPr>
        <w:pStyle w:val="BodyText2"/>
        <w:bidi w:val="0"/>
        <w:rPr>
          <w:rFonts w:ascii="Times New Roman" w:hAnsi="Times New Roman"/>
        </w:rPr>
      </w:pPr>
      <w:r w:rsidRPr="006B23CA">
        <w:rPr>
          <w:rFonts w:ascii="Times New Roman" w:hAnsi="Times New Roman"/>
        </w:rPr>
        <w:t>Vymedzuje sa pojem informácia o výhre, pod ktorou sa rozumie reklama v písomnej, zvukovej, obrazovej alebo v zvukovej a obrazovej forme</w:t>
      </w:r>
      <w:r>
        <w:rPr>
          <w:rFonts w:ascii="Times New Roman" w:hAnsi="Times New Roman"/>
        </w:rPr>
        <w:t>,</w:t>
      </w:r>
      <w:r w:rsidRPr="006B23CA">
        <w:rPr>
          <w:rFonts w:ascii="Times New Roman" w:hAnsi="Times New Roman"/>
        </w:rPr>
        <w:t xml:space="preserve"> upozorňujúca na výšku výhry alebo na možnosť získania výhry</w:t>
      </w:r>
      <w:r w:rsidR="009D66DF">
        <w:rPr>
          <w:rFonts w:ascii="Times New Roman" w:hAnsi="Times New Roman"/>
        </w:rPr>
        <w:t xml:space="preserve">, ktoré sa umiestňujú najmä na vonkajších častiach </w:t>
      </w:r>
      <w:r w:rsidR="00FB2302">
        <w:rPr>
          <w:rFonts w:ascii="Times New Roman" w:hAnsi="Times New Roman"/>
        </w:rPr>
        <w:t>priestorov</w:t>
      </w:r>
      <w:r w:rsidR="009D66DF">
        <w:rPr>
          <w:rFonts w:ascii="Times New Roman" w:hAnsi="Times New Roman"/>
        </w:rPr>
        <w:t xml:space="preserve">, v ktorých sa prevádzkujú hazardné hry alebo v blízkosti týchto </w:t>
      </w:r>
      <w:r w:rsidR="00FB2302">
        <w:rPr>
          <w:rFonts w:ascii="Times New Roman" w:hAnsi="Times New Roman"/>
        </w:rPr>
        <w:t>priestorov</w:t>
      </w:r>
      <w:r w:rsidRPr="006B23CA">
        <w:rPr>
          <w:rFonts w:ascii="Times New Roman" w:hAnsi="Times New Roman"/>
        </w:rPr>
        <w:t xml:space="preserve">. Ide najmä o rôzne </w:t>
      </w:r>
      <w:r w:rsidRPr="006B23CA" w:rsidR="00AF18B9">
        <w:rPr>
          <w:rFonts w:ascii="Times New Roman" w:hAnsi="Times New Roman"/>
        </w:rPr>
        <w:t>jackpotové tabule</w:t>
      </w:r>
      <w:r w:rsidR="00AF18B9">
        <w:rPr>
          <w:rFonts w:ascii="Times New Roman" w:hAnsi="Times New Roman"/>
        </w:rPr>
        <w:t>,</w:t>
      </w:r>
      <w:r w:rsidRPr="006B23CA" w:rsidR="00AF18B9">
        <w:rPr>
          <w:rFonts w:ascii="Times New Roman" w:hAnsi="Times New Roman"/>
        </w:rPr>
        <w:t xml:space="preserve"> </w:t>
      </w:r>
      <w:r w:rsidRPr="006B23CA">
        <w:rPr>
          <w:rFonts w:ascii="Times New Roman" w:hAnsi="Times New Roman"/>
        </w:rPr>
        <w:t>reklamné tabule, či iné tabule</w:t>
      </w:r>
      <w:r w:rsidR="00AF18B9">
        <w:rPr>
          <w:rFonts w:ascii="Times New Roman" w:hAnsi="Times New Roman"/>
        </w:rPr>
        <w:t xml:space="preserve"> s </w:t>
      </w:r>
      <w:r w:rsidRPr="006B23CA" w:rsidR="00AF18B9">
        <w:rPr>
          <w:rFonts w:ascii="Times New Roman" w:hAnsi="Times New Roman"/>
        </w:rPr>
        <w:t>pohybliv</w:t>
      </w:r>
      <w:r w:rsidR="00AF18B9">
        <w:rPr>
          <w:rFonts w:ascii="Times New Roman" w:hAnsi="Times New Roman"/>
        </w:rPr>
        <w:t>ým alebo blikajúcim textom</w:t>
      </w:r>
      <w:r w:rsidRPr="006B23CA">
        <w:rPr>
          <w:rFonts w:ascii="Times New Roman" w:hAnsi="Times New Roman"/>
        </w:rPr>
        <w:t>, ktoré oznamujú výšku možnej výhry.</w:t>
      </w:r>
    </w:p>
    <w:p w:rsidR="002F1F92" w:rsidP="006F09DD">
      <w:pPr>
        <w:pStyle w:val="BodyText2"/>
        <w:bidi w:val="0"/>
        <w:rPr>
          <w:rFonts w:ascii="Times New Roman" w:hAnsi="Times New Roman"/>
        </w:rPr>
      </w:pPr>
    </w:p>
    <w:p w:rsidR="003701A7" w:rsidP="006F09DD">
      <w:pPr>
        <w:numPr>
          <w:numId w:val="5"/>
        </w:numPr>
        <w:bidi w:val="0"/>
        <w:ind w:left="0" w:firstLine="0"/>
        <w:jc w:val="both"/>
        <w:rPr>
          <w:rFonts w:ascii="Times New Roman" w:hAnsi="Times New Roman"/>
        </w:rPr>
      </w:pPr>
    </w:p>
    <w:p w:rsidR="003701A7" w:rsidP="006F09DD">
      <w:pPr>
        <w:bidi w:val="0"/>
        <w:jc w:val="both"/>
        <w:rPr>
          <w:rFonts w:ascii="Times New Roman" w:hAnsi="Times New Roman"/>
        </w:rPr>
      </w:pPr>
      <w:r>
        <w:rPr>
          <w:rFonts w:ascii="Times New Roman" w:hAnsi="Times New Roman"/>
        </w:rPr>
        <w:t xml:space="preserve">Nadväzne na </w:t>
      </w:r>
      <w:r w:rsidR="00C900D4">
        <w:rPr>
          <w:rFonts w:ascii="Times New Roman" w:hAnsi="Times New Roman"/>
        </w:rPr>
        <w:t>s</w:t>
      </w:r>
      <w:r>
        <w:rPr>
          <w:rFonts w:ascii="Times New Roman" w:hAnsi="Times New Roman"/>
        </w:rPr>
        <w:t xml:space="preserve">presnenie definície výhry v </w:t>
      </w:r>
      <w:r w:rsidRPr="005F0279">
        <w:rPr>
          <w:rFonts w:ascii="Times New Roman" w:hAnsi="Times New Roman"/>
        </w:rPr>
        <w:t>§ 2 písmeno j)</w:t>
      </w:r>
      <w:r>
        <w:rPr>
          <w:rFonts w:ascii="Times New Roman" w:hAnsi="Times New Roman"/>
        </w:rPr>
        <w:t xml:space="preserve"> sa navrhuje aj </w:t>
      </w:r>
      <w:r w:rsidR="00C900D4">
        <w:rPr>
          <w:rFonts w:ascii="Times New Roman" w:hAnsi="Times New Roman"/>
        </w:rPr>
        <w:t>s</w:t>
      </w:r>
      <w:r>
        <w:rPr>
          <w:rFonts w:ascii="Times New Roman" w:hAnsi="Times New Roman"/>
        </w:rPr>
        <w:t>presnenie definície hazardnej hry.</w:t>
      </w:r>
    </w:p>
    <w:p w:rsidR="003701A7" w:rsidP="006F09DD">
      <w:pPr>
        <w:bidi w:val="0"/>
        <w:jc w:val="both"/>
        <w:rPr>
          <w:rFonts w:ascii="Times New Roman" w:hAnsi="Times New Roman"/>
        </w:rPr>
      </w:pPr>
      <w:r>
        <w:rPr>
          <w:rFonts w:ascii="Times New Roman" w:hAnsi="Times New Roman"/>
        </w:rPr>
        <w:t xml:space="preserve"> </w:t>
      </w:r>
    </w:p>
    <w:p w:rsidR="00931739" w:rsidP="006F09DD">
      <w:pPr>
        <w:numPr>
          <w:numId w:val="5"/>
        </w:numPr>
        <w:bidi w:val="0"/>
        <w:ind w:left="0" w:firstLine="0"/>
        <w:jc w:val="both"/>
        <w:rPr>
          <w:rFonts w:ascii="Times New Roman" w:hAnsi="Times New Roman"/>
        </w:rPr>
      </w:pPr>
      <w:r>
        <w:rPr>
          <w:rFonts w:ascii="Times New Roman" w:hAnsi="Times New Roman"/>
        </w:rPr>
        <w:t> </w:t>
      </w:r>
    </w:p>
    <w:p w:rsidR="005B39C0" w:rsidP="006F09DD">
      <w:pPr>
        <w:bidi w:val="0"/>
        <w:jc w:val="both"/>
        <w:rPr>
          <w:rFonts w:ascii="Times New Roman" w:hAnsi="Times New Roman"/>
        </w:rPr>
      </w:pPr>
      <w:r w:rsidRPr="00F51B9F" w:rsidR="00931739">
        <w:rPr>
          <w:rFonts w:ascii="Times New Roman" w:hAnsi="Times New Roman"/>
        </w:rPr>
        <w:t>Legislatívna úprava</w:t>
      </w:r>
      <w:r w:rsidRPr="00F51B9F" w:rsidR="00CD7838">
        <w:rPr>
          <w:rFonts w:ascii="Times New Roman" w:hAnsi="Times New Roman"/>
        </w:rPr>
        <w:t>,</w:t>
      </w:r>
      <w:r w:rsidRPr="00F51B9F" w:rsidR="00931739">
        <w:rPr>
          <w:rFonts w:ascii="Times New Roman" w:hAnsi="Times New Roman"/>
        </w:rPr>
        <w:t xml:space="preserve"> ktorá súvisí s kompetenci</w:t>
      </w:r>
      <w:r>
        <w:rPr>
          <w:rFonts w:ascii="Times New Roman" w:hAnsi="Times New Roman"/>
        </w:rPr>
        <w:t>ou</w:t>
      </w:r>
      <w:r w:rsidRPr="00F51B9F" w:rsidR="00931739">
        <w:rPr>
          <w:rFonts w:ascii="Times New Roman" w:hAnsi="Times New Roman"/>
        </w:rPr>
        <w:t xml:space="preserve"> obcí v oblasti obmedzenia prevádzkovania hazardných hier na území obce</w:t>
      </w:r>
      <w:r w:rsidR="00AF18B9">
        <w:rPr>
          <w:rFonts w:ascii="Times New Roman" w:hAnsi="Times New Roman"/>
        </w:rPr>
        <w:t xml:space="preserve"> formou prijatia  všeobecne záväzného nariadenia obce. </w:t>
      </w:r>
      <w:r>
        <w:rPr>
          <w:rFonts w:ascii="Times New Roman" w:hAnsi="Times New Roman"/>
        </w:rPr>
        <w:t xml:space="preserve">Keďže </w:t>
      </w:r>
      <w:r w:rsidR="0049523D">
        <w:rPr>
          <w:rFonts w:ascii="Times New Roman" w:hAnsi="Times New Roman"/>
        </w:rPr>
        <w:t>sa navrhuje</w:t>
      </w:r>
      <w:r w:rsidR="009146B7">
        <w:rPr>
          <w:rFonts w:ascii="Times New Roman" w:hAnsi="Times New Roman"/>
        </w:rPr>
        <w:t>,</w:t>
      </w:r>
      <w:r w:rsidR="0049523D">
        <w:rPr>
          <w:rFonts w:ascii="Times New Roman" w:hAnsi="Times New Roman"/>
        </w:rPr>
        <w:t xml:space="preserve"> aby prijaté </w:t>
      </w:r>
      <w:r w:rsidR="007F3FAE">
        <w:rPr>
          <w:rFonts w:ascii="Times New Roman" w:hAnsi="Times New Roman"/>
        </w:rPr>
        <w:t xml:space="preserve">všeobecne záväzné nariadenie obce </w:t>
      </w:r>
      <w:r w:rsidR="0049523D">
        <w:rPr>
          <w:rFonts w:ascii="Times New Roman" w:hAnsi="Times New Roman"/>
        </w:rPr>
        <w:t>platilo na celé územie obce a vzťahovalo sa na všetky druhy hazardných hier, ktorých prevádzkovanie je možné zákonom obmedziť</w:t>
      </w:r>
      <w:r w:rsidR="007F3FAE">
        <w:rPr>
          <w:rFonts w:ascii="Times New Roman" w:hAnsi="Times New Roman"/>
        </w:rPr>
        <w:t>, úprava spočíva v definovaní konkrétnych druhov hazardných hier, na ktoré sa bude môcť toto všeobecne záväzné nariadenie obce vzťahovať</w:t>
      </w:r>
      <w:r w:rsidR="0049523D">
        <w:rPr>
          <w:rFonts w:ascii="Times New Roman" w:hAnsi="Times New Roman"/>
        </w:rPr>
        <w:t>.</w:t>
      </w:r>
      <w:r w:rsidR="007F3FAE">
        <w:rPr>
          <w:rFonts w:ascii="Times New Roman" w:hAnsi="Times New Roman"/>
        </w:rPr>
        <w:t xml:space="preserve"> </w:t>
      </w:r>
    </w:p>
    <w:p w:rsidR="00A312CB" w:rsidP="006F09DD">
      <w:pPr>
        <w:bidi w:val="0"/>
        <w:jc w:val="both"/>
        <w:rPr>
          <w:rFonts w:ascii="Times New Roman" w:hAnsi="Times New Roman"/>
        </w:rPr>
      </w:pPr>
    </w:p>
    <w:p w:rsidR="00211CEE" w:rsidP="006F09DD">
      <w:pPr>
        <w:pStyle w:val="BodyText2"/>
        <w:numPr>
          <w:numId w:val="5"/>
        </w:numPr>
        <w:bidi w:val="0"/>
        <w:ind w:left="0" w:firstLine="0"/>
        <w:rPr>
          <w:rFonts w:ascii="Times New Roman" w:hAnsi="Times New Roman"/>
        </w:rPr>
      </w:pPr>
    </w:p>
    <w:p w:rsidR="00D733FB" w:rsidP="006F09DD">
      <w:pPr>
        <w:pStyle w:val="BodyText2"/>
        <w:bidi w:val="0"/>
        <w:rPr>
          <w:rFonts w:ascii="Times New Roman" w:hAnsi="Times New Roman"/>
        </w:rPr>
      </w:pPr>
      <w:r w:rsidR="00C15C9F">
        <w:rPr>
          <w:rFonts w:ascii="Times New Roman" w:hAnsi="Times New Roman"/>
        </w:rPr>
        <w:t xml:space="preserve">Na </w:t>
      </w:r>
      <w:r w:rsidR="00931739">
        <w:rPr>
          <w:rFonts w:ascii="Times New Roman" w:hAnsi="Times New Roman"/>
        </w:rPr>
        <w:t>základe poznatkov z praxe sa v záujme zamedzenia nejednoznačného</w:t>
      </w:r>
      <w:r w:rsidR="000477D4">
        <w:rPr>
          <w:rFonts w:ascii="Times New Roman" w:hAnsi="Times New Roman"/>
        </w:rPr>
        <w:t xml:space="preserve"> </w:t>
      </w:r>
      <w:r w:rsidR="00931739">
        <w:rPr>
          <w:rFonts w:ascii="Times New Roman" w:hAnsi="Times New Roman"/>
        </w:rPr>
        <w:t xml:space="preserve">výkladu navrhuje </w:t>
      </w:r>
      <w:r w:rsidR="00213112">
        <w:rPr>
          <w:rFonts w:ascii="Times New Roman" w:hAnsi="Times New Roman"/>
        </w:rPr>
        <w:t xml:space="preserve">ako nová náležitosť herného plánu </w:t>
      </w:r>
      <w:r w:rsidR="000477D4">
        <w:rPr>
          <w:rFonts w:ascii="Times New Roman" w:hAnsi="Times New Roman"/>
        </w:rPr>
        <w:t xml:space="preserve">uvádzať popis nešportových </w:t>
      </w:r>
      <w:r w:rsidR="003247DC">
        <w:rPr>
          <w:rFonts w:ascii="Times New Roman" w:hAnsi="Times New Roman"/>
        </w:rPr>
        <w:t>stávkových udalostí</w:t>
      </w:r>
      <w:r w:rsidR="00CD7838">
        <w:rPr>
          <w:rFonts w:ascii="Times New Roman" w:hAnsi="Times New Roman"/>
        </w:rPr>
        <w:t>.</w:t>
      </w:r>
      <w:r w:rsidR="000477D4">
        <w:rPr>
          <w:rFonts w:ascii="Times New Roman" w:hAnsi="Times New Roman"/>
        </w:rPr>
        <w:t xml:space="preserve"> </w:t>
      </w:r>
    </w:p>
    <w:p w:rsidR="00931739" w:rsidRPr="00420023" w:rsidP="006F09DD">
      <w:pPr>
        <w:pStyle w:val="BodyText2"/>
        <w:bidi w:val="0"/>
        <w:rPr>
          <w:rFonts w:ascii="Times New Roman" w:hAnsi="Times New Roman"/>
        </w:rPr>
      </w:pPr>
    </w:p>
    <w:p w:rsidR="00EC24D0" w:rsidRPr="00EC24D0" w:rsidP="006F09DD">
      <w:pPr>
        <w:pStyle w:val="BodyText2"/>
        <w:numPr>
          <w:numId w:val="5"/>
        </w:numPr>
        <w:bidi w:val="0"/>
        <w:ind w:left="0" w:firstLine="0"/>
        <w:rPr>
          <w:rFonts w:ascii="Times New Roman" w:hAnsi="Times New Roman"/>
          <w:bCs/>
        </w:rPr>
      </w:pPr>
      <w:r w:rsidR="00D418A9">
        <w:rPr>
          <w:rFonts w:ascii="Times New Roman" w:hAnsi="Times New Roman"/>
        </w:rPr>
        <w:t> </w:t>
      </w:r>
    </w:p>
    <w:p w:rsidR="00213112" w:rsidP="006F09DD">
      <w:pPr>
        <w:pStyle w:val="BodyText2"/>
        <w:bidi w:val="0"/>
        <w:rPr>
          <w:rFonts w:ascii="Times New Roman" w:hAnsi="Times New Roman"/>
        </w:rPr>
      </w:pPr>
      <w:r w:rsidRPr="006B23CA">
        <w:rPr>
          <w:rFonts w:ascii="Times New Roman" w:hAnsi="Times New Roman"/>
        </w:rPr>
        <w:t>Navrhuje sa zahrnúť do metodickej pôsobnosti ministerstva aj metodické usmerňovanie obcí, pričom uvedené kompetencie sa na ministerstvo presúvajú z Finančného riaditeľstva SR</w:t>
      </w:r>
      <w:r w:rsidR="00B67191">
        <w:rPr>
          <w:rFonts w:ascii="Times New Roman" w:hAnsi="Times New Roman"/>
        </w:rPr>
        <w:t>.</w:t>
      </w:r>
    </w:p>
    <w:p w:rsidR="00D418A9" w:rsidP="006F09DD">
      <w:pPr>
        <w:pStyle w:val="BodyText2"/>
        <w:bidi w:val="0"/>
        <w:rPr>
          <w:rFonts w:ascii="Times New Roman" w:hAnsi="Times New Roman"/>
        </w:rPr>
      </w:pPr>
    </w:p>
    <w:p w:rsidR="005D597D" w:rsidP="006F09DD">
      <w:pPr>
        <w:pStyle w:val="BodyText2"/>
        <w:numPr>
          <w:numId w:val="5"/>
        </w:numPr>
        <w:bidi w:val="0"/>
        <w:ind w:left="0" w:firstLine="0"/>
        <w:rPr>
          <w:rFonts w:ascii="Times New Roman" w:hAnsi="Times New Roman"/>
        </w:rPr>
      </w:pPr>
      <w:r>
        <w:rPr>
          <w:rFonts w:ascii="Times New Roman" w:hAnsi="Times New Roman"/>
        </w:rPr>
        <w:t> </w:t>
      </w:r>
    </w:p>
    <w:p w:rsidR="005D597D" w:rsidP="006F09DD">
      <w:pPr>
        <w:pStyle w:val="BodyText2"/>
        <w:bidi w:val="0"/>
        <w:rPr>
          <w:rFonts w:ascii="Times New Roman" w:hAnsi="Times New Roman"/>
        </w:rPr>
      </w:pPr>
      <w:r w:rsidRPr="006B23CA" w:rsidR="002F1F92">
        <w:rPr>
          <w:rFonts w:ascii="Times New Roman" w:hAnsi="Times New Roman"/>
          <w:bCs/>
        </w:rPr>
        <w:t xml:space="preserve">V rámci predkladania výstupov z centrálneho registra prevádzkovateľov hazardných hier vedeného Finančným riaditeľstvom SR sa stanovuje lehota na predkladanie </w:t>
      </w:r>
      <w:r w:rsidR="00213112">
        <w:rPr>
          <w:rFonts w:ascii="Times New Roman" w:hAnsi="Times New Roman"/>
          <w:bCs/>
        </w:rPr>
        <w:t xml:space="preserve">tohto </w:t>
      </w:r>
      <w:r w:rsidRPr="006B23CA" w:rsidR="002F1F92">
        <w:rPr>
          <w:rFonts w:ascii="Times New Roman" w:hAnsi="Times New Roman"/>
          <w:bCs/>
        </w:rPr>
        <w:t>výstupu</w:t>
      </w:r>
      <w:r w:rsidR="00C67FAD">
        <w:rPr>
          <w:rFonts w:ascii="Times New Roman" w:hAnsi="Times New Roman"/>
        </w:rPr>
        <w:t xml:space="preserve">. </w:t>
      </w:r>
    </w:p>
    <w:p w:rsidR="005D597D" w:rsidP="006F09DD">
      <w:pPr>
        <w:pStyle w:val="BodyText2"/>
        <w:bidi w:val="0"/>
        <w:rPr>
          <w:rFonts w:ascii="Times New Roman" w:hAnsi="Times New Roman"/>
        </w:rPr>
      </w:pPr>
    </w:p>
    <w:p w:rsidR="00842287" w:rsidP="006F09DD">
      <w:pPr>
        <w:pStyle w:val="BodyText2"/>
        <w:numPr>
          <w:numId w:val="5"/>
        </w:numPr>
        <w:bidi w:val="0"/>
        <w:ind w:left="0" w:firstLine="0"/>
        <w:rPr>
          <w:rFonts w:ascii="Times New Roman" w:hAnsi="Times New Roman"/>
        </w:rPr>
      </w:pPr>
      <w:r>
        <w:rPr>
          <w:rFonts w:ascii="Times New Roman" w:hAnsi="Times New Roman"/>
        </w:rPr>
        <w:t> </w:t>
      </w:r>
    </w:p>
    <w:p w:rsidR="005D597D" w:rsidP="006F09DD">
      <w:pPr>
        <w:pStyle w:val="BodyText2"/>
        <w:bidi w:val="0"/>
        <w:rPr>
          <w:rFonts w:ascii="Times New Roman" w:hAnsi="Times New Roman"/>
        </w:rPr>
      </w:pPr>
      <w:r w:rsidRPr="00F51B9F" w:rsidR="00377549">
        <w:rPr>
          <w:rFonts w:ascii="Times New Roman" w:hAnsi="Times New Roman"/>
        </w:rPr>
        <w:t xml:space="preserve">Spresňuje sa postup Finančného riaditeľstva </w:t>
      </w:r>
      <w:r w:rsidRPr="00F51B9F" w:rsidR="00F51B9F">
        <w:rPr>
          <w:rFonts w:ascii="Times New Roman" w:hAnsi="Times New Roman"/>
        </w:rPr>
        <w:t>SR</w:t>
      </w:r>
      <w:r w:rsidRPr="00F51B9F" w:rsidR="00377549">
        <w:rPr>
          <w:rFonts w:ascii="Times New Roman" w:hAnsi="Times New Roman"/>
        </w:rPr>
        <w:t xml:space="preserve"> pri vedení informačného systému a predkladaní údajov z tohto systému </w:t>
      </w:r>
      <w:r w:rsidRPr="00F51B9F" w:rsidR="00F51B9F">
        <w:rPr>
          <w:rFonts w:ascii="Times New Roman" w:hAnsi="Times New Roman"/>
        </w:rPr>
        <w:t>m</w:t>
      </w:r>
      <w:r w:rsidRPr="00F51B9F" w:rsidR="00377549">
        <w:rPr>
          <w:rFonts w:ascii="Times New Roman" w:hAnsi="Times New Roman"/>
        </w:rPr>
        <w:t>inisterstvu</w:t>
      </w:r>
      <w:r w:rsidR="00F51B9F">
        <w:rPr>
          <w:rFonts w:ascii="Times New Roman" w:hAnsi="Times New Roman"/>
        </w:rPr>
        <w:t>.</w:t>
      </w:r>
    </w:p>
    <w:p w:rsidR="00842287" w:rsidP="006F09DD">
      <w:pPr>
        <w:pStyle w:val="BodyText2"/>
        <w:bidi w:val="0"/>
        <w:rPr>
          <w:rFonts w:ascii="Times New Roman" w:hAnsi="Times New Roman"/>
        </w:rPr>
      </w:pPr>
    </w:p>
    <w:p w:rsidR="00842287" w:rsidP="006F09DD">
      <w:pPr>
        <w:pStyle w:val="BodyText2"/>
        <w:numPr>
          <w:numId w:val="5"/>
        </w:numPr>
        <w:bidi w:val="0"/>
        <w:ind w:left="0" w:firstLine="0"/>
        <w:rPr>
          <w:rFonts w:ascii="Times New Roman" w:hAnsi="Times New Roman"/>
        </w:rPr>
      </w:pPr>
      <w:r w:rsidR="00AF6854">
        <w:rPr>
          <w:rFonts w:ascii="Times New Roman" w:hAnsi="Times New Roman"/>
        </w:rPr>
        <w:t> </w:t>
      </w:r>
    </w:p>
    <w:p w:rsidR="00AF6854" w:rsidP="006F09DD">
      <w:pPr>
        <w:pStyle w:val="BodyText2"/>
        <w:bidi w:val="0"/>
        <w:rPr>
          <w:rFonts w:ascii="Times New Roman" w:hAnsi="Times New Roman"/>
        </w:rPr>
      </w:pPr>
      <w:r w:rsidRPr="006B23CA" w:rsidR="00B22B04">
        <w:rPr>
          <w:rFonts w:ascii="Times New Roman" w:hAnsi="Times New Roman"/>
        </w:rPr>
        <w:t xml:space="preserve">Úprava korešponduje s návrhom v bode </w:t>
      </w:r>
      <w:r w:rsidR="003701A7">
        <w:rPr>
          <w:rFonts w:ascii="Times New Roman" w:hAnsi="Times New Roman"/>
        </w:rPr>
        <w:t>7</w:t>
      </w:r>
      <w:r w:rsidRPr="006B23CA" w:rsidR="00B22B04">
        <w:rPr>
          <w:rFonts w:ascii="Times New Roman" w:hAnsi="Times New Roman"/>
        </w:rPr>
        <w:t xml:space="preserve"> – presun kompetencie v oblasti metodického usmernenia obcí z</w:t>
      </w:r>
      <w:r w:rsidR="00C15C9F">
        <w:rPr>
          <w:rFonts w:ascii="Times New Roman" w:hAnsi="Times New Roman"/>
        </w:rPr>
        <w:t xml:space="preserve"> Finančného riaditeľstva SR </w:t>
      </w:r>
      <w:r w:rsidRPr="006B23CA" w:rsidR="00B22B04">
        <w:rPr>
          <w:rFonts w:ascii="Times New Roman" w:hAnsi="Times New Roman"/>
        </w:rPr>
        <w:t>na ministerstvo</w:t>
      </w:r>
      <w:r w:rsidR="00B22B04">
        <w:rPr>
          <w:rFonts w:ascii="Times New Roman" w:hAnsi="Times New Roman"/>
        </w:rPr>
        <w:t>.</w:t>
      </w:r>
    </w:p>
    <w:p w:rsidR="00B22B04" w:rsidP="006F09DD">
      <w:pPr>
        <w:pStyle w:val="BodyText2"/>
        <w:bidi w:val="0"/>
        <w:rPr>
          <w:rFonts w:ascii="Times New Roman" w:hAnsi="Times New Roman"/>
        </w:rPr>
      </w:pPr>
    </w:p>
    <w:p w:rsidR="00842287" w:rsidP="006F09DD">
      <w:pPr>
        <w:pStyle w:val="BodyText2"/>
        <w:numPr>
          <w:numId w:val="5"/>
        </w:numPr>
        <w:bidi w:val="0"/>
        <w:ind w:left="0" w:firstLine="0"/>
        <w:rPr>
          <w:rFonts w:ascii="Times New Roman" w:hAnsi="Times New Roman"/>
        </w:rPr>
      </w:pPr>
      <w:r>
        <w:rPr>
          <w:rFonts w:ascii="Times New Roman" w:hAnsi="Times New Roman"/>
        </w:rPr>
        <w:t> </w:t>
      </w:r>
    </w:p>
    <w:p w:rsidR="003B1B28" w:rsidP="006F09DD">
      <w:pPr>
        <w:pStyle w:val="BodyText2"/>
        <w:bidi w:val="0"/>
        <w:rPr>
          <w:rFonts w:ascii="Times New Roman" w:hAnsi="Times New Roman"/>
        </w:rPr>
      </w:pPr>
      <w:r w:rsidRPr="006B23CA" w:rsidR="002F1F92">
        <w:rPr>
          <w:rFonts w:ascii="Times New Roman" w:hAnsi="Times New Roman"/>
        </w:rPr>
        <w:t>Aktuálne znenie upravujúce možnosť tzv. neohlásenej kontroly predstavuje čiastočnú konkretizáciu pôsobnosti orgánov dozoru, avšak s nepresnou terminológiou a nepreviazanosťou na systém sankcií. Vzhľadom na všeobecne nastavený systém dozoru, ktorý rovnako umožňuje výkon dozoru bez ohlásenia, navrhuje sa toto čiastočne duplicitné ustanovenie vypustiť</w:t>
      </w:r>
      <w:r>
        <w:rPr>
          <w:rFonts w:ascii="Times New Roman" w:hAnsi="Times New Roman"/>
        </w:rPr>
        <w:t>.</w:t>
      </w:r>
    </w:p>
    <w:p w:rsidR="003B1B28" w:rsidP="006F09DD">
      <w:pPr>
        <w:pStyle w:val="BodyText2"/>
        <w:bidi w:val="0"/>
        <w:rPr>
          <w:rFonts w:ascii="Times New Roman" w:hAnsi="Times New Roman"/>
        </w:rPr>
      </w:pPr>
    </w:p>
    <w:p w:rsidR="007F3FAE" w:rsidP="006F09DD">
      <w:pPr>
        <w:pStyle w:val="BodyText2"/>
        <w:numPr>
          <w:numId w:val="5"/>
        </w:numPr>
        <w:bidi w:val="0"/>
        <w:ind w:left="0" w:firstLine="0"/>
        <w:rPr>
          <w:rFonts w:ascii="Times New Roman" w:hAnsi="Times New Roman"/>
        </w:rPr>
      </w:pPr>
      <w:r w:rsidR="003B1B28">
        <w:rPr>
          <w:rFonts w:ascii="Times New Roman" w:hAnsi="Times New Roman"/>
        </w:rPr>
        <w:t> </w:t>
      </w:r>
    </w:p>
    <w:p w:rsidR="007F3FAE" w:rsidP="007F3FAE">
      <w:pPr>
        <w:bidi w:val="0"/>
        <w:jc w:val="both"/>
        <w:rPr>
          <w:rFonts w:ascii="Times New Roman" w:hAnsi="Times New Roman"/>
        </w:rPr>
      </w:pPr>
      <w:r w:rsidR="0032781C">
        <w:rPr>
          <w:rFonts w:ascii="Times New Roman" w:hAnsi="Times New Roman"/>
          <w:bCs/>
        </w:rPr>
        <w:t xml:space="preserve">Navrhovanou právnou úpravou sa zužuje </w:t>
      </w:r>
      <w:r w:rsidRPr="00F17C0D" w:rsidR="0032781C">
        <w:rPr>
          <w:rFonts w:ascii="Times New Roman" w:hAnsi="Times New Roman"/>
          <w:bCs/>
        </w:rPr>
        <w:t xml:space="preserve">rozsah druhov hazardných hier, ktorých prevádzkovanie je možné obmedziť </w:t>
      </w:r>
      <w:r w:rsidR="0032781C">
        <w:rPr>
          <w:rFonts w:ascii="Times New Roman" w:hAnsi="Times New Roman"/>
          <w:bCs/>
        </w:rPr>
        <w:t>všeobecne záväzným nariadením</w:t>
      </w:r>
      <w:r w:rsidRPr="00F17C0D" w:rsidR="0032781C">
        <w:rPr>
          <w:rFonts w:ascii="Times New Roman" w:hAnsi="Times New Roman"/>
          <w:bCs/>
        </w:rPr>
        <w:t xml:space="preserve"> z dôvodu rozdielnosti hier z hľadiska rizika vzniku závislosti na hraní</w:t>
      </w:r>
      <w:r w:rsidR="0032781C">
        <w:rPr>
          <w:rFonts w:ascii="Times New Roman" w:hAnsi="Times New Roman"/>
        </w:rPr>
        <w:t xml:space="preserve"> a zároveň nová právna úprava spresňuje možnosť obmedzenia prevádzkovania hazardných hier na území obcí, v tom zmysle, že prevádzkovanie hazardných hier na území obce bude možné obmedziť len v jednom konkrétnom prípade, a to len v prípade vážneho narúšania verejného poriadku v obci v súvislosti s hraním hazardných hier na jej území.</w:t>
      </w:r>
      <w:r w:rsidRPr="00F277F8" w:rsidR="0032781C">
        <w:rPr>
          <w:rFonts w:ascii="Times New Roman" w:hAnsi="Times New Roman"/>
        </w:rPr>
        <w:t xml:space="preserve"> </w:t>
      </w:r>
      <w:r>
        <w:rPr>
          <w:rFonts w:ascii="Times New Roman" w:hAnsi="Times New Roman"/>
        </w:rPr>
        <w:t xml:space="preserve">Zároveň, v záujme predídenia možného </w:t>
      </w:r>
      <w:r w:rsidR="001009B0">
        <w:rPr>
          <w:rFonts w:ascii="Times New Roman" w:hAnsi="Times New Roman"/>
        </w:rPr>
        <w:t xml:space="preserve">selektívneho prístupu obce pri </w:t>
      </w:r>
      <w:r>
        <w:rPr>
          <w:rFonts w:ascii="Times New Roman" w:hAnsi="Times New Roman"/>
        </w:rPr>
        <w:t>využívan</w:t>
      </w:r>
      <w:r w:rsidR="001009B0">
        <w:rPr>
          <w:rFonts w:ascii="Times New Roman" w:hAnsi="Times New Roman"/>
        </w:rPr>
        <w:t>í</w:t>
      </w:r>
      <w:r>
        <w:rPr>
          <w:rFonts w:ascii="Times New Roman" w:hAnsi="Times New Roman"/>
        </w:rPr>
        <w:t xml:space="preserve"> tohto nástroja sa navrhuje</w:t>
      </w:r>
      <w:r w:rsidR="008A3093">
        <w:rPr>
          <w:rFonts w:ascii="Times New Roman" w:hAnsi="Times New Roman"/>
        </w:rPr>
        <w:t>,</w:t>
      </w:r>
      <w:r>
        <w:rPr>
          <w:rFonts w:ascii="Times New Roman" w:hAnsi="Times New Roman"/>
        </w:rPr>
        <w:t xml:space="preserve"> aby prijaté VZN platilo na celé územie obce a vzťahovalo sa na všetky druhy hazardných hier, ktorých prevádzkovanie je možné zákonom obmedziť. </w:t>
      </w:r>
    </w:p>
    <w:p w:rsidR="003B1B28" w:rsidP="006F09DD">
      <w:pPr>
        <w:pStyle w:val="BodyText2"/>
        <w:bidi w:val="0"/>
        <w:rPr>
          <w:rFonts w:ascii="Times New Roman" w:hAnsi="Times New Roman"/>
        </w:rPr>
      </w:pPr>
    </w:p>
    <w:p w:rsidR="0032781C" w:rsidP="006F09DD">
      <w:pPr>
        <w:pStyle w:val="BodyText2"/>
        <w:numPr>
          <w:numId w:val="5"/>
        </w:numPr>
        <w:bidi w:val="0"/>
        <w:ind w:left="0" w:firstLine="0"/>
        <w:rPr>
          <w:rFonts w:ascii="Times New Roman" w:hAnsi="Times New Roman"/>
        </w:rPr>
      </w:pPr>
      <w:r>
        <w:rPr>
          <w:rFonts w:ascii="Times New Roman" w:hAnsi="Times New Roman"/>
        </w:rPr>
        <w:t> </w:t>
      </w:r>
    </w:p>
    <w:p w:rsidR="0032781C" w:rsidP="0032781C">
      <w:pPr>
        <w:pStyle w:val="BodyText2"/>
        <w:bidi w:val="0"/>
        <w:rPr>
          <w:rFonts w:ascii="Times New Roman" w:hAnsi="Times New Roman"/>
        </w:rPr>
      </w:pPr>
      <w:r>
        <w:rPr>
          <w:rFonts w:ascii="Times New Roman" w:hAnsi="Times New Roman"/>
        </w:rPr>
        <w:t>Prípady narúšania verejného poriadku v obci veľmi citlivo vnímajú jej obyvatelia a preto navrhnutá právna úprava ponecháva na obyvateľov príslušnej obce posúdenie miery narúšania verejného poriadku v ich obci v súvislosti s hraním hazardných hier na území ich obce. Obyvatelia obce sa môžu k tejto otázke vyjadriť spravidla v miestnom referende vyhlásenom podľa § 11a ods. 1 písm. c)  zákona SNR č. 369/1990 Zb. o obecnom zriadení alebo</w:t>
      </w:r>
      <w:r w:rsidRPr="00F277F8">
        <w:rPr>
          <w:rFonts w:ascii="Times New Roman" w:hAnsi="Times New Roman"/>
        </w:rPr>
        <w:t xml:space="preserve"> </w:t>
      </w:r>
      <w:r>
        <w:rPr>
          <w:rFonts w:ascii="Times New Roman" w:hAnsi="Times New Roman"/>
        </w:rPr>
        <w:t xml:space="preserve">v miestnom referende vyhlásenom podľa § 10 ods. 5 a 6 tohto zákona na základe poznatkov orgánov samosprávy. Príklady otázky predloženej </w:t>
      </w:r>
      <w:r w:rsidRPr="00AB145C">
        <w:rPr>
          <w:rFonts w:ascii="Times New Roman" w:hAnsi="Times New Roman"/>
        </w:rPr>
        <w:t>na rozhodnutie v</w:t>
      </w:r>
      <w:r>
        <w:rPr>
          <w:rFonts w:ascii="Times New Roman" w:hAnsi="Times New Roman"/>
        </w:rPr>
        <w:t xml:space="preserve"> miestnom </w:t>
      </w:r>
      <w:r w:rsidRPr="00AB145C">
        <w:rPr>
          <w:rFonts w:ascii="Times New Roman" w:hAnsi="Times New Roman"/>
        </w:rPr>
        <w:t>referende</w:t>
      </w:r>
      <w:r>
        <w:rPr>
          <w:rFonts w:ascii="Times New Roman" w:hAnsi="Times New Roman"/>
        </w:rPr>
        <w:t>: „Pociťujete, že v súvislosti s hraním hazardných hier v obci dochádza k vážnemu narúšaniu verejného poriadku v obci?“ alebo „Myslíte si, že dochádza k vážnemu narúšaniu verejného poriadku v obci v súvislosti s hraním hazardných hier v obci?“.</w:t>
      </w:r>
    </w:p>
    <w:p w:rsidR="0032781C" w:rsidP="0032781C">
      <w:pPr>
        <w:pStyle w:val="BodyText2"/>
        <w:bidi w:val="0"/>
        <w:rPr>
          <w:rFonts w:ascii="Times New Roman" w:hAnsi="Times New Roman"/>
        </w:rPr>
      </w:pPr>
    </w:p>
    <w:p w:rsidR="003B1B28" w:rsidP="006F09DD">
      <w:pPr>
        <w:pStyle w:val="BodyText2"/>
        <w:numPr>
          <w:numId w:val="5"/>
        </w:numPr>
        <w:bidi w:val="0"/>
        <w:ind w:left="0" w:firstLine="0"/>
        <w:rPr>
          <w:rFonts w:ascii="Times New Roman" w:hAnsi="Times New Roman"/>
        </w:rPr>
      </w:pPr>
      <w:r>
        <w:rPr>
          <w:rFonts w:ascii="Times New Roman" w:hAnsi="Times New Roman"/>
        </w:rPr>
        <w:t> </w:t>
      </w:r>
    </w:p>
    <w:p w:rsidR="003B1B28" w:rsidP="006F09DD">
      <w:pPr>
        <w:pStyle w:val="BodyText2"/>
        <w:bidi w:val="0"/>
        <w:rPr>
          <w:rFonts w:ascii="Times New Roman" w:hAnsi="Times New Roman"/>
        </w:rPr>
      </w:pPr>
      <w:r w:rsidR="008A3093">
        <w:rPr>
          <w:rFonts w:ascii="Times New Roman" w:hAnsi="Times New Roman"/>
        </w:rPr>
        <w:t>Na základe poznatkov z praxe sa dopĺňa možnosť</w:t>
      </w:r>
      <w:r w:rsidRPr="006B23CA" w:rsidR="002F1F92">
        <w:rPr>
          <w:rFonts w:ascii="Times New Roman" w:hAnsi="Times New Roman"/>
        </w:rPr>
        <w:t xml:space="preserve"> vstup</w:t>
      </w:r>
      <w:r w:rsidR="008A3093">
        <w:rPr>
          <w:rFonts w:ascii="Times New Roman" w:hAnsi="Times New Roman"/>
        </w:rPr>
        <w:t>u</w:t>
      </w:r>
      <w:r w:rsidRPr="006B23CA" w:rsidR="002F1F92">
        <w:rPr>
          <w:rFonts w:ascii="Times New Roman" w:hAnsi="Times New Roman"/>
        </w:rPr>
        <w:t xml:space="preserve"> do priestorov v užívaní alebo vlastníctve dozorovaného subjektu, ktorému nebola udelená alebo vydaná všeobecná licencia, či už v rámci výkonu dozoru, alebo pri vyhľadávacej činnosti</w:t>
      </w:r>
      <w:r>
        <w:rPr>
          <w:rFonts w:ascii="Times New Roman" w:hAnsi="Times New Roman"/>
        </w:rPr>
        <w:t>.</w:t>
      </w:r>
    </w:p>
    <w:p w:rsidR="003B1B28" w:rsidP="006F09DD">
      <w:pPr>
        <w:pStyle w:val="BodyText2"/>
        <w:bidi w:val="0"/>
        <w:rPr>
          <w:rFonts w:ascii="Times New Roman" w:hAnsi="Times New Roman"/>
        </w:rPr>
      </w:pPr>
    </w:p>
    <w:p w:rsidR="003B1B28" w:rsidP="006F09DD">
      <w:pPr>
        <w:pStyle w:val="BodyText2"/>
        <w:numPr>
          <w:numId w:val="5"/>
        </w:numPr>
        <w:bidi w:val="0"/>
        <w:ind w:left="0" w:firstLine="0"/>
        <w:rPr>
          <w:rFonts w:ascii="Times New Roman" w:hAnsi="Times New Roman"/>
        </w:rPr>
      </w:pPr>
    </w:p>
    <w:p w:rsidR="00D418A9" w:rsidP="006F09DD">
      <w:pPr>
        <w:pStyle w:val="BodyText2"/>
        <w:bidi w:val="0"/>
        <w:rPr>
          <w:rFonts w:ascii="Times New Roman" w:hAnsi="Times New Roman"/>
        </w:rPr>
      </w:pPr>
      <w:r w:rsidRPr="006B23CA" w:rsidR="002F1F92">
        <w:rPr>
          <w:rFonts w:ascii="Times New Roman" w:hAnsi="Times New Roman"/>
        </w:rPr>
        <w:t>Navrhovanou úpravou sa jednoznačne ustanovuje možnosť daňovým úradom poskytovať obciam  údaje na účely správy odvodov, pričom takéto poskytovanie údajov sa nebude považovať za porušenie mlčanlivosti</w:t>
      </w:r>
      <w:r w:rsidR="00B2255C">
        <w:rPr>
          <w:rFonts w:ascii="Times New Roman" w:hAnsi="Times New Roman"/>
          <w:bCs/>
        </w:rPr>
        <w:t>.</w:t>
      </w:r>
    </w:p>
    <w:p w:rsidR="00387318" w:rsidP="006F09DD">
      <w:pPr>
        <w:pStyle w:val="BodyText2"/>
        <w:bidi w:val="0"/>
        <w:rPr>
          <w:rFonts w:ascii="Times New Roman" w:hAnsi="Times New Roman"/>
        </w:rPr>
      </w:pPr>
    </w:p>
    <w:p w:rsidR="00842287" w:rsidRPr="00842287" w:rsidP="006F09DD">
      <w:pPr>
        <w:pStyle w:val="BodyText2"/>
        <w:numPr>
          <w:numId w:val="5"/>
        </w:numPr>
        <w:bidi w:val="0"/>
        <w:ind w:left="0" w:firstLine="0"/>
        <w:rPr>
          <w:rFonts w:ascii="Times New Roman" w:hAnsi="Times New Roman"/>
        </w:rPr>
      </w:pPr>
      <w:r>
        <w:rPr>
          <w:rFonts w:ascii="Times New Roman" w:hAnsi="Times New Roman"/>
        </w:rPr>
        <w:t> </w:t>
      </w:r>
    </w:p>
    <w:p w:rsidR="00842287" w:rsidP="006F09DD">
      <w:pPr>
        <w:pStyle w:val="BodyText2"/>
        <w:bidi w:val="0"/>
        <w:rPr>
          <w:rFonts w:ascii="Times New Roman" w:hAnsi="Times New Roman"/>
        </w:rPr>
      </w:pPr>
      <w:r w:rsidRPr="006354EF" w:rsidR="005B7EAA">
        <w:rPr>
          <w:rFonts w:ascii="Times New Roman" w:hAnsi="Times New Roman"/>
        </w:rPr>
        <w:t>Legislatívno-technická ú</w:t>
      </w:r>
      <w:r w:rsidRPr="006354EF">
        <w:rPr>
          <w:rFonts w:ascii="Times New Roman" w:hAnsi="Times New Roman"/>
        </w:rPr>
        <w:t>prava v súvislosti s bodom 1</w:t>
      </w:r>
      <w:r w:rsidR="003701A7">
        <w:rPr>
          <w:rFonts w:ascii="Times New Roman" w:hAnsi="Times New Roman"/>
        </w:rPr>
        <w:t>4</w:t>
      </w:r>
      <w:r w:rsidRPr="006354EF">
        <w:rPr>
          <w:rFonts w:ascii="Times New Roman" w:hAnsi="Times New Roman"/>
        </w:rPr>
        <w:t xml:space="preserve"> </w:t>
      </w:r>
      <w:r w:rsidRPr="006354EF" w:rsidR="00377549">
        <w:rPr>
          <w:rFonts w:ascii="Times New Roman" w:hAnsi="Times New Roman"/>
        </w:rPr>
        <w:t xml:space="preserve">– nové označenie </w:t>
      </w:r>
      <w:r w:rsidRPr="006354EF">
        <w:rPr>
          <w:rFonts w:ascii="Times New Roman" w:hAnsi="Times New Roman"/>
        </w:rPr>
        <w:t>písmen.</w:t>
      </w:r>
    </w:p>
    <w:p w:rsidR="005B7EAA" w:rsidP="006F09DD">
      <w:pPr>
        <w:pStyle w:val="BodyText2"/>
        <w:bidi w:val="0"/>
        <w:rPr>
          <w:rFonts w:ascii="Times New Roman" w:hAnsi="Times New Roman"/>
        </w:rPr>
      </w:pPr>
      <w:r w:rsidR="00842287">
        <w:rPr>
          <w:rFonts w:ascii="Times New Roman" w:hAnsi="Times New Roman"/>
        </w:rPr>
        <w:t> </w:t>
      </w:r>
    </w:p>
    <w:p w:rsidR="00404F63" w:rsidP="006F09DD">
      <w:pPr>
        <w:pStyle w:val="BodyText2"/>
        <w:numPr>
          <w:numId w:val="5"/>
        </w:numPr>
        <w:bidi w:val="0"/>
        <w:ind w:left="0" w:firstLine="0"/>
        <w:rPr>
          <w:rFonts w:ascii="Times New Roman" w:hAnsi="Times New Roman"/>
        </w:rPr>
      </w:pPr>
      <w:r>
        <w:rPr>
          <w:rFonts w:ascii="Times New Roman" w:hAnsi="Times New Roman"/>
        </w:rPr>
        <w:t> </w:t>
      </w:r>
    </w:p>
    <w:p w:rsidR="00404F63" w:rsidP="006F09DD">
      <w:pPr>
        <w:pStyle w:val="BodyText2"/>
        <w:bidi w:val="0"/>
        <w:rPr>
          <w:rFonts w:ascii="Times New Roman" w:hAnsi="Times New Roman"/>
        </w:rPr>
      </w:pPr>
      <w:r w:rsidRPr="006B23CA" w:rsidR="002F1F92">
        <w:rPr>
          <w:rFonts w:ascii="Times New Roman" w:hAnsi="Times New Roman"/>
        </w:rPr>
        <w:t>Navrhuje sa zosúladenie lehôt s polrokmi v rámci kalendárneho roka a zároveň spresnenie termínov na predkladanie zoznamov prevádzkovateľov na základe všeobecnej licencie</w:t>
      </w:r>
      <w:r w:rsidR="008A3093">
        <w:rPr>
          <w:rFonts w:ascii="Times New Roman" w:hAnsi="Times New Roman"/>
        </w:rPr>
        <w:t xml:space="preserve"> zo strany Finančného riaditeľstva SR</w:t>
      </w:r>
      <w:r>
        <w:rPr>
          <w:rFonts w:ascii="Times New Roman" w:hAnsi="Times New Roman"/>
        </w:rPr>
        <w:t>.</w:t>
      </w:r>
    </w:p>
    <w:p w:rsidR="00404F63" w:rsidP="006F09DD">
      <w:pPr>
        <w:pStyle w:val="BodyText2"/>
        <w:bidi w:val="0"/>
        <w:rPr>
          <w:rFonts w:ascii="Times New Roman" w:hAnsi="Times New Roman"/>
        </w:rPr>
      </w:pPr>
      <w:r>
        <w:rPr>
          <w:rFonts w:ascii="Times New Roman" w:hAnsi="Times New Roman"/>
        </w:rPr>
        <w:t xml:space="preserve"> </w:t>
      </w:r>
    </w:p>
    <w:p w:rsidR="00404F63" w:rsidP="006F09DD">
      <w:pPr>
        <w:pStyle w:val="BodyText2"/>
        <w:numPr>
          <w:numId w:val="5"/>
        </w:numPr>
        <w:bidi w:val="0"/>
        <w:ind w:left="0" w:firstLine="0"/>
        <w:rPr>
          <w:rFonts w:ascii="Times New Roman" w:hAnsi="Times New Roman"/>
        </w:rPr>
      </w:pPr>
    </w:p>
    <w:p w:rsidR="00404F63" w:rsidP="006F09DD">
      <w:pPr>
        <w:pStyle w:val="BodyText2"/>
        <w:bidi w:val="0"/>
        <w:rPr>
          <w:rFonts w:ascii="Times New Roman" w:hAnsi="Times New Roman"/>
        </w:rPr>
      </w:pPr>
      <w:r w:rsidRPr="006B23CA" w:rsidR="002F1F92">
        <w:rPr>
          <w:rFonts w:ascii="Times New Roman" w:hAnsi="Times New Roman"/>
        </w:rPr>
        <w:t>Sumy základného imania pre prevádzkovateľov jednotlivých druhov hazardných hier, ktoré sú aktuálne uvádzané v</w:t>
      </w:r>
      <w:r w:rsidR="00B67191">
        <w:rPr>
          <w:rFonts w:ascii="Times New Roman" w:hAnsi="Times New Roman"/>
        </w:rPr>
        <w:t> </w:t>
      </w:r>
      <w:r w:rsidRPr="006B23CA" w:rsidR="002F1F92">
        <w:rPr>
          <w:rFonts w:ascii="Times New Roman" w:hAnsi="Times New Roman"/>
        </w:rPr>
        <w:t>Sk</w:t>
      </w:r>
      <w:r w:rsidR="00B67191">
        <w:rPr>
          <w:rFonts w:ascii="Times New Roman" w:hAnsi="Times New Roman"/>
        </w:rPr>
        <w:t>,</w:t>
      </w:r>
      <w:r w:rsidRPr="006B23CA" w:rsidR="002F1F92">
        <w:rPr>
          <w:rFonts w:ascii="Times New Roman" w:hAnsi="Times New Roman"/>
        </w:rPr>
        <w:t xml:space="preserve"> sa navrhuje nahradiť sumami v mene euro, pričom v záujme zjednodušenia sa navrhuje ich mierne zníženie zaokrúhlením tak, aby zmena nespôsobila zvýšenie administratívneho zaťaženia prevádzkovateľov hazardných hier</w:t>
      </w:r>
      <w:r>
        <w:rPr>
          <w:rFonts w:ascii="Times New Roman" w:hAnsi="Times New Roman"/>
        </w:rPr>
        <w:t xml:space="preserve">. </w:t>
      </w:r>
    </w:p>
    <w:p w:rsidR="00404F63" w:rsidP="006F09DD">
      <w:pPr>
        <w:pStyle w:val="BodyText2"/>
        <w:bidi w:val="0"/>
        <w:rPr>
          <w:rFonts w:ascii="Times New Roman" w:hAnsi="Times New Roman"/>
        </w:rPr>
      </w:pPr>
    </w:p>
    <w:p w:rsidR="00404F63" w:rsidP="006F09DD">
      <w:pPr>
        <w:pStyle w:val="BodyText2"/>
        <w:numPr>
          <w:numId w:val="5"/>
        </w:numPr>
        <w:bidi w:val="0"/>
        <w:ind w:left="0" w:firstLine="0"/>
        <w:rPr>
          <w:rFonts w:ascii="Times New Roman" w:hAnsi="Times New Roman"/>
        </w:rPr>
      </w:pPr>
      <w:r>
        <w:rPr>
          <w:rFonts w:ascii="Times New Roman" w:hAnsi="Times New Roman"/>
        </w:rPr>
        <w:t> </w:t>
      </w:r>
    </w:p>
    <w:p w:rsidR="00404F63" w:rsidP="006F09DD">
      <w:pPr>
        <w:pStyle w:val="BodyText2"/>
        <w:bidi w:val="0"/>
        <w:rPr>
          <w:rFonts w:ascii="Times New Roman" w:hAnsi="Times New Roman"/>
        </w:rPr>
      </w:pPr>
      <w:r w:rsidRPr="006B23CA" w:rsidR="002F1F92">
        <w:rPr>
          <w:rFonts w:ascii="Times New Roman" w:hAnsi="Times New Roman"/>
        </w:rPr>
        <w:t>V záujme sprísnenia a spresnenia licenčných podmienok sa navrhuje, aby žiadateľ o udelenie individuálnej licencie na prevádzkovanie hazardných hier okrem dokladu o tom, že nemá nedoplatky u správcu daní prikladal aj doklad o tom, že nemá nedoplatky u správcu odvodov</w:t>
      </w:r>
      <w:r>
        <w:rPr>
          <w:rFonts w:ascii="Times New Roman" w:hAnsi="Times New Roman"/>
        </w:rPr>
        <w:t>.</w:t>
      </w:r>
    </w:p>
    <w:p w:rsidR="00323E02" w:rsidP="006F09DD">
      <w:pPr>
        <w:pStyle w:val="BodyText2"/>
        <w:bidi w:val="0"/>
        <w:rPr>
          <w:rFonts w:ascii="Times New Roman" w:hAnsi="Times New Roman"/>
        </w:rPr>
      </w:pPr>
    </w:p>
    <w:p w:rsidR="005B7EAA" w:rsidRPr="005B7EAA" w:rsidP="006F09DD">
      <w:pPr>
        <w:pStyle w:val="BodyText2"/>
        <w:numPr>
          <w:numId w:val="5"/>
        </w:numPr>
        <w:bidi w:val="0"/>
        <w:ind w:left="0" w:firstLine="0"/>
        <w:rPr>
          <w:rFonts w:ascii="Times New Roman" w:hAnsi="Times New Roman"/>
        </w:rPr>
      </w:pPr>
      <w:r>
        <w:rPr>
          <w:rFonts w:ascii="Times New Roman" w:hAnsi="Times New Roman"/>
        </w:rPr>
        <w:t> </w:t>
      </w:r>
    </w:p>
    <w:p w:rsidR="00E51B7F" w:rsidP="006F09DD">
      <w:pPr>
        <w:pStyle w:val="BodyText2"/>
        <w:bidi w:val="0"/>
        <w:rPr>
          <w:rFonts w:ascii="Times New Roman" w:hAnsi="Times New Roman"/>
        </w:rPr>
      </w:pPr>
      <w:r w:rsidRPr="009003B4" w:rsidR="005B7EAA">
        <w:rPr>
          <w:rFonts w:ascii="Times New Roman" w:hAnsi="Times New Roman"/>
        </w:rPr>
        <w:t>Legislatívno-technická úprava v súvislosti s</w:t>
      </w:r>
      <w:r w:rsidR="0061227C">
        <w:rPr>
          <w:rFonts w:ascii="Times New Roman" w:hAnsi="Times New Roman"/>
        </w:rPr>
        <w:t xml:space="preserve"> upresnením pôsobnosti obce v rámci kompetencie </w:t>
      </w:r>
      <w:r>
        <w:rPr>
          <w:rFonts w:ascii="Times New Roman" w:hAnsi="Times New Roman"/>
        </w:rPr>
        <w:t>nepovoliť prevádzkovanie hazardných hier na svojom území prijatím všeobecne záväzného nariadenia.</w:t>
      </w:r>
    </w:p>
    <w:p w:rsidR="00323E02" w:rsidP="006F09DD">
      <w:pPr>
        <w:pStyle w:val="BodyText2"/>
        <w:bidi w:val="0"/>
        <w:rPr>
          <w:rFonts w:ascii="Times New Roman" w:hAnsi="Times New Roman"/>
        </w:rPr>
      </w:pPr>
    </w:p>
    <w:p w:rsidR="00DE6EEE" w:rsidP="006F09DD">
      <w:pPr>
        <w:pStyle w:val="BodyText2"/>
        <w:numPr>
          <w:numId w:val="5"/>
        </w:numPr>
        <w:bidi w:val="0"/>
        <w:ind w:left="0" w:firstLine="0"/>
        <w:rPr>
          <w:rFonts w:ascii="Times New Roman" w:hAnsi="Times New Roman"/>
        </w:rPr>
      </w:pPr>
    </w:p>
    <w:p w:rsidR="00DE6EEE" w:rsidP="006F09DD">
      <w:pPr>
        <w:pStyle w:val="BodyText2"/>
        <w:bidi w:val="0"/>
        <w:rPr>
          <w:rFonts w:ascii="Times New Roman" w:hAnsi="Times New Roman"/>
        </w:rPr>
      </w:pPr>
      <w:r>
        <w:rPr>
          <w:rFonts w:ascii="Times New Roman" w:hAnsi="Times New Roman"/>
        </w:rPr>
        <w:t xml:space="preserve">Špecifikuje sa </w:t>
      </w:r>
      <w:r w:rsidR="003701A7">
        <w:rPr>
          <w:rFonts w:ascii="Times New Roman" w:hAnsi="Times New Roman"/>
        </w:rPr>
        <w:t xml:space="preserve">doba platnosti </w:t>
      </w:r>
      <w:r>
        <w:rPr>
          <w:rFonts w:ascii="Times New Roman" w:hAnsi="Times New Roman"/>
        </w:rPr>
        <w:t xml:space="preserve">vyjadrenia, ktoré vydáva obec v súvislosti s prevádzkovaním technických zariadení </w:t>
      </w:r>
      <w:r w:rsidRPr="005F0279">
        <w:rPr>
          <w:rFonts w:ascii="Times New Roman" w:hAnsi="Times New Roman"/>
        </w:rPr>
        <w:t>obsluhovan</w:t>
      </w:r>
      <w:r>
        <w:rPr>
          <w:rFonts w:ascii="Times New Roman" w:hAnsi="Times New Roman"/>
        </w:rPr>
        <w:t>ých</w:t>
      </w:r>
      <w:r w:rsidRPr="005F0279">
        <w:rPr>
          <w:rFonts w:ascii="Times New Roman" w:hAnsi="Times New Roman"/>
        </w:rPr>
        <w:t xml:space="preserve"> priamo hráčmi</w:t>
      </w:r>
      <w:r>
        <w:rPr>
          <w:rFonts w:ascii="Times New Roman" w:hAnsi="Times New Roman"/>
        </w:rPr>
        <w:t xml:space="preserve"> alebo videohier</w:t>
      </w:r>
      <w:r w:rsidR="00E51B7F">
        <w:rPr>
          <w:rFonts w:ascii="Times New Roman" w:hAnsi="Times New Roman"/>
        </w:rPr>
        <w:t xml:space="preserve"> a zavádza sa povinnosť každoročne predkladať platné vyjadrenie ministerstvu</w:t>
      </w:r>
      <w:r>
        <w:rPr>
          <w:rFonts w:ascii="Times New Roman" w:hAnsi="Times New Roman"/>
        </w:rPr>
        <w:t>.</w:t>
      </w:r>
    </w:p>
    <w:p w:rsidR="00DE6EEE" w:rsidP="006F09DD">
      <w:pPr>
        <w:pStyle w:val="BodyText2"/>
        <w:bidi w:val="0"/>
        <w:rPr>
          <w:rFonts w:ascii="Times New Roman" w:hAnsi="Times New Roman"/>
        </w:rPr>
      </w:pPr>
    </w:p>
    <w:p w:rsidR="005B7EAA" w:rsidP="006F09DD">
      <w:pPr>
        <w:pStyle w:val="BodyText2"/>
        <w:numPr>
          <w:numId w:val="5"/>
        </w:numPr>
        <w:bidi w:val="0"/>
        <w:ind w:left="0" w:firstLine="0"/>
        <w:rPr>
          <w:rFonts w:ascii="Times New Roman" w:hAnsi="Times New Roman"/>
        </w:rPr>
      </w:pPr>
      <w:r>
        <w:rPr>
          <w:rFonts w:ascii="Times New Roman" w:hAnsi="Times New Roman"/>
        </w:rPr>
        <w:t> </w:t>
      </w:r>
    </w:p>
    <w:p w:rsidR="002D2243" w:rsidP="006F09DD">
      <w:pPr>
        <w:pStyle w:val="BodyText2"/>
        <w:bidi w:val="0"/>
        <w:rPr>
          <w:rFonts w:ascii="Times New Roman" w:hAnsi="Times New Roman"/>
        </w:rPr>
      </w:pPr>
      <w:r w:rsidRPr="006B23CA" w:rsidR="0021629A">
        <w:rPr>
          <w:rFonts w:ascii="Times New Roman" w:hAnsi="Times New Roman"/>
        </w:rPr>
        <w:t>Navrhuje sa spresniť</w:t>
      </w:r>
      <w:r w:rsidR="00E51B7F">
        <w:rPr>
          <w:rFonts w:ascii="Times New Roman" w:hAnsi="Times New Roman"/>
        </w:rPr>
        <w:t xml:space="preserve"> možnosť</w:t>
      </w:r>
      <w:r w:rsidRPr="006B23CA" w:rsidR="0021629A">
        <w:rPr>
          <w:rFonts w:ascii="Times New Roman" w:hAnsi="Times New Roman"/>
        </w:rPr>
        <w:t xml:space="preserve"> používania pojmu kasíno tak, aby tento pojem v označení prevádzky, názvu spoločnosti a podobne mohol používať výlučne prevádzkovateľ hazardných hier, ktorému bola </w:t>
      </w:r>
      <w:r w:rsidR="00E7380C">
        <w:rPr>
          <w:rFonts w:ascii="Times New Roman" w:hAnsi="Times New Roman"/>
        </w:rPr>
        <w:t xml:space="preserve">udelená </w:t>
      </w:r>
      <w:r w:rsidRPr="006B23CA" w:rsidR="0021629A">
        <w:rPr>
          <w:rFonts w:ascii="Times New Roman" w:hAnsi="Times New Roman"/>
        </w:rPr>
        <w:t>individuáln</w:t>
      </w:r>
      <w:r w:rsidR="00E7380C">
        <w:rPr>
          <w:rFonts w:ascii="Times New Roman" w:hAnsi="Times New Roman"/>
        </w:rPr>
        <w:t>a</w:t>
      </w:r>
      <w:r w:rsidRPr="006B23CA" w:rsidR="0021629A">
        <w:rPr>
          <w:rFonts w:ascii="Times New Roman" w:hAnsi="Times New Roman"/>
        </w:rPr>
        <w:t xml:space="preserve"> licencia na prevádzkovanie hazardných hier v kasíne</w:t>
      </w:r>
      <w:r>
        <w:rPr>
          <w:rFonts w:ascii="Times New Roman" w:hAnsi="Times New Roman"/>
        </w:rPr>
        <w:t>.</w:t>
      </w:r>
    </w:p>
    <w:p w:rsidR="002D2243" w:rsidP="006F09DD">
      <w:pPr>
        <w:pStyle w:val="BodyText2"/>
        <w:bidi w:val="0"/>
        <w:rPr>
          <w:rFonts w:ascii="Times New Roman" w:hAnsi="Times New Roman"/>
        </w:rPr>
      </w:pPr>
    </w:p>
    <w:p w:rsidR="005B7EAA" w:rsidP="006F09DD">
      <w:pPr>
        <w:pStyle w:val="BodyText2"/>
        <w:numPr>
          <w:numId w:val="5"/>
        </w:numPr>
        <w:bidi w:val="0"/>
        <w:ind w:left="0" w:firstLine="0"/>
        <w:rPr>
          <w:rFonts w:ascii="Times New Roman" w:hAnsi="Times New Roman"/>
        </w:rPr>
      </w:pPr>
      <w:r>
        <w:rPr>
          <w:rFonts w:ascii="Times New Roman" w:hAnsi="Times New Roman"/>
        </w:rPr>
        <w:t> </w:t>
      </w:r>
    </w:p>
    <w:p w:rsidR="005B7EAA" w:rsidP="006F09DD">
      <w:pPr>
        <w:pStyle w:val="BodyText2"/>
        <w:bidi w:val="0"/>
        <w:rPr>
          <w:rFonts w:ascii="Times New Roman" w:hAnsi="Times New Roman"/>
        </w:rPr>
      </w:pPr>
      <w:r w:rsidR="00E51B7F">
        <w:rPr>
          <w:rStyle w:val="PlaceholderText"/>
          <w:rFonts w:ascii="Times New Roman" w:hAnsi="Times New Roman"/>
          <w:color w:val="000000"/>
        </w:rPr>
        <w:t xml:space="preserve">V rámci </w:t>
      </w:r>
      <w:r w:rsidRPr="00BE01CE" w:rsidR="00E51B7F">
        <w:rPr>
          <w:rStyle w:val="PlaceholderText"/>
          <w:rFonts w:ascii="Times New Roman" w:hAnsi="Times New Roman"/>
          <w:color w:val="000000"/>
        </w:rPr>
        <w:t xml:space="preserve">prevencie a boja proti závislosti na hazardných hrách </w:t>
      </w:r>
      <w:r w:rsidR="00E51B7F">
        <w:rPr>
          <w:rStyle w:val="PlaceholderText"/>
          <w:rFonts w:ascii="Times New Roman" w:hAnsi="Times New Roman"/>
          <w:color w:val="000000"/>
        </w:rPr>
        <w:t>n</w:t>
      </w:r>
      <w:r w:rsidRPr="009003B4" w:rsidR="00323E02">
        <w:rPr>
          <w:rFonts w:ascii="Times New Roman" w:hAnsi="Times New Roman"/>
        </w:rPr>
        <w:t>avrhuje sa spr</w:t>
      </w:r>
      <w:r w:rsidR="00E51B7F">
        <w:rPr>
          <w:rFonts w:ascii="Times New Roman" w:hAnsi="Times New Roman"/>
        </w:rPr>
        <w:t>ísniť</w:t>
      </w:r>
      <w:r w:rsidRPr="009003B4" w:rsidR="00323E02">
        <w:rPr>
          <w:rFonts w:ascii="Times New Roman" w:hAnsi="Times New Roman"/>
        </w:rPr>
        <w:t xml:space="preserve"> </w:t>
      </w:r>
      <w:r w:rsidR="00E51B7F">
        <w:rPr>
          <w:rFonts w:ascii="Times New Roman" w:hAnsi="Times New Roman"/>
        </w:rPr>
        <w:t xml:space="preserve">ustanovenia týkajúce sa </w:t>
      </w:r>
      <w:r w:rsidRPr="009003B4" w:rsidR="00B67191">
        <w:rPr>
          <w:rFonts w:ascii="Times New Roman" w:hAnsi="Times New Roman"/>
        </w:rPr>
        <w:t>osôb</w:t>
      </w:r>
      <w:r w:rsidR="00E51B7F">
        <w:rPr>
          <w:rFonts w:ascii="Times New Roman" w:hAnsi="Times New Roman"/>
        </w:rPr>
        <w:t>,</w:t>
      </w:r>
      <w:r w:rsidRPr="009003B4" w:rsidR="00B67191">
        <w:rPr>
          <w:rFonts w:ascii="Times New Roman" w:hAnsi="Times New Roman"/>
        </w:rPr>
        <w:t xml:space="preserve"> vykonávajúcich </w:t>
      </w:r>
      <w:r w:rsidRPr="009003B4" w:rsidR="00323E02">
        <w:rPr>
          <w:rFonts w:ascii="Times New Roman" w:hAnsi="Times New Roman"/>
        </w:rPr>
        <w:t>stál</w:t>
      </w:r>
      <w:r w:rsidRPr="009003B4" w:rsidR="00B67191">
        <w:rPr>
          <w:rFonts w:ascii="Times New Roman" w:hAnsi="Times New Roman"/>
        </w:rPr>
        <w:t>y</w:t>
      </w:r>
      <w:r w:rsidRPr="009003B4" w:rsidR="00323E02">
        <w:rPr>
          <w:rFonts w:ascii="Times New Roman" w:hAnsi="Times New Roman"/>
        </w:rPr>
        <w:t xml:space="preserve"> dozor v herni, </w:t>
      </w:r>
      <w:r w:rsidR="00E51B7F">
        <w:rPr>
          <w:rFonts w:ascii="Times New Roman" w:hAnsi="Times New Roman"/>
        </w:rPr>
        <w:t xml:space="preserve">a to tak, aby mali s prevádzkovateľom uzatvorený </w:t>
      </w:r>
      <w:r w:rsidRPr="009003B4" w:rsidR="00412F5D">
        <w:rPr>
          <w:rFonts w:ascii="Times New Roman" w:hAnsi="Times New Roman"/>
        </w:rPr>
        <w:t>pracovn</w:t>
      </w:r>
      <w:r w:rsidR="00E51B7F">
        <w:rPr>
          <w:rFonts w:ascii="Times New Roman" w:hAnsi="Times New Roman"/>
        </w:rPr>
        <w:t>ý</w:t>
      </w:r>
      <w:r w:rsidRPr="009003B4" w:rsidR="00412F5D">
        <w:rPr>
          <w:rFonts w:ascii="Times New Roman" w:hAnsi="Times New Roman"/>
        </w:rPr>
        <w:t xml:space="preserve"> pomer a</w:t>
      </w:r>
      <w:r w:rsidR="00E51B7F">
        <w:rPr>
          <w:rFonts w:ascii="Times New Roman" w:hAnsi="Times New Roman"/>
        </w:rPr>
        <w:t> </w:t>
      </w:r>
      <w:r w:rsidR="004E41AF">
        <w:rPr>
          <w:rFonts w:ascii="Times New Roman" w:hAnsi="Times New Roman"/>
        </w:rPr>
        <w:t>zároveň</w:t>
      </w:r>
      <w:r w:rsidR="00E51B7F">
        <w:rPr>
          <w:rFonts w:ascii="Times New Roman" w:hAnsi="Times New Roman"/>
        </w:rPr>
        <w:t xml:space="preserve"> boli v</w:t>
      </w:r>
      <w:r w:rsidRPr="009003B4" w:rsidR="00412F5D">
        <w:rPr>
          <w:rFonts w:ascii="Times New Roman" w:hAnsi="Times New Roman"/>
        </w:rPr>
        <w:t xml:space="preserve"> </w:t>
      </w:r>
      <w:r w:rsidRPr="009003B4" w:rsidR="00323E02">
        <w:rPr>
          <w:rFonts w:ascii="Times New Roman" w:hAnsi="Times New Roman"/>
        </w:rPr>
        <w:t xml:space="preserve">herni </w:t>
      </w:r>
      <w:r w:rsidRPr="009003B4" w:rsidR="00412F5D">
        <w:rPr>
          <w:rFonts w:ascii="Times New Roman" w:hAnsi="Times New Roman"/>
        </w:rPr>
        <w:t>tr</w:t>
      </w:r>
      <w:r w:rsidRPr="009003B4" w:rsidR="00323E02">
        <w:rPr>
          <w:rFonts w:ascii="Times New Roman" w:hAnsi="Times New Roman"/>
        </w:rPr>
        <w:t>val</w:t>
      </w:r>
      <w:r w:rsidRPr="009003B4" w:rsidR="005A002E">
        <w:rPr>
          <w:rFonts w:ascii="Times New Roman" w:hAnsi="Times New Roman"/>
        </w:rPr>
        <w:t>e</w:t>
      </w:r>
      <w:r w:rsidRPr="009003B4" w:rsidR="00323E02">
        <w:rPr>
          <w:rFonts w:ascii="Times New Roman" w:hAnsi="Times New Roman"/>
        </w:rPr>
        <w:t xml:space="preserve"> prítomn</w:t>
      </w:r>
      <w:r w:rsidRPr="009003B4" w:rsidR="005A002E">
        <w:rPr>
          <w:rFonts w:ascii="Times New Roman" w:hAnsi="Times New Roman"/>
        </w:rPr>
        <w:t>é</w:t>
      </w:r>
      <w:r w:rsidRPr="009003B4" w:rsidR="00323E02">
        <w:rPr>
          <w:rFonts w:ascii="Times New Roman" w:hAnsi="Times New Roman"/>
        </w:rPr>
        <w:t>.</w:t>
      </w:r>
    </w:p>
    <w:p w:rsidR="005B7EAA" w:rsidP="006F09DD">
      <w:pPr>
        <w:pStyle w:val="BodyText2"/>
        <w:bidi w:val="0"/>
        <w:rPr>
          <w:rFonts w:ascii="Times New Roman" w:hAnsi="Times New Roman"/>
        </w:rPr>
      </w:pPr>
    </w:p>
    <w:p w:rsidR="002D2243" w:rsidP="006F09DD">
      <w:pPr>
        <w:pStyle w:val="BodyText2"/>
        <w:numPr>
          <w:numId w:val="5"/>
        </w:numPr>
        <w:bidi w:val="0"/>
        <w:ind w:left="0" w:firstLine="0"/>
        <w:rPr>
          <w:rFonts w:ascii="Times New Roman" w:hAnsi="Times New Roman"/>
        </w:rPr>
      </w:pPr>
      <w:r w:rsidR="004B5452">
        <w:rPr>
          <w:rFonts w:ascii="Times New Roman" w:hAnsi="Times New Roman"/>
        </w:rPr>
        <w:t> </w:t>
      </w:r>
    </w:p>
    <w:p w:rsidR="006F09DD" w:rsidP="006F09DD">
      <w:pPr>
        <w:pStyle w:val="BodyText2"/>
        <w:bidi w:val="0"/>
        <w:rPr>
          <w:rFonts w:ascii="Times New Roman" w:hAnsi="Times New Roman"/>
        </w:rPr>
      </w:pPr>
      <w:r w:rsidR="004E41AF">
        <w:rPr>
          <w:rFonts w:ascii="Times New Roman" w:hAnsi="Times New Roman"/>
        </w:rPr>
        <w:t>Takisto v</w:t>
      </w:r>
      <w:r w:rsidR="004E41AF">
        <w:rPr>
          <w:rStyle w:val="PlaceholderText"/>
          <w:rFonts w:ascii="Times New Roman" w:hAnsi="Times New Roman"/>
          <w:color w:val="000000"/>
        </w:rPr>
        <w:t xml:space="preserve"> rámci </w:t>
      </w:r>
      <w:r w:rsidRPr="00BE01CE" w:rsidR="004E41AF">
        <w:rPr>
          <w:rStyle w:val="PlaceholderText"/>
          <w:rFonts w:ascii="Times New Roman" w:hAnsi="Times New Roman"/>
          <w:color w:val="000000"/>
        </w:rPr>
        <w:t>prevencie a boja proti závislosti na hazardných hrách</w:t>
      </w:r>
      <w:r w:rsidRPr="006B23CA">
        <w:rPr>
          <w:rFonts w:ascii="Times New Roman" w:hAnsi="Times New Roman"/>
        </w:rPr>
        <w:t xml:space="preserve"> sa navrhuje, aby </w:t>
      </w:r>
      <w:r>
        <w:rPr>
          <w:rFonts w:ascii="Times New Roman" w:hAnsi="Times New Roman"/>
        </w:rPr>
        <w:t xml:space="preserve">mimo herní bolo možné prevádzkovať najviac dva výherné prístroje alebo </w:t>
      </w:r>
      <w:r w:rsidR="00C900D4">
        <w:rPr>
          <w:rFonts w:ascii="Times New Roman" w:hAnsi="Times New Roman"/>
        </w:rPr>
        <w:t xml:space="preserve">dva </w:t>
      </w:r>
      <w:r>
        <w:rPr>
          <w:rFonts w:ascii="Times New Roman" w:hAnsi="Times New Roman"/>
        </w:rPr>
        <w:t>terminály videohier (najviac dve 2 hracie miesta</w:t>
      </w:r>
      <w:r w:rsidR="00C900D4">
        <w:rPr>
          <w:rFonts w:ascii="Times New Roman" w:hAnsi="Times New Roman"/>
        </w:rPr>
        <w:t xml:space="preserve"> i v prípade kombinácie </w:t>
      </w:r>
      <w:r w:rsidR="004E41AF">
        <w:rPr>
          <w:rFonts w:ascii="Times New Roman" w:hAnsi="Times New Roman"/>
        </w:rPr>
        <w:t>uvedených</w:t>
      </w:r>
      <w:r w:rsidR="00C900D4">
        <w:rPr>
          <w:rFonts w:ascii="Times New Roman" w:hAnsi="Times New Roman"/>
        </w:rPr>
        <w:t xml:space="preserve"> zariadení</w:t>
      </w:r>
      <w:r>
        <w:rPr>
          <w:rFonts w:ascii="Times New Roman" w:hAnsi="Times New Roman"/>
        </w:rPr>
        <w:t xml:space="preserve">) a </w:t>
      </w:r>
      <w:r w:rsidRPr="006B23CA">
        <w:rPr>
          <w:rFonts w:ascii="Times New Roman" w:hAnsi="Times New Roman"/>
        </w:rPr>
        <w:t>v</w:t>
      </w:r>
      <w:r>
        <w:rPr>
          <w:rFonts w:ascii="Times New Roman" w:hAnsi="Times New Roman"/>
        </w:rPr>
        <w:t xml:space="preserve"> herniach najmenej päť </w:t>
      </w:r>
      <w:r w:rsidRPr="006B23CA">
        <w:rPr>
          <w:rFonts w:ascii="Times New Roman" w:hAnsi="Times New Roman"/>
        </w:rPr>
        <w:t>výherných prístrojov</w:t>
      </w:r>
      <w:r w:rsidR="00FB2302">
        <w:rPr>
          <w:rFonts w:ascii="Times New Roman" w:hAnsi="Times New Roman"/>
        </w:rPr>
        <w:t>,</w:t>
      </w:r>
      <w:r w:rsidRPr="006F09DD">
        <w:rPr>
          <w:rFonts w:ascii="Times New Roman" w:hAnsi="Times New Roman"/>
        </w:rPr>
        <w:t xml:space="preserve"> </w:t>
      </w:r>
      <w:r>
        <w:rPr>
          <w:rFonts w:ascii="Times New Roman" w:hAnsi="Times New Roman"/>
        </w:rPr>
        <w:t>terminál</w:t>
      </w:r>
      <w:r w:rsidR="004E41AF">
        <w:rPr>
          <w:rFonts w:ascii="Times New Roman" w:hAnsi="Times New Roman"/>
        </w:rPr>
        <w:t>ov</w:t>
      </w:r>
      <w:r>
        <w:rPr>
          <w:rFonts w:ascii="Times New Roman" w:hAnsi="Times New Roman"/>
        </w:rPr>
        <w:t xml:space="preserve"> videohier </w:t>
      </w:r>
      <w:r w:rsidR="00FB2302">
        <w:rPr>
          <w:rFonts w:ascii="Times New Roman" w:hAnsi="Times New Roman"/>
        </w:rPr>
        <w:t xml:space="preserve">alebo technických zariadení obsluhovaných priamo hráčmi </w:t>
      </w:r>
      <w:r>
        <w:rPr>
          <w:rFonts w:ascii="Times New Roman" w:hAnsi="Times New Roman"/>
        </w:rPr>
        <w:t>(najmenej 5 hracích miest</w:t>
      </w:r>
      <w:r w:rsidR="00C900D4">
        <w:rPr>
          <w:rFonts w:ascii="Times New Roman" w:hAnsi="Times New Roman"/>
        </w:rPr>
        <w:t xml:space="preserve"> celkom</w:t>
      </w:r>
      <w:r w:rsidR="004E41AF">
        <w:rPr>
          <w:rFonts w:ascii="Times New Roman" w:hAnsi="Times New Roman"/>
        </w:rPr>
        <w:t xml:space="preserve"> i v prípade kombinácie uvedených zariadení</w:t>
      </w:r>
      <w:r>
        <w:rPr>
          <w:rFonts w:ascii="Times New Roman" w:hAnsi="Times New Roman"/>
        </w:rPr>
        <w:t>)</w:t>
      </w:r>
      <w:r w:rsidRPr="00C35D5B">
        <w:rPr>
          <w:rFonts w:ascii="Times New Roman" w:hAnsi="Times New Roman"/>
        </w:rPr>
        <w:t>.</w:t>
      </w:r>
      <w:r>
        <w:rPr>
          <w:rFonts w:ascii="Times New Roman" w:hAnsi="Times New Roman"/>
        </w:rPr>
        <w:t xml:space="preserve"> Zároveň sa navrhuje prevádzkovať t</w:t>
      </w:r>
      <w:r w:rsidRPr="005F0279">
        <w:rPr>
          <w:rFonts w:ascii="Times New Roman" w:hAnsi="Times New Roman"/>
        </w:rPr>
        <w:t>echnick</w:t>
      </w:r>
      <w:r>
        <w:rPr>
          <w:rFonts w:ascii="Times New Roman" w:hAnsi="Times New Roman"/>
        </w:rPr>
        <w:t>é</w:t>
      </w:r>
      <w:r w:rsidRPr="005F0279">
        <w:rPr>
          <w:rFonts w:ascii="Times New Roman" w:hAnsi="Times New Roman"/>
        </w:rPr>
        <w:t xml:space="preserve"> zariadenia obsluhovan</w:t>
      </w:r>
      <w:r>
        <w:rPr>
          <w:rFonts w:ascii="Times New Roman" w:hAnsi="Times New Roman"/>
        </w:rPr>
        <w:t>é</w:t>
      </w:r>
      <w:r w:rsidRPr="005F0279">
        <w:rPr>
          <w:rFonts w:ascii="Times New Roman" w:hAnsi="Times New Roman"/>
        </w:rPr>
        <w:t xml:space="preserve"> priamo hráčmi</w:t>
      </w:r>
      <w:r>
        <w:rPr>
          <w:rFonts w:ascii="Times New Roman" w:hAnsi="Times New Roman"/>
        </w:rPr>
        <w:t xml:space="preserve"> iba v herniach. Súčasne sa menia </w:t>
      </w:r>
      <w:r w:rsidRPr="006B23CA" w:rsidR="0042210C">
        <w:rPr>
          <w:rFonts w:ascii="Times New Roman" w:hAnsi="Times New Roman"/>
        </w:rPr>
        <w:t>podmienky prevádzkovania vybraných druhov hazardný</w:t>
      </w:r>
      <w:r w:rsidR="0042210C">
        <w:rPr>
          <w:rFonts w:ascii="Times New Roman" w:hAnsi="Times New Roman"/>
        </w:rPr>
        <w:t>ch</w:t>
      </w:r>
      <w:r w:rsidRPr="006B23CA" w:rsidR="0042210C">
        <w:rPr>
          <w:rFonts w:ascii="Times New Roman" w:hAnsi="Times New Roman"/>
        </w:rPr>
        <w:t xml:space="preserve"> hier</w:t>
      </w:r>
      <w:r w:rsidR="0042210C">
        <w:rPr>
          <w:rFonts w:ascii="Times New Roman" w:hAnsi="Times New Roman"/>
        </w:rPr>
        <w:t xml:space="preserve">, týkajúce sa fajčenia a požívania alkoholických nápojov v herniach, pričom navrhované spresnenie neodporuje aktuálnej právnej úprave o </w:t>
      </w:r>
      <w:r w:rsidRPr="00F04D8B" w:rsidR="0042210C">
        <w:rPr>
          <w:rFonts w:ascii="Times New Roman" w:hAnsi="Times New Roman"/>
        </w:rPr>
        <w:t>ochrane nefajčiarov</w:t>
      </w:r>
      <w:r w:rsidR="0042210C">
        <w:rPr>
          <w:rFonts w:ascii="Times New Roman" w:hAnsi="Times New Roman"/>
        </w:rPr>
        <w:t xml:space="preserve">. </w:t>
      </w:r>
    </w:p>
    <w:p w:rsidR="00C900D4" w:rsidP="006F09DD">
      <w:pPr>
        <w:pStyle w:val="BodyText2"/>
        <w:bidi w:val="0"/>
        <w:rPr>
          <w:rFonts w:ascii="Times New Roman" w:hAnsi="Times New Roman"/>
        </w:rPr>
      </w:pPr>
    </w:p>
    <w:p w:rsidR="005B7EAA" w:rsidP="006F09DD">
      <w:pPr>
        <w:pStyle w:val="BodyText2"/>
        <w:bidi w:val="0"/>
        <w:rPr>
          <w:rFonts w:ascii="Times New Roman" w:hAnsi="Times New Roman"/>
        </w:rPr>
      </w:pPr>
      <w:r w:rsidR="00851D0D">
        <w:rPr>
          <w:rFonts w:ascii="Times New Roman" w:hAnsi="Times New Roman"/>
        </w:rPr>
        <w:t>Mimo priestorov</w:t>
      </w:r>
      <w:r w:rsidR="0042210C">
        <w:rPr>
          <w:rFonts w:ascii="Times New Roman" w:hAnsi="Times New Roman"/>
        </w:rPr>
        <w:t>,</w:t>
      </w:r>
      <w:r w:rsidRPr="006B23CA" w:rsidR="0021629A">
        <w:rPr>
          <w:rFonts w:ascii="Times New Roman" w:hAnsi="Times New Roman"/>
        </w:rPr>
        <w:t xml:space="preserve"> v ktorých sa prevádzkujú hazardné hry</w:t>
      </w:r>
      <w:r w:rsidR="0042210C">
        <w:rPr>
          <w:rFonts w:ascii="Times New Roman" w:hAnsi="Times New Roman"/>
        </w:rPr>
        <w:t xml:space="preserve"> a v blízkosti</w:t>
      </w:r>
      <w:r w:rsidRPr="006B23CA" w:rsidR="0021629A">
        <w:rPr>
          <w:rFonts w:ascii="Times New Roman" w:hAnsi="Times New Roman"/>
        </w:rPr>
        <w:t xml:space="preserve"> </w:t>
      </w:r>
      <w:r w:rsidR="00851D0D">
        <w:rPr>
          <w:rFonts w:ascii="Times New Roman" w:hAnsi="Times New Roman"/>
        </w:rPr>
        <w:t xml:space="preserve">týchto priestorov </w:t>
      </w:r>
      <w:r w:rsidRPr="006B23CA" w:rsidR="0021629A">
        <w:rPr>
          <w:rFonts w:ascii="Times New Roman" w:hAnsi="Times New Roman"/>
        </w:rPr>
        <w:t>nesmú byť informácie o výhre (pútače, vývesky, vonkajšie jackpoty, bilbo</w:t>
      </w:r>
      <w:r w:rsidR="0021629A">
        <w:rPr>
          <w:rFonts w:ascii="Times New Roman" w:hAnsi="Times New Roman"/>
        </w:rPr>
        <w:t>a</w:t>
      </w:r>
      <w:r w:rsidRPr="006B23CA" w:rsidR="0021629A">
        <w:rPr>
          <w:rFonts w:ascii="Times New Roman" w:hAnsi="Times New Roman"/>
        </w:rPr>
        <w:t>r</w:t>
      </w:r>
      <w:r w:rsidR="0021629A">
        <w:rPr>
          <w:rFonts w:ascii="Times New Roman" w:hAnsi="Times New Roman"/>
        </w:rPr>
        <w:t>d</w:t>
      </w:r>
      <w:r w:rsidRPr="006B23CA" w:rsidR="0021629A">
        <w:rPr>
          <w:rFonts w:ascii="Times New Roman" w:hAnsi="Times New Roman"/>
        </w:rPr>
        <w:t>y, polepy, a pod.),</w:t>
      </w:r>
      <w:r w:rsidR="00C900D4">
        <w:rPr>
          <w:rFonts w:ascii="Times New Roman" w:hAnsi="Times New Roman"/>
        </w:rPr>
        <w:t xml:space="preserve"> </w:t>
      </w:r>
      <w:r w:rsidRPr="006B23CA" w:rsidR="0021629A">
        <w:rPr>
          <w:rFonts w:ascii="Times New Roman" w:hAnsi="Times New Roman"/>
        </w:rPr>
        <w:t>ktoré by lákali okoloidúce osoby na výhru alebo upozorňovali na možnosť výhry</w:t>
      </w:r>
      <w:r w:rsidR="006837DB">
        <w:rPr>
          <w:rFonts w:ascii="Times New Roman" w:hAnsi="Times New Roman"/>
        </w:rPr>
        <w:t>. Informácie môžu byť umiestnené výlučne v interiéroch priestorov, slúžiacich na prevádzkovanie hazardných hier, a to tak, aby neboli viditeľné z vonkajšej strany týchto priestorov</w:t>
      </w:r>
      <w:r w:rsidRPr="006B23CA" w:rsidR="0021629A">
        <w:rPr>
          <w:rFonts w:ascii="Times New Roman" w:hAnsi="Times New Roman"/>
        </w:rPr>
        <w:t xml:space="preserve">. </w:t>
      </w:r>
    </w:p>
    <w:p w:rsidR="004B5452" w:rsidP="006F09DD">
      <w:pPr>
        <w:pStyle w:val="BodyText2"/>
        <w:bidi w:val="0"/>
        <w:rPr>
          <w:rFonts w:ascii="Times New Roman" w:hAnsi="Times New Roman"/>
        </w:rPr>
      </w:pPr>
    </w:p>
    <w:p w:rsidR="0042210C" w:rsidP="006F09DD">
      <w:pPr>
        <w:pStyle w:val="BodyText2"/>
        <w:numPr>
          <w:numId w:val="5"/>
        </w:numPr>
        <w:bidi w:val="0"/>
        <w:ind w:left="0" w:firstLine="0"/>
        <w:rPr>
          <w:rFonts w:ascii="Times New Roman" w:hAnsi="Times New Roman"/>
        </w:rPr>
      </w:pPr>
    </w:p>
    <w:p w:rsidR="0042210C" w:rsidP="006F09DD">
      <w:pPr>
        <w:pStyle w:val="BodyText2"/>
        <w:bidi w:val="0"/>
        <w:rPr>
          <w:rFonts w:ascii="Times New Roman" w:hAnsi="Times New Roman"/>
        </w:rPr>
      </w:pPr>
      <w:r w:rsidR="00113C7B">
        <w:rPr>
          <w:rFonts w:ascii="Times New Roman" w:hAnsi="Times New Roman"/>
        </w:rPr>
        <w:t>Z dôvodu uvedeného v predchádzajúcich dvoch bodoch n</w:t>
      </w:r>
      <w:r>
        <w:rPr>
          <w:rFonts w:ascii="Times New Roman" w:hAnsi="Times New Roman"/>
        </w:rPr>
        <w:t xml:space="preserve">avrhuje sa zavedenie informačnej povinnosti pre prevádzkovateľov vybraných druhov hazardných hier – zverejnenie telefónneho čísla </w:t>
      </w:r>
      <w:r w:rsidRPr="003B06B7">
        <w:rPr>
          <w:rFonts w:ascii="Times New Roman" w:hAnsi="Times New Roman"/>
        </w:rPr>
        <w:t>špecializovan</w:t>
      </w:r>
      <w:r>
        <w:rPr>
          <w:rFonts w:ascii="Times New Roman" w:hAnsi="Times New Roman"/>
        </w:rPr>
        <w:t>ej</w:t>
      </w:r>
      <w:r w:rsidRPr="003B06B7">
        <w:rPr>
          <w:rFonts w:ascii="Times New Roman" w:hAnsi="Times New Roman"/>
        </w:rPr>
        <w:t xml:space="preserve"> zdravotníck</w:t>
      </w:r>
      <w:r>
        <w:rPr>
          <w:rFonts w:ascii="Times New Roman" w:hAnsi="Times New Roman"/>
        </w:rPr>
        <w:t xml:space="preserve">ej </w:t>
      </w:r>
      <w:r w:rsidRPr="003B06B7">
        <w:rPr>
          <w:rFonts w:ascii="Times New Roman" w:hAnsi="Times New Roman"/>
        </w:rPr>
        <w:t>inštitúci</w:t>
      </w:r>
      <w:r>
        <w:rPr>
          <w:rFonts w:ascii="Times New Roman" w:hAnsi="Times New Roman"/>
        </w:rPr>
        <w:t>e pôsobiacej v oblasti prevencie</w:t>
      </w:r>
      <w:r w:rsidRPr="003B06B7">
        <w:rPr>
          <w:rFonts w:ascii="Times New Roman" w:hAnsi="Times New Roman"/>
        </w:rPr>
        <w:t>, diagnostik</w:t>
      </w:r>
      <w:r>
        <w:rPr>
          <w:rFonts w:ascii="Times New Roman" w:hAnsi="Times New Roman"/>
        </w:rPr>
        <w:t>y a </w:t>
      </w:r>
      <w:r w:rsidRPr="003B06B7">
        <w:rPr>
          <w:rFonts w:ascii="Times New Roman" w:hAnsi="Times New Roman"/>
        </w:rPr>
        <w:t>liečb</w:t>
      </w:r>
      <w:r>
        <w:rPr>
          <w:rFonts w:ascii="Times New Roman" w:hAnsi="Times New Roman"/>
        </w:rPr>
        <w:t>y látkových a nelátkových závislostí.</w:t>
      </w:r>
    </w:p>
    <w:p w:rsidR="0042210C" w:rsidP="006F09DD">
      <w:pPr>
        <w:pStyle w:val="BodyText2"/>
        <w:bidi w:val="0"/>
        <w:rPr>
          <w:rFonts w:ascii="Times New Roman" w:hAnsi="Times New Roman"/>
        </w:rPr>
      </w:pPr>
    </w:p>
    <w:p w:rsidR="005B7EAA" w:rsidP="006F09DD">
      <w:pPr>
        <w:pStyle w:val="BodyText2"/>
        <w:numPr>
          <w:numId w:val="5"/>
        </w:numPr>
        <w:bidi w:val="0"/>
        <w:ind w:left="0" w:firstLine="0"/>
        <w:rPr>
          <w:rFonts w:ascii="Times New Roman" w:hAnsi="Times New Roman"/>
        </w:rPr>
      </w:pPr>
      <w:r>
        <w:rPr>
          <w:rFonts w:ascii="Times New Roman" w:hAnsi="Times New Roman"/>
        </w:rPr>
        <w:t> </w:t>
      </w:r>
    </w:p>
    <w:p w:rsidR="00C63A7B" w:rsidP="006F09DD">
      <w:pPr>
        <w:pStyle w:val="BodyText2"/>
        <w:bidi w:val="0"/>
        <w:rPr>
          <w:rFonts w:ascii="Times New Roman" w:hAnsi="Times New Roman"/>
        </w:rPr>
      </w:pPr>
      <w:r w:rsidRPr="009003B4" w:rsidR="00323E02">
        <w:rPr>
          <w:rFonts w:ascii="Times New Roman" w:hAnsi="Times New Roman"/>
        </w:rPr>
        <w:t>Jedná sa o úpravu na</w:t>
      </w:r>
      <w:r w:rsidR="00323E02">
        <w:rPr>
          <w:rFonts w:ascii="Times New Roman" w:hAnsi="Times New Roman"/>
        </w:rPr>
        <w:t xml:space="preserve"> základe poznatkov z praxe v súvislosti s vymedzením záväzkov krytých finančnou zábezpekou.</w:t>
      </w:r>
    </w:p>
    <w:p w:rsidR="00C63A7B" w:rsidP="006F09DD">
      <w:pPr>
        <w:pStyle w:val="BodyText2"/>
        <w:bidi w:val="0"/>
        <w:rPr>
          <w:rFonts w:ascii="Times New Roman" w:hAnsi="Times New Roman"/>
        </w:rPr>
      </w:pPr>
    </w:p>
    <w:p w:rsidR="00D733FB" w:rsidRPr="00420023" w:rsidP="006F09DD">
      <w:pPr>
        <w:pStyle w:val="BodyText2"/>
        <w:numPr>
          <w:numId w:val="5"/>
        </w:numPr>
        <w:bidi w:val="0"/>
        <w:ind w:left="0" w:firstLine="0"/>
        <w:rPr>
          <w:rFonts w:ascii="Times New Roman" w:hAnsi="Times New Roman"/>
        </w:rPr>
      </w:pPr>
      <w:r w:rsidRPr="00420023">
        <w:rPr>
          <w:rFonts w:ascii="Times New Roman" w:hAnsi="Times New Roman"/>
        </w:rPr>
        <w:t> </w:t>
      </w:r>
    </w:p>
    <w:p w:rsidR="00D733FB" w:rsidRPr="00420023" w:rsidP="006F09DD">
      <w:pPr>
        <w:pStyle w:val="BodyText2"/>
        <w:bidi w:val="0"/>
        <w:rPr>
          <w:rFonts w:ascii="Times New Roman" w:hAnsi="Times New Roman"/>
        </w:rPr>
      </w:pPr>
      <w:r w:rsidRPr="006B23CA" w:rsidR="0021629A">
        <w:rPr>
          <w:rFonts w:ascii="Times New Roman" w:hAnsi="Times New Roman"/>
        </w:rPr>
        <w:t>Jedná sa o spresnenie v súvislosti s navrhovanými úpravami postupov v prípade nakladania s finančnou zábezpekou</w:t>
      </w:r>
      <w:r w:rsidRPr="00420023">
        <w:rPr>
          <w:rFonts w:ascii="Times New Roman" w:hAnsi="Times New Roman"/>
        </w:rPr>
        <w:t>.</w:t>
      </w:r>
    </w:p>
    <w:p w:rsidR="00D733FB" w:rsidRPr="00420023" w:rsidP="006F09DD">
      <w:pPr>
        <w:pStyle w:val="BodyText2"/>
        <w:bidi w:val="0"/>
        <w:rPr>
          <w:rFonts w:ascii="Times New Roman" w:hAnsi="Times New Roman"/>
        </w:rPr>
      </w:pPr>
      <w:r w:rsidRPr="00420023">
        <w:rPr>
          <w:rFonts w:ascii="Times New Roman" w:hAnsi="Times New Roman"/>
        </w:rPr>
        <w:t> </w:t>
      </w:r>
    </w:p>
    <w:p w:rsidR="00D733FB" w:rsidRPr="00420023" w:rsidP="006F09DD">
      <w:pPr>
        <w:pStyle w:val="BodyText2"/>
        <w:numPr>
          <w:numId w:val="5"/>
        </w:numPr>
        <w:bidi w:val="0"/>
        <w:ind w:left="0" w:firstLine="0"/>
        <w:rPr>
          <w:rFonts w:ascii="Times New Roman" w:hAnsi="Times New Roman"/>
        </w:rPr>
      </w:pPr>
    </w:p>
    <w:p w:rsidR="00D733FB" w:rsidRPr="00420023" w:rsidP="006F09DD">
      <w:pPr>
        <w:pStyle w:val="BodyText2"/>
        <w:bidi w:val="0"/>
        <w:rPr>
          <w:rFonts w:ascii="Times New Roman" w:hAnsi="Times New Roman"/>
        </w:rPr>
      </w:pPr>
      <w:r w:rsidRPr="006B23CA" w:rsidR="0021629A">
        <w:rPr>
          <w:rFonts w:ascii="Times New Roman" w:hAnsi="Times New Roman"/>
        </w:rPr>
        <w:t>Na základe poznatkov z praxe sa špecifikuje dôvod umožňujúci znížiť finan</w:t>
      </w:r>
      <w:r w:rsidR="00B46FB8">
        <w:rPr>
          <w:rFonts w:ascii="Times New Roman" w:hAnsi="Times New Roman"/>
        </w:rPr>
        <w:t xml:space="preserve">čnú zábezpeku prevádzkovateľov, </w:t>
      </w:r>
      <w:r w:rsidRPr="006B23CA" w:rsidR="0021629A">
        <w:rPr>
          <w:rFonts w:ascii="Times New Roman" w:hAnsi="Times New Roman"/>
        </w:rPr>
        <w:t>u ktorých sa zmenili parametre prevádzkovania, a to najmä počet prevádzkovaných zariadení, hracích stolov</w:t>
      </w:r>
      <w:r w:rsidR="005A002E">
        <w:rPr>
          <w:rFonts w:ascii="Times New Roman" w:hAnsi="Times New Roman"/>
        </w:rPr>
        <w:t>,</w:t>
      </w:r>
      <w:r w:rsidRPr="006B23CA" w:rsidR="0021629A">
        <w:rPr>
          <w:rFonts w:ascii="Times New Roman" w:hAnsi="Times New Roman"/>
        </w:rPr>
        <w:t xml:space="preserve"> kasín a podobne</w:t>
      </w:r>
      <w:r w:rsidRPr="00420023">
        <w:rPr>
          <w:rFonts w:ascii="Times New Roman" w:hAnsi="Times New Roman"/>
        </w:rPr>
        <w:t>.</w:t>
      </w:r>
    </w:p>
    <w:p w:rsidR="00D733FB" w:rsidRPr="00420023" w:rsidP="00D733FB">
      <w:pPr>
        <w:pStyle w:val="BodyText2"/>
        <w:bidi w:val="0"/>
        <w:rPr>
          <w:rFonts w:ascii="Times New Roman" w:hAnsi="Times New Roman"/>
        </w:rPr>
      </w:pPr>
    </w:p>
    <w:p w:rsidR="00D733FB" w:rsidRPr="00420023" w:rsidP="00D733FB">
      <w:pPr>
        <w:pStyle w:val="BodyText2"/>
        <w:numPr>
          <w:numId w:val="5"/>
        </w:numPr>
        <w:bidi w:val="0"/>
        <w:ind w:left="0" w:firstLine="0"/>
        <w:rPr>
          <w:rFonts w:ascii="Times New Roman" w:hAnsi="Times New Roman"/>
        </w:rPr>
      </w:pPr>
      <w:r w:rsidRPr="00420023">
        <w:rPr>
          <w:rFonts w:ascii="Times New Roman" w:hAnsi="Times New Roman"/>
        </w:rPr>
        <w:t> </w:t>
      </w:r>
    </w:p>
    <w:p w:rsidR="00D733FB" w:rsidRPr="00420023" w:rsidP="00D733FB">
      <w:pPr>
        <w:pStyle w:val="BodyText2"/>
        <w:bidi w:val="0"/>
        <w:rPr>
          <w:rFonts w:ascii="Times New Roman" w:hAnsi="Times New Roman"/>
        </w:rPr>
      </w:pPr>
      <w:r w:rsidRPr="006B23CA" w:rsidR="0021629A">
        <w:rPr>
          <w:rFonts w:ascii="Times New Roman" w:hAnsi="Times New Roman"/>
        </w:rPr>
        <w:t>Upresňuje sa postup pri uvoľnení finančnej zábezpeky v prípade, ak má prevádzkovateľ  nevysporiadané záväzky z odvodov a</w:t>
      </w:r>
      <w:r w:rsidR="006B2672">
        <w:rPr>
          <w:rFonts w:ascii="Times New Roman" w:hAnsi="Times New Roman"/>
        </w:rPr>
        <w:t> úroky z omeškania</w:t>
      </w:r>
      <w:r w:rsidR="00E7380C">
        <w:rPr>
          <w:rFonts w:ascii="Times New Roman" w:hAnsi="Times New Roman"/>
        </w:rPr>
        <w:t xml:space="preserve"> </w:t>
      </w:r>
      <w:r w:rsidRPr="006B23CA" w:rsidR="0021629A">
        <w:rPr>
          <w:rFonts w:ascii="Times New Roman" w:hAnsi="Times New Roman"/>
        </w:rPr>
        <w:t>voči štátnemu rozpočtu. Keďže daňový úrad ako orgán dozoru a správca odvodov disponuje údajmi o stave a úhradách odvodov, navrhuje sa, aby v prípade nedoplatkov z odvodov mohol o zrušenie vinkulácie finančnej zábezpeky požiadať</w:t>
      </w:r>
      <w:bookmarkStart w:id="0" w:name="OLE_LINK1"/>
      <w:bookmarkStart w:id="1" w:name="OLE_LINK2"/>
      <w:r w:rsidRPr="006B23CA" w:rsidR="0021629A">
        <w:rPr>
          <w:rFonts w:ascii="Times New Roman" w:hAnsi="Times New Roman"/>
        </w:rPr>
        <w:t xml:space="preserve"> </w:t>
      </w:r>
      <w:bookmarkEnd w:id="0"/>
      <w:bookmarkEnd w:id="1"/>
      <w:r w:rsidRPr="006B23CA" w:rsidR="0021629A">
        <w:rPr>
          <w:rFonts w:ascii="Times New Roman" w:hAnsi="Times New Roman"/>
        </w:rPr>
        <w:t xml:space="preserve">priamo daňový úrad, pričom banka by na základe právoplatného rozhodnutia </w:t>
      </w:r>
      <w:r w:rsidR="005A002E">
        <w:rPr>
          <w:rFonts w:ascii="Times New Roman" w:hAnsi="Times New Roman"/>
        </w:rPr>
        <w:t>M</w:t>
      </w:r>
      <w:r w:rsidRPr="006B23CA" w:rsidR="0021629A">
        <w:rPr>
          <w:rFonts w:ascii="Times New Roman" w:hAnsi="Times New Roman"/>
        </w:rPr>
        <w:t xml:space="preserve">inisterstva </w:t>
      </w:r>
      <w:r w:rsidR="005A002E">
        <w:rPr>
          <w:rFonts w:ascii="Times New Roman" w:hAnsi="Times New Roman"/>
        </w:rPr>
        <w:t xml:space="preserve">financií SR </w:t>
      </w:r>
      <w:r w:rsidRPr="006B23CA" w:rsidR="0021629A">
        <w:rPr>
          <w:rFonts w:ascii="Times New Roman" w:hAnsi="Times New Roman"/>
        </w:rPr>
        <w:t>o zrušení finančnej zábezpeky alebo jej časti previedla finančné prostriedky na účet príslušného daňového úradu</w:t>
      </w:r>
      <w:r w:rsidRPr="00420023">
        <w:rPr>
          <w:rFonts w:ascii="Times New Roman" w:hAnsi="Times New Roman"/>
        </w:rPr>
        <w:t xml:space="preserve">. </w:t>
      </w:r>
    </w:p>
    <w:p w:rsidR="00D733FB" w:rsidRPr="00420023" w:rsidP="00D733FB">
      <w:pPr>
        <w:pStyle w:val="BodyText2"/>
        <w:bidi w:val="0"/>
        <w:rPr>
          <w:rFonts w:ascii="Times New Roman" w:hAnsi="Times New Roman"/>
        </w:rPr>
      </w:pPr>
    </w:p>
    <w:p w:rsidR="004B5452" w:rsidP="00D733FB">
      <w:pPr>
        <w:pStyle w:val="BodyText2"/>
        <w:numPr>
          <w:numId w:val="5"/>
        </w:numPr>
        <w:bidi w:val="0"/>
        <w:ind w:left="0" w:firstLine="0"/>
        <w:rPr>
          <w:rFonts w:ascii="Times New Roman" w:hAnsi="Times New Roman"/>
        </w:rPr>
      </w:pPr>
      <w:r>
        <w:rPr>
          <w:rFonts w:ascii="Times New Roman" w:hAnsi="Times New Roman"/>
        </w:rPr>
        <w:t> </w:t>
      </w:r>
    </w:p>
    <w:p w:rsidR="004B5452" w:rsidP="004B5452">
      <w:pPr>
        <w:pStyle w:val="BodyText2"/>
        <w:bidi w:val="0"/>
        <w:rPr>
          <w:rFonts w:ascii="Times New Roman" w:hAnsi="Times New Roman"/>
        </w:rPr>
      </w:pPr>
      <w:r w:rsidRPr="006B23CA" w:rsidR="0021629A">
        <w:rPr>
          <w:rFonts w:ascii="Times New Roman" w:hAnsi="Times New Roman"/>
        </w:rPr>
        <w:t>Zmenou § 37 odsek 1 písmeno e) sa zvýši odvod z hernej istiny pri stávkových hrách a charitatívnej lotérii z 5,5 % na 6 %, pričom pri kurzových stávkach sa zvýši odvod z hernej istiny z 5 % na 5,5 % do štátneho rozpočtu. Herná istina je pri tomto druhu hazardných hier súčet vkladov. Úpravou tohto ustanovenia sa nezvyšuje odvod z hernej istiny pri dostihových stávkach a tento ostáva na úrovni 1%</w:t>
      </w:r>
      <w:r>
        <w:rPr>
          <w:rFonts w:ascii="Times New Roman" w:hAnsi="Times New Roman"/>
        </w:rPr>
        <w:t>.</w:t>
      </w:r>
    </w:p>
    <w:p w:rsidR="004B5452" w:rsidP="004B5452">
      <w:pPr>
        <w:pStyle w:val="BodyText2"/>
        <w:bidi w:val="0"/>
        <w:ind w:left="360"/>
        <w:rPr>
          <w:rFonts w:ascii="Times New Roman" w:hAnsi="Times New Roman"/>
        </w:rPr>
      </w:pPr>
    </w:p>
    <w:p w:rsidR="006760BA" w:rsidP="006760BA">
      <w:pPr>
        <w:pStyle w:val="BodyText2"/>
        <w:numPr>
          <w:numId w:val="5"/>
        </w:numPr>
        <w:bidi w:val="0"/>
        <w:ind w:left="0" w:firstLine="0"/>
        <w:rPr>
          <w:rFonts w:ascii="Times New Roman" w:hAnsi="Times New Roman"/>
        </w:rPr>
      </w:pPr>
      <w:r>
        <w:rPr>
          <w:rFonts w:ascii="Times New Roman" w:hAnsi="Times New Roman"/>
        </w:rPr>
        <w:t> </w:t>
      </w:r>
    </w:p>
    <w:p w:rsidR="006760BA" w:rsidP="006760BA">
      <w:pPr>
        <w:pStyle w:val="BodyText2"/>
        <w:bidi w:val="0"/>
        <w:rPr>
          <w:rFonts w:ascii="Times New Roman" w:hAnsi="Times New Roman"/>
        </w:rPr>
      </w:pPr>
      <w:r w:rsidRPr="006B23CA" w:rsidR="0021629A">
        <w:rPr>
          <w:rFonts w:ascii="Times New Roman" w:hAnsi="Times New Roman"/>
        </w:rPr>
        <w:t>Paragrafom 37 odsek 1 písmeno j) sa stanovuje odvod do štátneho rozpočtu z prevádzkovania výherných prístrojov. Ide o paušálny odvod, ktorý prevádzkovateľ platí za jeden výherný prístroj bez ohľadu na dobu prevádzkovania výherného prístroja počas kalendárneho roka. Týmto ustanovením sa navrhuje zvýšiť paušálny odvod do štátneho rozpočtu za každý výherný prístroj z 1900 eur na 2100 eur</w:t>
      </w:r>
      <w:r>
        <w:rPr>
          <w:rFonts w:ascii="Times New Roman" w:hAnsi="Times New Roman"/>
        </w:rPr>
        <w:t>.</w:t>
      </w:r>
    </w:p>
    <w:p w:rsidR="006760BA" w:rsidP="006760BA">
      <w:pPr>
        <w:pStyle w:val="BodyText2"/>
        <w:bidi w:val="0"/>
        <w:rPr>
          <w:rFonts w:ascii="Times New Roman" w:hAnsi="Times New Roman"/>
        </w:rPr>
      </w:pPr>
    </w:p>
    <w:p w:rsidR="00D733FB" w:rsidP="00D733FB">
      <w:pPr>
        <w:pStyle w:val="BodyText2"/>
        <w:numPr>
          <w:numId w:val="5"/>
        </w:numPr>
        <w:bidi w:val="0"/>
        <w:ind w:left="0" w:firstLine="0"/>
        <w:rPr>
          <w:rFonts w:ascii="Times New Roman" w:hAnsi="Times New Roman"/>
        </w:rPr>
      </w:pPr>
      <w:r w:rsidRPr="00420023">
        <w:rPr>
          <w:rFonts w:ascii="Times New Roman" w:hAnsi="Times New Roman"/>
        </w:rPr>
        <w:t> </w:t>
      </w:r>
    </w:p>
    <w:p w:rsidR="004B5452" w:rsidP="004B5452">
      <w:pPr>
        <w:pStyle w:val="BodyText2"/>
        <w:bidi w:val="0"/>
        <w:rPr>
          <w:rFonts w:ascii="Times New Roman" w:hAnsi="Times New Roman"/>
        </w:rPr>
      </w:pPr>
      <w:r w:rsidRPr="006B23CA" w:rsidR="0021629A">
        <w:rPr>
          <w:rFonts w:ascii="Times New Roman" w:hAnsi="Times New Roman"/>
        </w:rPr>
        <w:t>Paragrafom 37 odsek 1 písmeno k) sa stanovuje odvod do štátneho rozpočtu z prevádzkovania hazardných hier prevádzkovaných prostredníctvom technických zariadení obsluhovaných priamo hráčom. Jedná sa o paušálny ročný odvod, ktorý je platený bez ohľadu na dobu prevádzkovania týchto zariadení počas kalendárneho roka. Zvýšenie paušálneho odvodu do štátneho rozpočtu za jedno technické zariadenie sa navrhuje z 3600 eur na 3900 eur</w:t>
      </w:r>
      <w:r>
        <w:rPr>
          <w:rFonts w:ascii="Times New Roman" w:hAnsi="Times New Roman"/>
        </w:rPr>
        <w:t>.</w:t>
      </w:r>
    </w:p>
    <w:p w:rsidR="004B5452" w:rsidP="004B5452">
      <w:pPr>
        <w:pStyle w:val="BodyText2"/>
        <w:bidi w:val="0"/>
        <w:rPr>
          <w:rFonts w:ascii="Times New Roman" w:hAnsi="Times New Roman"/>
        </w:rPr>
      </w:pPr>
      <w:r>
        <w:rPr>
          <w:rFonts w:ascii="Times New Roman" w:hAnsi="Times New Roman"/>
        </w:rPr>
        <w:t xml:space="preserve"> </w:t>
      </w:r>
    </w:p>
    <w:p w:rsidR="004B5452" w:rsidP="00D733FB">
      <w:pPr>
        <w:pStyle w:val="BodyText2"/>
        <w:numPr>
          <w:numId w:val="5"/>
        </w:numPr>
        <w:bidi w:val="0"/>
        <w:ind w:left="0" w:firstLine="0"/>
        <w:rPr>
          <w:rFonts w:ascii="Times New Roman" w:hAnsi="Times New Roman"/>
        </w:rPr>
      </w:pPr>
      <w:r>
        <w:rPr>
          <w:rFonts w:ascii="Times New Roman" w:hAnsi="Times New Roman"/>
        </w:rPr>
        <w:t> </w:t>
      </w:r>
    </w:p>
    <w:p w:rsidR="004B5452" w:rsidP="004B5452">
      <w:pPr>
        <w:pStyle w:val="BodyText2"/>
        <w:bidi w:val="0"/>
        <w:rPr>
          <w:rFonts w:ascii="Times New Roman" w:hAnsi="Times New Roman"/>
        </w:rPr>
      </w:pPr>
      <w:r w:rsidRPr="006B23CA" w:rsidR="0021629A">
        <w:rPr>
          <w:rFonts w:ascii="Times New Roman" w:hAnsi="Times New Roman"/>
        </w:rPr>
        <w:t>Paragrafom 37 odsek 1 písmeno l) sa stanovuje odvod do štátneho rozpočtu z prevádzkovania videohier. Podobne, ako v predchádzajúcich dvoch prípadoch ide o paušálny ročný odvod a prevádzkovatelia ho platia bez ohľadu na dobu prevádzkovania videohier počas kalendárneho roka. S ohľadom na doterajší vývoj videohier sa navrhuje zvýšenie tohto paušálneho odvodu z 3900 eur za každý terminál na 4200 eur za každý terminál do štátneho rozpočtu</w:t>
      </w:r>
      <w:r w:rsidR="004A4482">
        <w:rPr>
          <w:rFonts w:ascii="Times New Roman" w:hAnsi="Times New Roman"/>
        </w:rPr>
        <w:t xml:space="preserve">. </w:t>
      </w:r>
    </w:p>
    <w:p w:rsidR="00F04D8B" w:rsidP="004A4482">
      <w:pPr>
        <w:pStyle w:val="BodyText2"/>
        <w:bidi w:val="0"/>
        <w:rPr>
          <w:rFonts w:ascii="Times New Roman" w:hAnsi="Times New Roman"/>
        </w:rPr>
      </w:pPr>
    </w:p>
    <w:p w:rsidR="004A4482" w:rsidP="00D733FB">
      <w:pPr>
        <w:pStyle w:val="BodyText2"/>
        <w:numPr>
          <w:numId w:val="5"/>
        </w:numPr>
        <w:bidi w:val="0"/>
        <w:ind w:left="0" w:firstLine="0"/>
        <w:rPr>
          <w:rFonts w:ascii="Times New Roman" w:hAnsi="Times New Roman"/>
        </w:rPr>
      </w:pPr>
      <w:r>
        <w:rPr>
          <w:rFonts w:ascii="Times New Roman" w:hAnsi="Times New Roman"/>
        </w:rPr>
        <w:t> </w:t>
      </w:r>
    </w:p>
    <w:p w:rsidR="00CF1367" w:rsidP="00CF1367">
      <w:pPr>
        <w:pStyle w:val="BodyText2"/>
        <w:bidi w:val="0"/>
        <w:rPr>
          <w:rFonts w:ascii="Times New Roman" w:hAnsi="Times New Roman"/>
        </w:rPr>
      </w:pPr>
      <w:r w:rsidRPr="006B23CA" w:rsidR="0021629A">
        <w:rPr>
          <w:rFonts w:ascii="Times New Roman" w:hAnsi="Times New Roman"/>
        </w:rPr>
        <w:t xml:space="preserve">Jedná sa </w:t>
      </w:r>
      <w:r w:rsidR="009003B4">
        <w:rPr>
          <w:rFonts w:ascii="Times New Roman" w:hAnsi="Times New Roman"/>
        </w:rPr>
        <w:t xml:space="preserve">o </w:t>
      </w:r>
      <w:r w:rsidRPr="006B23CA" w:rsidR="0021629A">
        <w:rPr>
          <w:rFonts w:ascii="Times New Roman" w:hAnsi="Times New Roman"/>
        </w:rPr>
        <w:t>legislatívno-technickú úpravu v záujme zjednotenia pojmov</w:t>
      </w:r>
      <w:r>
        <w:rPr>
          <w:rFonts w:ascii="Times New Roman" w:hAnsi="Times New Roman"/>
        </w:rPr>
        <w:t xml:space="preserve">.  </w:t>
      </w:r>
    </w:p>
    <w:p w:rsidR="004A4482" w:rsidP="004A4482">
      <w:pPr>
        <w:pStyle w:val="BodyText2"/>
        <w:bidi w:val="0"/>
        <w:rPr>
          <w:rFonts w:ascii="Times New Roman" w:hAnsi="Times New Roman"/>
        </w:rPr>
      </w:pPr>
    </w:p>
    <w:p w:rsidR="004B5452" w:rsidP="00D733FB">
      <w:pPr>
        <w:pStyle w:val="BodyText2"/>
        <w:numPr>
          <w:numId w:val="5"/>
        </w:numPr>
        <w:bidi w:val="0"/>
        <w:ind w:left="0" w:firstLine="0"/>
        <w:rPr>
          <w:rFonts w:ascii="Times New Roman" w:hAnsi="Times New Roman"/>
        </w:rPr>
      </w:pPr>
    </w:p>
    <w:p w:rsidR="006E2935" w:rsidP="006E2935">
      <w:pPr>
        <w:pStyle w:val="BodyText2"/>
        <w:bidi w:val="0"/>
        <w:rPr>
          <w:rFonts w:ascii="Times New Roman" w:hAnsi="Times New Roman"/>
        </w:rPr>
      </w:pPr>
      <w:r w:rsidRPr="006B23CA" w:rsidR="0021629A">
        <w:rPr>
          <w:rFonts w:ascii="Times New Roman" w:hAnsi="Times New Roman"/>
        </w:rPr>
        <w:t>Upresňujú sa lehoty predkladania hlásení, ktoré obciam v súvislosti s úhradou odvodov predkladajú prevádzkovatelia technických zariadení obsluhovaných priamo hráčmi. Z dôvodu, že odvody sa uhrádzajú paušálnou formou na základe počtu zariadení dvakrát ročne a prevádzkovatelia počet zariadení relatívne často menia, je pre obec dôležité mať včas údaje o aktuálnom počte prevádzkovaných zariadení</w:t>
      </w:r>
      <w:r w:rsidRPr="006E2935">
        <w:rPr>
          <w:rFonts w:ascii="Times New Roman" w:hAnsi="Times New Roman"/>
        </w:rPr>
        <w:t>.</w:t>
      </w:r>
    </w:p>
    <w:p w:rsidR="002927CC" w:rsidP="006E2935">
      <w:pPr>
        <w:pStyle w:val="BodyText2"/>
        <w:bidi w:val="0"/>
        <w:rPr>
          <w:rFonts w:ascii="Times New Roman" w:hAnsi="Times New Roman"/>
        </w:rPr>
      </w:pPr>
    </w:p>
    <w:p w:rsidR="006E2935" w:rsidP="00D733FB">
      <w:pPr>
        <w:pStyle w:val="BodyText2"/>
        <w:numPr>
          <w:numId w:val="5"/>
        </w:numPr>
        <w:bidi w:val="0"/>
        <w:ind w:left="0" w:firstLine="0"/>
        <w:rPr>
          <w:rFonts w:ascii="Times New Roman" w:hAnsi="Times New Roman"/>
        </w:rPr>
      </w:pPr>
      <w:r>
        <w:rPr>
          <w:rFonts w:ascii="Times New Roman" w:hAnsi="Times New Roman"/>
        </w:rPr>
        <w:t> </w:t>
      </w:r>
    </w:p>
    <w:p w:rsidR="003B3625" w:rsidRPr="003B3625" w:rsidP="003B3625">
      <w:pPr>
        <w:bidi w:val="0"/>
        <w:jc w:val="both"/>
        <w:rPr>
          <w:rFonts w:ascii="Times New Roman" w:hAnsi="Times New Roman"/>
        </w:rPr>
      </w:pPr>
      <w:r w:rsidRPr="006B23CA" w:rsidR="0021629A">
        <w:rPr>
          <w:rFonts w:ascii="Times New Roman" w:hAnsi="Times New Roman"/>
        </w:rPr>
        <w:t>Upresňujú sa lehoty predkladania hlásení, ktoré obciam v súvislosti s úhradou odvodov predkladajú prevádzkovatelia videohier. Z dôvodu, že odvody sa uhrádzajú paušálnou formou na základe počtu terminálov dvakrát ročne a prevádzkovatelia počet terminálov relatívne často menia, je pre obec dôležité mať včas údaje o aktuálnom počte prevádzkovaných terminálov</w:t>
      </w:r>
      <w:r w:rsidRPr="003B3625">
        <w:rPr>
          <w:rFonts w:ascii="Times New Roman" w:hAnsi="Times New Roman"/>
        </w:rPr>
        <w:t>.</w:t>
      </w:r>
    </w:p>
    <w:p w:rsidR="006E2935" w:rsidP="006E2935">
      <w:pPr>
        <w:pStyle w:val="BodyText2"/>
        <w:bidi w:val="0"/>
        <w:rPr>
          <w:rFonts w:ascii="Times New Roman" w:hAnsi="Times New Roman"/>
        </w:rPr>
      </w:pPr>
    </w:p>
    <w:p w:rsidR="006E2935" w:rsidP="00D733FB">
      <w:pPr>
        <w:pStyle w:val="BodyText2"/>
        <w:numPr>
          <w:numId w:val="5"/>
        </w:numPr>
        <w:bidi w:val="0"/>
        <w:ind w:left="0" w:firstLine="0"/>
        <w:rPr>
          <w:rFonts w:ascii="Times New Roman" w:hAnsi="Times New Roman"/>
        </w:rPr>
      </w:pPr>
    </w:p>
    <w:p w:rsidR="003C692A" w:rsidP="003C692A">
      <w:pPr>
        <w:pStyle w:val="BodyText2"/>
        <w:bidi w:val="0"/>
        <w:rPr>
          <w:rFonts w:ascii="Times New Roman" w:hAnsi="Times New Roman"/>
        </w:rPr>
      </w:pPr>
      <w:r w:rsidRPr="006B23CA" w:rsidR="0021629A">
        <w:rPr>
          <w:rFonts w:ascii="Times New Roman" w:hAnsi="Times New Roman"/>
        </w:rPr>
        <w:t>Jedná sa o </w:t>
      </w:r>
      <w:r w:rsidR="001979D3">
        <w:rPr>
          <w:rFonts w:ascii="Times New Roman" w:hAnsi="Times New Roman"/>
        </w:rPr>
        <w:t xml:space="preserve">spresnenie </w:t>
      </w:r>
      <w:r w:rsidRPr="006B23CA" w:rsidR="0021629A">
        <w:rPr>
          <w:rFonts w:ascii="Times New Roman" w:hAnsi="Times New Roman"/>
        </w:rPr>
        <w:t xml:space="preserve"> </w:t>
      </w:r>
      <w:r w:rsidR="001979D3">
        <w:rPr>
          <w:rFonts w:ascii="Times New Roman" w:hAnsi="Times New Roman"/>
        </w:rPr>
        <w:t xml:space="preserve">postupov v prípade </w:t>
      </w:r>
      <w:r w:rsidR="006B2672">
        <w:rPr>
          <w:rFonts w:ascii="Times New Roman" w:hAnsi="Times New Roman"/>
        </w:rPr>
        <w:t xml:space="preserve"> ročného vyúčtovania</w:t>
      </w:r>
      <w:r w:rsidRPr="006B23CA" w:rsidR="0021629A">
        <w:rPr>
          <w:rFonts w:ascii="Times New Roman" w:hAnsi="Times New Roman"/>
        </w:rPr>
        <w:t xml:space="preserve"> </w:t>
      </w:r>
      <w:r w:rsidR="001979D3">
        <w:rPr>
          <w:rFonts w:ascii="Times New Roman" w:hAnsi="Times New Roman"/>
        </w:rPr>
        <w:t>vybraných druhov hazardných hier</w:t>
      </w:r>
      <w:r w:rsidR="006F4168">
        <w:rPr>
          <w:rFonts w:ascii="Times New Roman" w:hAnsi="Times New Roman"/>
        </w:rPr>
        <w:t>.</w:t>
      </w:r>
      <w:r w:rsidR="001979D3">
        <w:rPr>
          <w:rFonts w:ascii="Times New Roman" w:hAnsi="Times New Roman"/>
        </w:rPr>
        <w:t xml:space="preserve"> </w:t>
      </w:r>
    </w:p>
    <w:p w:rsidR="006E2935" w:rsidP="006E2935">
      <w:pPr>
        <w:pStyle w:val="BodyText2"/>
        <w:bidi w:val="0"/>
        <w:rPr>
          <w:rFonts w:ascii="Times New Roman" w:hAnsi="Times New Roman"/>
        </w:rPr>
      </w:pPr>
    </w:p>
    <w:p w:rsidR="006E2935" w:rsidP="00D733FB">
      <w:pPr>
        <w:pStyle w:val="BodyText2"/>
        <w:numPr>
          <w:numId w:val="5"/>
        </w:numPr>
        <w:bidi w:val="0"/>
        <w:ind w:left="0" w:firstLine="0"/>
        <w:rPr>
          <w:rFonts w:ascii="Times New Roman" w:hAnsi="Times New Roman"/>
        </w:rPr>
      </w:pPr>
      <w:r>
        <w:rPr>
          <w:rFonts w:ascii="Times New Roman" w:hAnsi="Times New Roman"/>
        </w:rPr>
        <w:t> </w:t>
      </w:r>
    </w:p>
    <w:p w:rsidR="006E2935" w:rsidP="006E2935">
      <w:pPr>
        <w:pStyle w:val="BodyText2"/>
        <w:bidi w:val="0"/>
        <w:rPr>
          <w:rFonts w:ascii="Times New Roman" w:hAnsi="Times New Roman"/>
        </w:rPr>
      </w:pPr>
      <w:r w:rsidRPr="006B23CA" w:rsidR="0021629A">
        <w:rPr>
          <w:rFonts w:ascii="Times New Roman" w:hAnsi="Times New Roman"/>
        </w:rPr>
        <w:t xml:space="preserve">Jedná sa </w:t>
      </w:r>
      <w:r w:rsidR="00D975E2">
        <w:rPr>
          <w:rFonts w:ascii="Times New Roman" w:hAnsi="Times New Roman"/>
        </w:rPr>
        <w:t xml:space="preserve">o </w:t>
      </w:r>
      <w:r w:rsidRPr="006B23CA" w:rsidR="0021629A">
        <w:rPr>
          <w:rFonts w:ascii="Times New Roman" w:hAnsi="Times New Roman"/>
        </w:rPr>
        <w:t>legislatívno-technickú úpravu</w:t>
      </w:r>
      <w:r w:rsidR="000D7A2D">
        <w:rPr>
          <w:rFonts w:ascii="Times New Roman" w:hAnsi="Times New Roman"/>
        </w:rPr>
        <w:t xml:space="preserve">. </w:t>
      </w:r>
    </w:p>
    <w:p w:rsidR="001979D3" w:rsidP="001979D3">
      <w:pPr>
        <w:pStyle w:val="BodyText2"/>
        <w:bidi w:val="0"/>
        <w:rPr>
          <w:rFonts w:ascii="Times New Roman" w:hAnsi="Times New Roman"/>
        </w:rPr>
      </w:pPr>
    </w:p>
    <w:p w:rsidR="006E2935" w:rsidP="00D733FB">
      <w:pPr>
        <w:pStyle w:val="BodyText2"/>
        <w:numPr>
          <w:numId w:val="5"/>
        </w:numPr>
        <w:bidi w:val="0"/>
        <w:ind w:left="0" w:firstLine="0"/>
        <w:rPr>
          <w:rFonts w:ascii="Times New Roman" w:hAnsi="Times New Roman"/>
        </w:rPr>
      </w:pPr>
      <w:r>
        <w:rPr>
          <w:rFonts w:ascii="Times New Roman" w:hAnsi="Times New Roman"/>
        </w:rPr>
        <w:t> </w:t>
      </w:r>
    </w:p>
    <w:p w:rsidR="006E2935" w:rsidP="006E2935">
      <w:pPr>
        <w:pStyle w:val="BodyText2"/>
        <w:bidi w:val="0"/>
        <w:rPr>
          <w:rFonts w:ascii="Times New Roman" w:hAnsi="Times New Roman"/>
        </w:rPr>
      </w:pPr>
      <w:r w:rsidRPr="006B23CA" w:rsidR="0021629A">
        <w:rPr>
          <w:rFonts w:ascii="Times New Roman" w:hAnsi="Times New Roman"/>
        </w:rPr>
        <w:t xml:space="preserve">V platnom znení zákona je prevádzkovateľovi vybraných druhov hazardných hier daná povinnosť uhrádzať odvody do rozpočtu obce, v ktorej sa nachádza prevádzka vybraného druhu hazardnej hry. </w:t>
      </w:r>
      <w:r w:rsidR="00113C7B">
        <w:rPr>
          <w:rFonts w:ascii="Times New Roman" w:hAnsi="Times New Roman"/>
        </w:rPr>
        <w:t>V tejto súvislosti sa navrhuje, aby prevádzkovateľ predkladal</w:t>
      </w:r>
      <w:r w:rsidRPr="006B23CA" w:rsidR="0021629A">
        <w:rPr>
          <w:rFonts w:ascii="Times New Roman" w:hAnsi="Times New Roman"/>
        </w:rPr>
        <w:t xml:space="preserve"> povoľujúcemu orgánu (ministerstvu) ročné vyúčtovanie odvodov do rozpočtu obce po potvrdení touto obcou a zároveň uhradiť obci, ktorá vykonáva správu odvodov, nedoplatok, ktorý vznikol pri ročnom vyúčtovaní odvodu</w:t>
      </w:r>
      <w:r w:rsidR="003C692A">
        <w:rPr>
          <w:rFonts w:ascii="Times New Roman" w:hAnsi="Times New Roman"/>
        </w:rPr>
        <w:t>.</w:t>
      </w:r>
    </w:p>
    <w:p w:rsidR="003C692A" w:rsidP="006E2935">
      <w:pPr>
        <w:pStyle w:val="BodyText2"/>
        <w:bidi w:val="0"/>
        <w:rPr>
          <w:rFonts w:ascii="Times New Roman" w:hAnsi="Times New Roman"/>
        </w:rPr>
      </w:pPr>
    </w:p>
    <w:p w:rsidR="001232BA" w:rsidP="006E2935">
      <w:pPr>
        <w:pStyle w:val="BodyText2"/>
        <w:bidi w:val="0"/>
        <w:rPr>
          <w:rFonts w:ascii="Times New Roman" w:hAnsi="Times New Roman"/>
        </w:rPr>
      </w:pPr>
    </w:p>
    <w:p w:rsidR="006E2935" w:rsidP="00D733FB">
      <w:pPr>
        <w:pStyle w:val="BodyText2"/>
        <w:numPr>
          <w:numId w:val="5"/>
        </w:numPr>
        <w:bidi w:val="0"/>
        <w:ind w:left="0" w:firstLine="0"/>
        <w:rPr>
          <w:rFonts w:ascii="Times New Roman" w:hAnsi="Times New Roman"/>
        </w:rPr>
      </w:pPr>
      <w:r>
        <w:rPr>
          <w:rFonts w:ascii="Times New Roman" w:hAnsi="Times New Roman"/>
        </w:rPr>
        <w:t> </w:t>
      </w:r>
    </w:p>
    <w:p w:rsidR="00B33DE3" w:rsidP="00B33DE3">
      <w:pPr>
        <w:pStyle w:val="BodyText2"/>
        <w:bidi w:val="0"/>
        <w:rPr>
          <w:rFonts w:ascii="Times New Roman" w:hAnsi="Times New Roman"/>
        </w:rPr>
      </w:pPr>
      <w:r w:rsidR="00113C7B">
        <w:rPr>
          <w:rFonts w:ascii="Times New Roman" w:hAnsi="Times New Roman"/>
        </w:rPr>
        <w:t xml:space="preserve">Podľa platnej právnej úpravy nedoplatky odvodov aj voči obci vymáha daňový úrad. </w:t>
      </w:r>
      <w:r w:rsidRPr="006B23CA" w:rsidR="0021629A">
        <w:rPr>
          <w:rFonts w:ascii="Times New Roman" w:hAnsi="Times New Roman"/>
        </w:rPr>
        <w:t xml:space="preserve">Navrhuje sa </w:t>
      </w:r>
      <w:r w:rsidR="00113C7B">
        <w:rPr>
          <w:rFonts w:ascii="Times New Roman" w:hAnsi="Times New Roman"/>
        </w:rPr>
        <w:t xml:space="preserve">preto </w:t>
      </w:r>
      <w:r w:rsidRPr="006B23CA" w:rsidR="0021629A">
        <w:rPr>
          <w:rFonts w:ascii="Times New Roman" w:hAnsi="Times New Roman"/>
        </w:rPr>
        <w:t>doplniť inštitút vymáhania nedoplatkov odvodov do rozpočtu obce tou obcou, ktorá vykonáva správu odvodov</w:t>
      </w:r>
      <w:r w:rsidR="00985B18">
        <w:rPr>
          <w:rFonts w:ascii="Times New Roman" w:hAnsi="Times New Roman"/>
        </w:rPr>
        <w:t>.</w:t>
      </w:r>
      <w:r>
        <w:rPr>
          <w:rFonts w:ascii="Times New Roman" w:hAnsi="Times New Roman"/>
        </w:rPr>
        <w:t xml:space="preserve"> </w:t>
      </w:r>
    </w:p>
    <w:p w:rsidR="00E00343" w:rsidP="00B33DE3">
      <w:pPr>
        <w:pStyle w:val="BodyText2"/>
        <w:bidi w:val="0"/>
        <w:rPr>
          <w:rFonts w:ascii="Times New Roman" w:hAnsi="Times New Roman"/>
        </w:rPr>
      </w:pPr>
    </w:p>
    <w:p w:rsidR="006E2935" w:rsidP="00D733FB">
      <w:pPr>
        <w:pStyle w:val="BodyText2"/>
        <w:numPr>
          <w:numId w:val="5"/>
        </w:numPr>
        <w:bidi w:val="0"/>
        <w:ind w:left="0" w:firstLine="0"/>
        <w:rPr>
          <w:rFonts w:ascii="Times New Roman" w:hAnsi="Times New Roman"/>
        </w:rPr>
      </w:pPr>
      <w:r>
        <w:rPr>
          <w:rFonts w:ascii="Times New Roman" w:hAnsi="Times New Roman"/>
        </w:rPr>
        <w:t> </w:t>
      </w:r>
    </w:p>
    <w:p w:rsidR="00985B18" w:rsidP="006E2935">
      <w:pPr>
        <w:pStyle w:val="BodyText2"/>
        <w:bidi w:val="0"/>
        <w:rPr>
          <w:rFonts w:ascii="Times New Roman" w:hAnsi="Times New Roman"/>
        </w:rPr>
      </w:pPr>
      <w:r w:rsidRPr="006B23CA" w:rsidR="0021629A">
        <w:rPr>
          <w:rFonts w:ascii="Times New Roman" w:hAnsi="Times New Roman"/>
        </w:rPr>
        <w:t>Jedná sa o zosúladenie platnej terminológie</w:t>
      </w:r>
      <w:r w:rsidR="00E355CB">
        <w:rPr>
          <w:rFonts w:ascii="Times New Roman" w:hAnsi="Times New Roman"/>
        </w:rPr>
        <w:t xml:space="preserve">. </w:t>
      </w:r>
    </w:p>
    <w:p w:rsidR="00985B18" w:rsidP="006E2935">
      <w:pPr>
        <w:pStyle w:val="BodyText2"/>
        <w:bidi w:val="0"/>
        <w:rPr>
          <w:rFonts w:ascii="Times New Roman" w:hAnsi="Times New Roman"/>
        </w:rPr>
      </w:pPr>
    </w:p>
    <w:p w:rsidR="0021629A" w:rsidP="006F09DD">
      <w:pPr>
        <w:pStyle w:val="BodyText2"/>
        <w:numPr>
          <w:numId w:val="5"/>
        </w:numPr>
        <w:bidi w:val="0"/>
        <w:ind w:left="0" w:firstLine="0"/>
        <w:rPr>
          <w:rFonts w:ascii="Times New Roman" w:hAnsi="Times New Roman"/>
        </w:rPr>
      </w:pPr>
    </w:p>
    <w:p w:rsidR="0021629A" w:rsidP="006F09DD">
      <w:pPr>
        <w:pStyle w:val="BodyText2"/>
        <w:bidi w:val="0"/>
        <w:rPr>
          <w:rFonts w:ascii="Times New Roman" w:hAnsi="Times New Roman"/>
        </w:rPr>
      </w:pPr>
      <w:r w:rsidRPr="006B23CA">
        <w:rPr>
          <w:rFonts w:ascii="Times New Roman" w:hAnsi="Times New Roman"/>
        </w:rPr>
        <w:t>Výšku základného imania v prípade národnej lotériovej spoločnosti, ktorá je v mene Sk sa navrhuje  nahradiť v mene euro</w:t>
      </w:r>
      <w:r w:rsidR="008E386E">
        <w:rPr>
          <w:rFonts w:ascii="Times New Roman" w:hAnsi="Times New Roman"/>
        </w:rPr>
        <w:t>.</w:t>
      </w:r>
    </w:p>
    <w:p w:rsidR="0021629A" w:rsidP="006F09DD">
      <w:pPr>
        <w:pStyle w:val="BodyText2"/>
        <w:bidi w:val="0"/>
        <w:rPr>
          <w:rFonts w:ascii="Times New Roman" w:hAnsi="Times New Roman"/>
        </w:rPr>
      </w:pPr>
    </w:p>
    <w:p w:rsidR="0021629A" w:rsidP="006F09DD">
      <w:pPr>
        <w:pStyle w:val="BodyText2"/>
        <w:numPr>
          <w:numId w:val="5"/>
        </w:numPr>
        <w:bidi w:val="0"/>
        <w:ind w:left="0" w:firstLine="0"/>
        <w:rPr>
          <w:rFonts w:ascii="Times New Roman" w:hAnsi="Times New Roman"/>
        </w:rPr>
      </w:pPr>
    </w:p>
    <w:p w:rsidR="0021629A" w:rsidP="006F09DD">
      <w:pPr>
        <w:pStyle w:val="BodyText2"/>
        <w:bidi w:val="0"/>
        <w:rPr>
          <w:rFonts w:ascii="Times New Roman" w:hAnsi="Times New Roman"/>
        </w:rPr>
      </w:pPr>
      <w:r w:rsidRPr="006B23CA">
        <w:rPr>
          <w:rFonts w:ascii="Times New Roman" w:hAnsi="Times New Roman"/>
        </w:rPr>
        <w:t xml:space="preserve">V záujme zjednotenia sa navrhuje aj v prípade pokút, ktoré sú uvedené v mene Sk uvádzať tieto v mene euro. </w:t>
      </w:r>
    </w:p>
    <w:p w:rsidR="0021629A" w:rsidP="006F09DD">
      <w:pPr>
        <w:pStyle w:val="BodyText2"/>
        <w:bidi w:val="0"/>
        <w:rPr>
          <w:rFonts w:ascii="Times New Roman" w:hAnsi="Times New Roman"/>
        </w:rPr>
      </w:pPr>
    </w:p>
    <w:p w:rsidR="0021629A" w:rsidRPr="006B23CA" w:rsidP="006F09DD">
      <w:pPr>
        <w:pStyle w:val="BodyText2"/>
        <w:numPr>
          <w:numId w:val="5"/>
        </w:numPr>
        <w:bidi w:val="0"/>
        <w:ind w:left="0" w:firstLine="0"/>
        <w:rPr>
          <w:rFonts w:ascii="Times New Roman" w:hAnsi="Times New Roman"/>
        </w:rPr>
      </w:pPr>
    </w:p>
    <w:p w:rsidR="0021629A" w:rsidP="006F09DD">
      <w:pPr>
        <w:pStyle w:val="BodyText2"/>
        <w:bidi w:val="0"/>
        <w:rPr>
          <w:rFonts w:ascii="Times New Roman" w:hAnsi="Times New Roman"/>
        </w:rPr>
      </w:pPr>
      <w:r w:rsidRPr="006B23CA">
        <w:rPr>
          <w:rFonts w:ascii="Times New Roman" w:hAnsi="Times New Roman"/>
        </w:rPr>
        <w:t>Spresňuje sa vymedzenie subjektu, ktorý môže ukladať sankciu, nakoľko sankciu ukladá nielen orgán dozoru, ale aj orgán, ktorý vykonáva správu odvodov. Orgán, ktorý vykonáva správu odvodov nemusí byť zároveň aj orgánom dozoru</w:t>
      </w:r>
      <w:r w:rsidR="008E386E">
        <w:rPr>
          <w:rFonts w:ascii="Times New Roman" w:hAnsi="Times New Roman"/>
        </w:rPr>
        <w:t>.</w:t>
      </w:r>
    </w:p>
    <w:p w:rsidR="00C900D4" w:rsidP="006F09DD">
      <w:pPr>
        <w:pStyle w:val="BodyText2"/>
        <w:bidi w:val="0"/>
        <w:rPr>
          <w:rFonts w:ascii="Times New Roman" w:hAnsi="Times New Roman"/>
        </w:rPr>
      </w:pPr>
    </w:p>
    <w:p w:rsidR="0021629A" w:rsidRPr="006B23CA" w:rsidP="006F09DD">
      <w:pPr>
        <w:pStyle w:val="BodyText2"/>
        <w:numPr>
          <w:numId w:val="5"/>
        </w:numPr>
        <w:bidi w:val="0"/>
        <w:ind w:left="0" w:firstLine="0"/>
        <w:rPr>
          <w:rFonts w:ascii="Times New Roman" w:hAnsi="Times New Roman"/>
        </w:rPr>
      </w:pPr>
    </w:p>
    <w:p w:rsidR="0021629A" w:rsidRPr="006B23CA" w:rsidP="006F09DD">
      <w:pPr>
        <w:pStyle w:val="BodyText2"/>
        <w:bidi w:val="0"/>
        <w:rPr>
          <w:rFonts w:ascii="Times New Roman" w:hAnsi="Times New Roman"/>
        </w:rPr>
      </w:pPr>
      <w:r w:rsidRPr="006B23CA">
        <w:rPr>
          <w:rFonts w:ascii="Times New Roman" w:hAnsi="Times New Roman"/>
        </w:rPr>
        <w:t xml:space="preserve">Rovnako ako </w:t>
      </w:r>
      <w:r w:rsidRPr="00D975E2">
        <w:rPr>
          <w:rFonts w:ascii="Times New Roman" w:hAnsi="Times New Roman"/>
        </w:rPr>
        <w:t xml:space="preserve">v bode </w:t>
      </w:r>
      <w:r w:rsidR="00B15BC2">
        <w:rPr>
          <w:rFonts w:ascii="Times New Roman" w:hAnsi="Times New Roman"/>
        </w:rPr>
        <w:t>42</w:t>
      </w:r>
      <w:r w:rsidRPr="00B46FB8">
        <w:rPr>
          <w:rFonts w:ascii="Times New Roman" w:hAnsi="Times New Roman"/>
        </w:rPr>
        <w:t xml:space="preserve"> sa</w:t>
      </w:r>
      <w:r w:rsidRPr="006B23CA">
        <w:rPr>
          <w:rFonts w:ascii="Times New Roman" w:hAnsi="Times New Roman"/>
        </w:rPr>
        <w:t xml:space="preserve"> jedná o uvádzanie pokút v mene euro.</w:t>
      </w:r>
    </w:p>
    <w:p w:rsidR="00D733FB" w:rsidRPr="00420023" w:rsidP="006F09DD">
      <w:pPr>
        <w:pStyle w:val="BodyText2"/>
        <w:bidi w:val="0"/>
        <w:rPr>
          <w:rFonts w:ascii="Times New Roman" w:hAnsi="Times New Roman"/>
        </w:rPr>
      </w:pPr>
    </w:p>
    <w:p w:rsidR="00D733FB" w:rsidP="006F09DD">
      <w:pPr>
        <w:pStyle w:val="BodyText2"/>
        <w:numPr>
          <w:numId w:val="5"/>
        </w:numPr>
        <w:bidi w:val="0"/>
        <w:ind w:left="0" w:firstLine="0"/>
        <w:rPr>
          <w:rFonts w:ascii="Times New Roman" w:hAnsi="Times New Roman"/>
        </w:rPr>
      </w:pPr>
      <w:r w:rsidR="006F4168">
        <w:rPr>
          <w:rFonts w:ascii="Times New Roman" w:hAnsi="Times New Roman"/>
        </w:rPr>
        <w:t> </w:t>
      </w:r>
    </w:p>
    <w:p w:rsidR="006F4168" w:rsidP="006F4168">
      <w:pPr>
        <w:pStyle w:val="BodyText2"/>
        <w:bidi w:val="0"/>
        <w:rPr>
          <w:rFonts w:ascii="Times New Roman" w:hAnsi="Times New Roman"/>
        </w:rPr>
      </w:pPr>
      <w:r w:rsidRPr="001B34F1" w:rsidR="0032781C">
        <w:rPr>
          <w:rFonts w:ascii="Times New Roman" w:hAnsi="Times New Roman"/>
        </w:rPr>
        <w:t xml:space="preserve">Prechodnými ustanoveniami k úpravám účinným od 1. 1. 2013 sa navrhuje upraviť postupy v súvislosti s vydávaním </w:t>
      </w:r>
      <w:r w:rsidR="0032781C">
        <w:rPr>
          <w:rFonts w:ascii="Times New Roman" w:hAnsi="Times New Roman"/>
        </w:rPr>
        <w:t xml:space="preserve">nových </w:t>
      </w:r>
      <w:r w:rsidRPr="001B34F1" w:rsidR="0032781C">
        <w:rPr>
          <w:rFonts w:ascii="Times New Roman" w:hAnsi="Times New Roman"/>
        </w:rPr>
        <w:t>všeobecne záväzných nariadení, ktorých rozsah a pôsobnosť sa v predloženom návrhu zákona upresňuje</w:t>
      </w:r>
      <w:r w:rsidR="0032781C">
        <w:rPr>
          <w:rFonts w:ascii="Times New Roman" w:hAnsi="Times New Roman"/>
        </w:rPr>
        <w:t xml:space="preserve"> a súčasne sa upresňuje platnosť už vydaných </w:t>
      </w:r>
      <w:r w:rsidRPr="001B34F1" w:rsidR="0032781C">
        <w:rPr>
          <w:rFonts w:ascii="Times New Roman" w:hAnsi="Times New Roman"/>
        </w:rPr>
        <w:t>všeobecne záväzných nariadení</w:t>
      </w:r>
      <w:r w:rsidR="0032781C">
        <w:rPr>
          <w:rFonts w:ascii="Times New Roman" w:hAnsi="Times New Roman"/>
        </w:rPr>
        <w:t xml:space="preserve">. </w:t>
      </w:r>
      <w:r>
        <w:rPr>
          <w:rFonts w:ascii="Times New Roman" w:hAnsi="Times New Roman"/>
        </w:rPr>
        <w:t xml:space="preserve">Ďalej sa upravujú </w:t>
      </w:r>
      <w:r w:rsidRPr="006B23CA">
        <w:rPr>
          <w:rFonts w:ascii="Times New Roman" w:hAnsi="Times New Roman"/>
        </w:rPr>
        <w:t xml:space="preserve">postupy v prípade </w:t>
      </w:r>
      <w:r w:rsidR="008E386E">
        <w:rPr>
          <w:rFonts w:ascii="Times New Roman" w:hAnsi="Times New Roman"/>
        </w:rPr>
        <w:t xml:space="preserve">nových podmienok definovaných pre herňu, upravujú sa postupy v prípade </w:t>
      </w:r>
      <w:r>
        <w:rPr>
          <w:rFonts w:ascii="Times New Roman" w:hAnsi="Times New Roman"/>
        </w:rPr>
        <w:t>riešeni</w:t>
      </w:r>
      <w:r w:rsidR="008E386E">
        <w:rPr>
          <w:rFonts w:ascii="Times New Roman" w:hAnsi="Times New Roman"/>
        </w:rPr>
        <w:t>a</w:t>
      </w:r>
      <w:r>
        <w:rPr>
          <w:rFonts w:ascii="Times New Roman" w:hAnsi="Times New Roman"/>
        </w:rPr>
        <w:t xml:space="preserve"> </w:t>
      </w:r>
      <w:r w:rsidRPr="006B23CA">
        <w:rPr>
          <w:rFonts w:ascii="Times New Roman" w:hAnsi="Times New Roman"/>
        </w:rPr>
        <w:t>nedoplatkov odvodov v súvislosti s ich vymáhaním</w:t>
      </w:r>
      <w:r>
        <w:rPr>
          <w:rFonts w:ascii="Times New Roman" w:hAnsi="Times New Roman"/>
        </w:rPr>
        <w:t xml:space="preserve">. Zároveň sa upravuje doba trvania už vydaných vyjadrení obcí, ako aj stanovuje </w:t>
      </w:r>
      <w:r w:rsidR="008E386E">
        <w:rPr>
          <w:rFonts w:ascii="Times New Roman" w:hAnsi="Times New Roman"/>
        </w:rPr>
        <w:t xml:space="preserve">sa </w:t>
      </w:r>
      <w:r>
        <w:rPr>
          <w:rFonts w:ascii="Times New Roman" w:hAnsi="Times New Roman"/>
        </w:rPr>
        <w:t>termín, odkedy sú prevádzkovatelia hazardných hier povinní predkladať nové doklady v rámci licenčného konania</w:t>
      </w:r>
      <w:r w:rsidR="008E386E">
        <w:rPr>
          <w:rFonts w:ascii="Times New Roman" w:hAnsi="Times New Roman"/>
        </w:rPr>
        <w:t xml:space="preserve"> a termín, odkedy sa použijú ustanovenia upravujúce úhradu preddavku odvod</w:t>
      </w:r>
      <w:r w:rsidR="00FB2302">
        <w:rPr>
          <w:rFonts w:ascii="Times New Roman" w:hAnsi="Times New Roman"/>
        </w:rPr>
        <w:t>ov</w:t>
      </w:r>
      <w:r w:rsidR="008E386E">
        <w:rPr>
          <w:rFonts w:ascii="Times New Roman" w:hAnsi="Times New Roman"/>
        </w:rPr>
        <w:t>.</w:t>
      </w:r>
    </w:p>
    <w:p w:rsidR="006F4168" w:rsidP="006F4168">
      <w:pPr>
        <w:pStyle w:val="BodyText2"/>
        <w:bidi w:val="0"/>
        <w:rPr>
          <w:rFonts w:ascii="Times New Roman" w:hAnsi="Times New Roman"/>
        </w:rPr>
      </w:pPr>
    </w:p>
    <w:p w:rsidR="006F4168" w:rsidP="006F09DD">
      <w:pPr>
        <w:pStyle w:val="BodyText2"/>
        <w:numPr>
          <w:numId w:val="5"/>
        </w:numPr>
        <w:bidi w:val="0"/>
        <w:ind w:left="0" w:firstLine="0"/>
        <w:rPr>
          <w:rFonts w:ascii="Times New Roman" w:hAnsi="Times New Roman"/>
        </w:rPr>
      </w:pPr>
    </w:p>
    <w:p w:rsidR="006F4168" w:rsidRPr="00420023" w:rsidP="006F4168">
      <w:pPr>
        <w:pStyle w:val="BodyText2"/>
        <w:bidi w:val="0"/>
        <w:rPr>
          <w:rFonts w:ascii="Times New Roman" w:hAnsi="Times New Roman"/>
        </w:rPr>
      </w:pPr>
      <w:r w:rsidRPr="006B23CA">
        <w:rPr>
          <w:rFonts w:ascii="Times New Roman" w:hAnsi="Times New Roman"/>
        </w:rPr>
        <w:t>Jedná sa o zosúladenie platnej terminológie</w:t>
      </w:r>
      <w:r>
        <w:rPr>
          <w:rFonts w:ascii="Times New Roman" w:hAnsi="Times New Roman"/>
        </w:rPr>
        <w:t>.</w:t>
      </w:r>
    </w:p>
    <w:p w:rsidR="006F4168" w:rsidP="006F09DD">
      <w:pPr>
        <w:pStyle w:val="BodyText2"/>
        <w:bidi w:val="0"/>
        <w:rPr>
          <w:rFonts w:ascii="Times New Roman" w:hAnsi="Times New Roman"/>
        </w:rPr>
      </w:pPr>
      <w:r w:rsidR="006F09DD">
        <w:rPr>
          <w:rFonts w:ascii="Times New Roman" w:hAnsi="Times New Roman"/>
        </w:rPr>
        <w:t xml:space="preserve"> </w:t>
      </w:r>
    </w:p>
    <w:p w:rsidR="008406C3" w:rsidRPr="006B23CA" w:rsidP="006F09DD">
      <w:pPr>
        <w:pStyle w:val="BodyText2"/>
        <w:bidi w:val="0"/>
        <w:rPr>
          <w:rFonts w:ascii="Times New Roman" w:hAnsi="Times New Roman"/>
        </w:rPr>
      </w:pPr>
    </w:p>
    <w:p w:rsidR="00D733FB" w:rsidP="00D733FB">
      <w:pPr>
        <w:pStyle w:val="BodyText2"/>
        <w:bidi w:val="0"/>
        <w:rPr>
          <w:rFonts w:ascii="Times New Roman" w:hAnsi="Times New Roman"/>
          <w:b/>
          <w:bCs/>
        </w:rPr>
      </w:pPr>
      <w:r w:rsidRPr="00420023">
        <w:rPr>
          <w:rFonts w:ascii="Times New Roman" w:hAnsi="Times New Roman"/>
          <w:b/>
          <w:bCs/>
        </w:rPr>
        <w:t xml:space="preserve">K Čl. II </w:t>
      </w:r>
    </w:p>
    <w:p w:rsidR="0021629A" w:rsidRPr="00420023" w:rsidP="00C33075">
      <w:pPr>
        <w:pStyle w:val="BodyText2"/>
        <w:bidi w:val="0"/>
        <w:ind w:left="360"/>
        <w:rPr>
          <w:rFonts w:ascii="Times New Roman" w:hAnsi="Times New Roman"/>
          <w:b/>
          <w:bCs/>
        </w:rPr>
      </w:pPr>
    </w:p>
    <w:p w:rsidR="00F04D8B" w:rsidRPr="000B647A" w:rsidP="00E7380C">
      <w:pPr>
        <w:pStyle w:val="BodyText2"/>
        <w:bidi w:val="0"/>
        <w:rPr>
          <w:rFonts w:ascii="Times New Roman" w:hAnsi="Times New Roman"/>
        </w:rPr>
      </w:pPr>
      <w:r w:rsidRPr="000B647A">
        <w:rPr>
          <w:rFonts w:ascii="Times New Roman" w:hAnsi="Times New Roman"/>
          <w:bCs/>
        </w:rPr>
        <w:t xml:space="preserve">Navrhuje sa zavedenie nového správneho poplatku za vydanie vyjadrenia obce k prevádzkovaniu </w:t>
      </w:r>
      <w:r w:rsidRPr="000B647A">
        <w:rPr>
          <w:rFonts w:ascii="Times New Roman" w:hAnsi="Times New Roman"/>
        </w:rPr>
        <w:t>technických zariadení alebo zariadení používaných pri prevádzkovaní videohier</w:t>
      </w:r>
      <w:r w:rsidR="008E386E">
        <w:rPr>
          <w:rFonts w:ascii="Times New Roman" w:hAnsi="Times New Roman"/>
        </w:rPr>
        <w:t xml:space="preserve"> z dôvodu, že ide o úkon obce, ktorý predstavuje určitý stupeň administratívnej záťaže.</w:t>
      </w:r>
    </w:p>
    <w:p w:rsidR="006F4168" w:rsidP="00E7380C">
      <w:pPr>
        <w:pStyle w:val="BodyText2"/>
        <w:bidi w:val="0"/>
        <w:rPr>
          <w:rFonts w:ascii="Times New Roman" w:hAnsi="Times New Roman"/>
        </w:rPr>
      </w:pPr>
    </w:p>
    <w:p w:rsidR="008406C3" w:rsidRPr="000B647A" w:rsidP="00E7380C">
      <w:pPr>
        <w:pStyle w:val="BodyText2"/>
        <w:bidi w:val="0"/>
        <w:rPr>
          <w:rFonts w:ascii="Times New Roman" w:hAnsi="Times New Roman"/>
        </w:rPr>
      </w:pPr>
    </w:p>
    <w:p w:rsidR="00E7380C" w:rsidRPr="00E7380C" w:rsidP="00E7380C">
      <w:pPr>
        <w:pStyle w:val="BodyText2"/>
        <w:bidi w:val="0"/>
        <w:rPr>
          <w:rFonts w:ascii="Times New Roman" w:hAnsi="Times New Roman"/>
          <w:b/>
        </w:rPr>
      </w:pPr>
      <w:r w:rsidRPr="00E7380C">
        <w:rPr>
          <w:rFonts w:ascii="Times New Roman" w:hAnsi="Times New Roman"/>
          <w:b/>
        </w:rPr>
        <w:t xml:space="preserve">K Čl. </w:t>
      </w:r>
      <w:r w:rsidRPr="00E7380C">
        <w:rPr>
          <w:rFonts w:ascii="Times New Roman" w:hAnsi="Times New Roman"/>
          <w:b/>
          <w:bCs/>
        </w:rPr>
        <w:t>III</w:t>
      </w:r>
    </w:p>
    <w:p w:rsidR="00D733FB" w:rsidRPr="00420023" w:rsidP="00D733FB">
      <w:pPr>
        <w:pStyle w:val="BodyText2"/>
        <w:bidi w:val="0"/>
        <w:rPr>
          <w:rFonts w:ascii="Times New Roman" w:hAnsi="Times New Roman"/>
        </w:rPr>
      </w:pPr>
    </w:p>
    <w:p w:rsidR="00D733FB" w:rsidP="00E00343">
      <w:pPr>
        <w:pStyle w:val="BodyText2"/>
        <w:bidi w:val="0"/>
        <w:rPr>
          <w:rFonts w:ascii="Times New Roman" w:hAnsi="Times New Roman"/>
        </w:rPr>
      </w:pPr>
      <w:r w:rsidRPr="00420023">
        <w:rPr>
          <w:rFonts w:ascii="Times New Roman" w:hAnsi="Times New Roman"/>
        </w:rPr>
        <w:t xml:space="preserve">Účinnosť zákona sa navrhuje od 1. </w:t>
      </w:r>
      <w:r w:rsidR="007764B8">
        <w:rPr>
          <w:rFonts w:ascii="Times New Roman" w:hAnsi="Times New Roman"/>
        </w:rPr>
        <w:t>1</w:t>
      </w:r>
      <w:r w:rsidRPr="00420023">
        <w:rPr>
          <w:rFonts w:ascii="Times New Roman" w:hAnsi="Times New Roman"/>
        </w:rPr>
        <w:t>. 201</w:t>
      </w:r>
      <w:r w:rsidR="007764B8">
        <w:rPr>
          <w:rFonts w:ascii="Times New Roman" w:hAnsi="Times New Roman"/>
        </w:rPr>
        <w:t>3</w:t>
      </w:r>
      <w:r w:rsidR="002927CC">
        <w:rPr>
          <w:rFonts w:ascii="Times New Roman" w:hAnsi="Times New Roman"/>
        </w:rPr>
        <w:t>.</w:t>
      </w:r>
      <w:r w:rsidRPr="00420023">
        <w:rPr>
          <w:rFonts w:ascii="Times New Roman" w:hAnsi="Times New Roman"/>
        </w:rPr>
        <w:t xml:space="preserve"> </w:t>
      </w:r>
    </w:p>
    <w:p w:rsidR="008406C3" w:rsidP="00E00343">
      <w:pPr>
        <w:pStyle w:val="BodyText2"/>
        <w:bidi w:val="0"/>
        <w:rPr>
          <w:rFonts w:ascii="Times New Roman" w:hAnsi="Times New Roman"/>
        </w:rPr>
      </w:pPr>
    </w:p>
    <w:p w:rsidR="008406C3" w:rsidP="00E00343">
      <w:pPr>
        <w:pStyle w:val="BodyText2"/>
        <w:bidi w:val="0"/>
        <w:rPr>
          <w:rFonts w:ascii="Times New Roman" w:hAnsi="Times New Roman"/>
        </w:rPr>
      </w:pPr>
    </w:p>
    <w:p w:rsidR="008406C3" w:rsidP="00E00343">
      <w:pPr>
        <w:pStyle w:val="BodyText2"/>
        <w:bidi w:val="0"/>
        <w:rPr>
          <w:rFonts w:ascii="Times New Roman" w:hAnsi="Times New Roman"/>
        </w:rPr>
      </w:pPr>
    </w:p>
    <w:p w:rsidR="008406C3" w:rsidP="008406C3">
      <w:pPr>
        <w:bidi w:val="0"/>
        <w:jc w:val="both"/>
        <w:rPr>
          <w:rFonts w:ascii="Times New Roman" w:hAnsi="Times New Roman"/>
        </w:rPr>
      </w:pPr>
      <w:r>
        <w:rPr>
          <w:rFonts w:ascii="Times New Roman" w:hAnsi="Times New Roman"/>
        </w:rPr>
        <w:t>Schválené na rokovaní vlády Slovenskej republiky dňa 28. septembra 2012.</w:t>
      </w:r>
    </w:p>
    <w:p w:rsidR="008406C3" w:rsidP="008406C3">
      <w:pPr>
        <w:bidi w:val="0"/>
        <w:spacing w:line="360" w:lineRule="auto"/>
        <w:rPr>
          <w:rFonts w:ascii="Times New Roman" w:hAnsi="Times New Roman"/>
        </w:rPr>
      </w:pPr>
    </w:p>
    <w:p w:rsidR="008406C3" w:rsidP="008406C3">
      <w:pPr>
        <w:bidi w:val="0"/>
        <w:spacing w:line="360" w:lineRule="auto"/>
        <w:rPr>
          <w:rFonts w:ascii="Times New Roman" w:hAnsi="Times New Roman"/>
        </w:rPr>
      </w:pPr>
    </w:p>
    <w:p w:rsidR="008406C3" w:rsidP="008406C3">
      <w:pPr>
        <w:pStyle w:val="BodyText3"/>
        <w:bidi w:val="0"/>
        <w:rPr>
          <w:sz w:val="24"/>
          <w:szCs w:val="24"/>
        </w:rPr>
      </w:pPr>
    </w:p>
    <w:p w:rsidR="008406C3" w:rsidP="008406C3">
      <w:pPr>
        <w:pStyle w:val="BodyText3"/>
        <w:bidi w:val="0"/>
        <w:rPr>
          <w:sz w:val="24"/>
          <w:szCs w:val="24"/>
        </w:rPr>
      </w:pPr>
    </w:p>
    <w:p w:rsidR="008406C3" w:rsidP="008406C3">
      <w:pPr>
        <w:bidi w:val="0"/>
        <w:jc w:val="center"/>
        <w:rPr>
          <w:rFonts w:ascii="Times New Roman" w:hAnsi="Times New Roman"/>
          <w:b/>
          <w:bCs/>
        </w:rPr>
      </w:pPr>
      <w:r>
        <w:rPr>
          <w:rFonts w:ascii="Times New Roman" w:hAnsi="Times New Roman"/>
          <w:b/>
          <w:bCs/>
        </w:rPr>
        <w:t xml:space="preserve">Robert  Fico </w:t>
      </w:r>
    </w:p>
    <w:p w:rsidR="008406C3" w:rsidP="008406C3">
      <w:pPr>
        <w:bidi w:val="0"/>
        <w:jc w:val="center"/>
        <w:rPr>
          <w:rFonts w:ascii="Times New Roman" w:hAnsi="Times New Roman"/>
          <w:sz w:val="22"/>
          <w:szCs w:val="22"/>
        </w:rPr>
      </w:pPr>
      <w:r>
        <w:rPr>
          <w:rFonts w:ascii="Times New Roman" w:hAnsi="Times New Roman"/>
        </w:rPr>
        <w:t xml:space="preserve">predseda vlády </w:t>
      </w:r>
    </w:p>
    <w:p w:rsidR="008406C3" w:rsidP="008406C3">
      <w:pPr>
        <w:bidi w:val="0"/>
        <w:jc w:val="center"/>
        <w:rPr>
          <w:rFonts w:ascii="Times New Roman" w:hAnsi="Times New Roman"/>
        </w:rPr>
      </w:pPr>
      <w:r>
        <w:rPr>
          <w:rFonts w:ascii="Times New Roman" w:hAnsi="Times New Roman"/>
        </w:rPr>
        <w:t>Slovenskej republiky</w:t>
      </w:r>
    </w:p>
    <w:p w:rsidR="008406C3" w:rsidP="008406C3">
      <w:pPr>
        <w:bidi w:val="0"/>
        <w:jc w:val="center"/>
        <w:rPr>
          <w:rFonts w:ascii="Times New Roman" w:hAnsi="Times New Roman"/>
        </w:rPr>
      </w:pPr>
    </w:p>
    <w:p w:rsidR="008406C3" w:rsidP="008406C3">
      <w:pPr>
        <w:bidi w:val="0"/>
        <w:jc w:val="center"/>
        <w:rPr>
          <w:rFonts w:ascii="Times New Roman" w:hAnsi="Times New Roman"/>
        </w:rPr>
      </w:pPr>
    </w:p>
    <w:p w:rsidR="008406C3" w:rsidP="008406C3">
      <w:pPr>
        <w:bidi w:val="0"/>
        <w:jc w:val="center"/>
        <w:rPr>
          <w:rFonts w:ascii="Times New Roman" w:hAnsi="Times New Roman"/>
        </w:rPr>
      </w:pPr>
    </w:p>
    <w:p w:rsidR="008406C3" w:rsidP="008406C3">
      <w:pPr>
        <w:bidi w:val="0"/>
        <w:jc w:val="center"/>
        <w:rPr>
          <w:rFonts w:ascii="Times New Roman" w:hAnsi="Times New Roman"/>
        </w:rPr>
      </w:pPr>
    </w:p>
    <w:p w:rsidR="008406C3" w:rsidP="008406C3">
      <w:pPr>
        <w:bidi w:val="0"/>
        <w:jc w:val="center"/>
        <w:rPr>
          <w:rFonts w:ascii="Times New Roman" w:hAnsi="Times New Roman"/>
        </w:rPr>
      </w:pPr>
    </w:p>
    <w:p w:rsidR="008406C3" w:rsidP="008406C3">
      <w:pPr>
        <w:bidi w:val="0"/>
        <w:jc w:val="center"/>
        <w:rPr>
          <w:rFonts w:ascii="Times New Roman" w:hAnsi="Times New Roman"/>
          <w:b/>
          <w:bCs/>
        </w:rPr>
      </w:pPr>
      <w:r w:rsidR="009B5A75">
        <w:rPr>
          <w:rFonts w:ascii="Times New Roman" w:hAnsi="Times New Roman"/>
          <w:b/>
          <w:bCs/>
        </w:rPr>
        <w:t xml:space="preserve">Peter Kažimír </w:t>
      </w:r>
    </w:p>
    <w:p w:rsidR="008406C3" w:rsidP="008406C3">
      <w:pPr>
        <w:bidi w:val="0"/>
        <w:jc w:val="center"/>
        <w:rPr>
          <w:rFonts w:ascii="Times New Roman" w:hAnsi="Times New Roman"/>
        </w:rPr>
      </w:pPr>
      <w:r>
        <w:rPr>
          <w:rFonts w:ascii="Times New Roman" w:hAnsi="Times New Roman"/>
        </w:rPr>
        <w:t xml:space="preserve">podpredseda vlády a minister financií </w:t>
      </w:r>
    </w:p>
    <w:p w:rsidR="008406C3" w:rsidP="008406C3">
      <w:pPr>
        <w:bidi w:val="0"/>
        <w:jc w:val="center"/>
        <w:rPr>
          <w:rFonts w:ascii="Times New Roman" w:hAnsi="Times New Roman"/>
        </w:rPr>
      </w:pPr>
      <w:r>
        <w:rPr>
          <w:rFonts w:ascii="Times New Roman" w:hAnsi="Times New Roman"/>
        </w:rPr>
        <w:t>Slovenskej republiky</w:t>
      </w:r>
    </w:p>
    <w:p w:rsidR="008406C3" w:rsidRPr="00A123EB" w:rsidP="00E00343">
      <w:pPr>
        <w:pStyle w:val="BodyText2"/>
        <w:bidi w:val="0"/>
        <w:rPr>
          <w:rFonts w:ascii="Times New Roman" w:hAnsi="Times New Roman"/>
        </w:rPr>
      </w:pPr>
    </w:p>
    <w:sectPr>
      <w:headerReference w:type="even" r:id="rId4"/>
      <w:headerReference w:type="default" r:id="rId5"/>
      <w:footerReference w:type="even" r:id="rId6"/>
      <w:footerReference w:type="default" r:id="rId7"/>
      <w:headerReference w:type="first" r:id="rId8"/>
      <w:footerReference w:type="first" r:id="rId9"/>
      <w:pgSz w:w="12240" w:h="15840"/>
      <w:pgMar w:top="1417" w:right="1417" w:bottom="1418" w:left="1417" w:header="708" w:footer="708" w:gutter="0"/>
      <w:lnNumType w:distance="0"/>
      <w:pgNumType w:start="1"/>
      <w:cols w:space="708"/>
      <w:noEndnote w:val="0"/>
      <w:bidi w:val="0"/>
      <w:rtlGutter/>
      <w:docGrid w:linePitch="326"/>
    </w:sectPr>
  </w:body>
</w:document>
</file>

<file path=word/fontTable.xml><?xml version="1.0" encoding="utf-8"?>
<w:fonts xmlns:r="http://schemas.openxmlformats.org/officeDocument/2006/relationships" xmlns:w="http://schemas.openxmlformats.org/wordprocessingml/2006/main">
  <w:font w:name="Times New Roman">
    <w:altName w:val="Thorndale"/>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E58">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CE5">
    <w:pPr>
      <w:pStyle w:val="Footer"/>
      <w:bidi w:val="0"/>
      <w:jc w:val="right"/>
      <w:rPr>
        <w:rFonts w:ascii="Times New Roman" w:hAnsi="Times New Roman"/>
      </w:rPr>
    </w:pPr>
  </w:p>
  <w:p w:rsidR="00AA57CC">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E58">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E58">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E58">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E58">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349EF"/>
    <w:multiLevelType w:val="hybridMultilevel"/>
    <w:tmpl w:val="35EE77EC"/>
    <w:lvl w:ilvl="0">
      <w:start w:val="6"/>
      <w:numFmt w:val="bullet"/>
      <w:lvlText w:val="-"/>
      <w:lvlJc w:val="left"/>
      <w:pPr>
        <w:ind w:left="1157" w:hanging="360"/>
      </w:pPr>
      <w:rPr>
        <w:rFonts w:ascii="Times New Roman" w:eastAsia="Times New Roman" w:hAnsi="Times New Roman" w:hint="default"/>
      </w:rPr>
    </w:lvl>
    <w:lvl w:ilvl="1">
      <w:start w:val="1"/>
      <w:numFmt w:val="bullet"/>
      <w:lvlText w:val="o"/>
      <w:lvlJc w:val="left"/>
      <w:pPr>
        <w:ind w:left="1877" w:hanging="360"/>
      </w:pPr>
      <w:rPr>
        <w:rFonts w:ascii="Courier New" w:hAnsi="Courier New" w:hint="default"/>
      </w:rPr>
    </w:lvl>
    <w:lvl w:ilvl="2">
      <w:start w:val="1"/>
      <w:numFmt w:val="bullet"/>
      <w:lvlText w:val=""/>
      <w:lvlJc w:val="left"/>
      <w:pPr>
        <w:ind w:left="2597" w:hanging="360"/>
      </w:pPr>
      <w:rPr>
        <w:rFonts w:ascii="Wingdings" w:hAnsi="Wingdings" w:hint="default"/>
      </w:rPr>
    </w:lvl>
    <w:lvl w:ilvl="3">
      <w:start w:val="1"/>
      <w:numFmt w:val="bullet"/>
      <w:lvlText w:val=""/>
      <w:lvlJc w:val="left"/>
      <w:pPr>
        <w:ind w:left="3317" w:hanging="360"/>
      </w:pPr>
      <w:rPr>
        <w:rFonts w:ascii="Symbol" w:hAnsi="Symbol" w:hint="default"/>
      </w:rPr>
    </w:lvl>
    <w:lvl w:ilvl="4">
      <w:start w:val="1"/>
      <w:numFmt w:val="bullet"/>
      <w:lvlText w:val="o"/>
      <w:lvlJc w:val="left"/>
      <w:pPr>
        <w:ind w:left="4037" w:hanging="360"/>
      </w:pPr>
      <w:rPr>
        <w:rFonts w:ascii="Courier New" w:hAnsi="Courier New" w:hint="default"/>
      </w:rPr>
    </w:lvl>
    <w:lvl w:ilvl="5">
      <w:start w:val="1"/>
      <w:numFmt w:val="bullet"/>
      <w:lvlText w:val=""/>
      <w:lvlJc w:val="left"/>
      <w:pPr>
        <w:ind w:left="4757" w:hanging="360"/>
      </w:pPr>
      <w:rPr>
        <w:rFonts w:ascii="Wingdings" w:hAnsi="Wingdings" w:hint="default"/>
      </w:rPr>
    </w:lvl>
    <w:lvl w:ilvl="6">
      <w:start w:val="1"/>
      <w:numFmt w:val="bullet"/>
      <w:lvlText w:val=""/>
      <w:lvlJc w:val="left"/>
      <w:pPr>
        <w:ind w:left="5477" w:hanging="360"/>
      </w:pPr>
      <w:rPr>
        <w:rFonts w:ascii="Symbol" w:hAnsi="Symbol" w:hint="default"/>
      </w:rPr>
    </w:lvl>
    <w:lvl w:ilvl="7">
      <w:start w:val="1"/>
      <w:numFmt w:val="bullet"/>
      <w:lvlText w:val="o"/>
      <w:lvlJc w:val="left"/>
      <w:pPr>
        <w:ind w:left="6197" w:hanging="360"/>
      </w:pPr>
      <w:rPr>
        <w:rFonts w:ascii="Courier New" w:hAnsi="Courier New" w:hint="default"/>
      </w:rPr>
    </w:lvl>
    <w:lvl w:ilvl="8">
      <w:start w:val="1"/>
      <w:numFmt w:val="bullet"/>
      <w:lvlText w:val=""/>
      <w:lvlJc w:val="left"/>
      <w:pPr>
        <w:ind w:left="6917" w:hanging="360"/>
      </w:pPr>
      <w:rPr>
        <w:rFonts w:ascii="Wingdings" w:hAnsi="Wingdings" w:hint="default"/>
      </w:rPr>
    </w:lvl>
  </w:abstractNum>
  <w:abstractNum w:abstractNumId="1">
    <w:nsid w:val="2D1D6702"/>
    <w:multiLevelType w:val="hybridMultilevel"/>
    <w:tmpl w:val="A1AE1D40"/>
    <w:lvl w:ilvl="0">
      <w:start w:val="1"/>
      <w:numFmt w:val="decimal"/>
      <w:lvlText w:val="K bodu %1"/>
      <w:lvlJc w:val="left"/>
      <w:pPr>
        <w:ind w:left="360" w:hanging="360"/>
      </w:pPr>
      <w:rPr>
        <w:rFonts w:cs="Times New Roman" w:hint="default"/>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340C6170"/>
    <w:multiLevelType w:val="hybridMultilevel"/>
    <w:tmpl w:val="96D0270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824741F"/>
    <w:multiLevelType w:val="hybridMultilevel"/>
    <w:tmpl w:val="2B2CB914"/>
    <w:lvl w:ilvl="0">
      <w:start w:val="1"/>
      <w:numFmt w:val="decimal"/>
      <w:lvlText w:val="K bodu %1"/>
      <w:lvlJc w:val="left"/>
      <w:pPr>
        <w:ind w:left="928"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45260374"/>
    <w:multiLevelType w:val="hybridMultilevel"/>
    <w:tmpl w:val="6EE0062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6">
    <w:nsid w:val="5D0B44FF"/>
    <w:multiLevelType w:val="hybridMultilevel"/>
    <w:tmpl w:val="38349D9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67381AF0"/>
    <w:multiLevelType w:val="hybridMultilevel"/>
    <w:tmpl w:val="545C9D60"/>
    <w:lvl w:ilvl="0">
      <w:start w:val="6"/>
      <w:numFmt w:val="bullet"/>
      <w:lvlText w:val="-"/>
      <w:lvlJc w:val="left"/>
      <w:pPr>
        <w:tabs>
          <w:tab w:val="num" w:pos="900"/>
        </w:tabs>
        <w:ind w:left="900" w:hanging="39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lvlOverride w:ilvl="0"/>
    <w:lvlOverride w:ilvl="1"/>
    <w:lvlOverride w:ilvl="2"/>
    <w:lvlOverride w:ilvl="3"/>
    <w:lvlOverride w:ilvl="4"/>
    <w:lvlOverride w:ilvl="5"/>
    <w:lvlOverride w:ilvl="6"/>
    <w:lvlOverride w:ilvl="7"/>
    <w:lvlOverride w:ilvl="8"/>
  </w:num>
  <w:num w:numId="3">
    <w:abstractNumId w:val="6"/>
  </w:num>
  <w:num w:numId="4">
    <w:abstractNumId w:val="0"/>
  </w:num>
  <w:num w:numId="5">
    <w:abstractNumId w:val="3"/>
  </w:num>
  <w:num w:numId="6">
    <w:abstractNumId w:val="1"/>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embedSystemFonts/>
  <w:bordersDoNotSurroundHeader/>
  <w:bordersDoNotSurroundFooter/>
  <w:doNotTrackMoves/>
  <w:defaultTabStop w:val="709"/>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A4BAC"/>
    <w:rsid w:val="00002FD0"/>
    <w:rsid w:val="000140E0"/>
    <w:rsid w:val="000155E6"/>
    <w:rsid w:val="00020C00"/>
    <w:rsid w:val="00030F2B"/>
    <w:rsid w:val="000477D4"/>
    <w:rsid w:val="0006633C"/>
    <w:rsid w:val="0006759E"/>
    <w:rsid w:val="000769AD"/>
    <w:rsid w:val="00097B62"/>
    <w:rsid w:val="000A4BAC"/>
    <w:rsid w:val="000B647A"/>
    <w:rsid w:val="000D1818"/>
    <w:rsid w:val="000D4E58"/>
    <w:rsid w:val="000D6586"/>
    <w:rsid w:val="000D7A2D"/>
    <w:rsid w:val="001009B0"/>
    <w:rsid w:val="001041A4"/>
    <w:rsid w:val="00105891"/>
    <w:rsid w:val="00113C7B"/>
    <w:rsid w:val="001232BA"/>
    <w:rsid w:val="00137E24"/>
    <w:rsid w:val="0014677F"/>
    <w:rsid w:val="00161B52"/>
    <w:rsid w:val="0016499D"/>
    <w:rsid w:val="00193119"/>
    <w:rsid w:val="001979D3"/>
    <w:rsid w:val="001A1951"/>
    <w:rsid w:val="001B34F1"/>
    <w:rsid w:val="001C1127"/>
    <w:rsid w:val="001D16D1"/>
    <w:rsid w:val="001F4BCE"/>
    <w:rsid w:val="002073D4"/>
    <w:rsid w:val="00211CEE"/>
    <w:rsid w:val="00213112"/>
    <w:rsid w:val="002138BE"/>
    <w:rsid w:val="0021629A"/>
    <w:rsid w:val="00227FB9"/>
    <w:rsid w:val="00246FB2"/>
    <w:rsid w:val="002523C5"/>
    <w:rsid w:val="00280832"/>
    <w:rsid w:val="002927CC"/>
    <w:rsid w:val="002A7635"/>
    <w:rsid w:val="002B1AD1"/>
    <w:rsid w:val="002B4332"/>
    <w:rsid w:val="002D2243"/>
    <w:rsid w:val="002D4864"/>
    <w:rsid w:val="002E4694"/>
    <w:rsid w:val="002F1F92"/>
    <w:rsid w:val="002F6D47"/>
    <w:rsid w:val="00323E02"/>
    <w:rsid w:val="003247DC"/>
    <w:rsid w:val="0032781C"/>
    <w:rsid w:val="003531C5"/>
    <w:rsid w:val="003557BA"/>
    <w:rsid w:val="003701A7"/>
    <w:rsid w:val="00377549"/>
    <w:rsid w:val="0038680C"/>
    <w:rsid w:val="00386F37"/>
    <w:rsid w:val="00387318"/>
    <w:rsid w:val="00392288"/>
    <w:rsid w:val="003925C0"/>
    <w:rsid w:val="003A1573"/>
    <w:rsid w:val="003B06B7"/>
    <w:rsid w:val="003B1B28"/>
    <w:rsid w:val="003B3625"/>
    <w:rsid w:val="003C692A"/>
    <w:rsid w:val="00404F63"/>
    <w:rsid w:val="00412F5D"/>
    <w:rsid w:val="004161A1"/>
    <w:rsid w:val="00420023"/>
    <w:rsid w:val="0042210C"/>
    <w:rsid w:val="004351CB"/>
    <w:rsid w:val="0046499D"/>
    <w:rsid w:val="00465291"/>
    <w:rsid w:val="0049523D"/>
    <w:rsid w:val="004A4482"/>
    <w:rsid w:val="004B5452"/>
    <w:rsid w:val="004D6B4C"/>
    <w:rsid w:val="004E216A"/>
    <w:rsid w:val="004E41AF"/>
    <w:rsid w:val="005078BA"/>
    <w:rsid w:val="0053488E"/>
    <w:rsid w:val="00536F10"/>
    <w:rsid w:val="005440AF"/>
    <w:rsid w:val="00552CE5"/>
    <w:rsid w:val="005710C1"/>
    <w:rsid w:val="00581D20"/>
    <w:rsid w:val="00591AF9"/>
    <w:rsid w:val="00594BDE"/>
    <w:rsid w:val="005A002E"/>
    <w:rsid w:val="005A16B6"/>
    <w:rsid w:val="005B39C0"/>
    <w:rsid w:val="005B7EAA"/>
    <w:rsid w:val="005C2A72"/>
    <w:rsid w:val="005D597D"/>
    <w:rsid w:val="005F0279"/>
    <w:rsid w:val="00610CE9"/>
    <w:rsid w:val="0061227C"/>
    <w:rsid w:val="00632B93"/>
    <w:rsid w:val="00633BE3"/>
    <w:rsid w:val="006354EF"/>
    <w:rsid w:val="00670BD0"/>
    <w:rsid w:val="00671990"/>
    <w:rsid w:val="00675DA5"/>
    <w:rsid w:val="006760BA"/>
    <w:rsid w:val="006837DB"/>
    <w:rsid w:val="00690089"/>
    <w:rsid w:val="006A6C59"/>
    <w:rsid w:val="006A7642"/>
    <w:rsid w:val="006B189E"/>
    <w:rsid w:val="006B23CA"/>
    <w:rsid w:val="006B2672"/>
    <w:rsid w:val="006B6613"/>
    <w:rsid w:val="006C121A"/>
    <w:rsid w:val="006C2778"/>
    <w:rsid w:val="006C5EBC"/>
    <w:rsid w:val="006D0A26"/>
    <w:rsid w:val="006D1987"/>
    <w:rsid w:val="006E0433"/>
    <w:rsid w:val="006E1455"/>
    <w:rsid w:val="006E1621"/>
    <w:rsid w:val="006E2935"/>
    <w:rsid w:val="006F09DD"/>
    <w:rsid w:val="006F4168"/>
    <w:rsid w:val="00770C25"/>
    <w:rsid w:val="007764B8"/>
    <w:rsid w:val="007827F0"/>
    <w:rsid w:val="007A01F1"/>
    <w:rsid w:val="007A58A9"/>
    <w:rsid w:val="007C5D8A"/>
    <w:rsid w:val="007D0CC4"/>
    <w:rsid w:val="007F3FAE"/>
    <w:rsid w:val="00815684"/>
    <w:rsid w:val="00837110"/>
    <w:rsid w:val="008406C3"/>
    <w:rsid w:val="00842287"/>
    <w:rsid w:val="00851D0D"/>
    <w:rsid w:val="008729BA"/>
    <w:rsid w:val="008730DF"/>
    <w:rsid w:val="00893A8F"/>
    <w:rsid w:val="008A2055"/>
    <w:rsid w:val="008A3093"/>
    <w:rsid w:val="008A3E0C"/>
    <w:rsid w:val="008B2CD1"/>
    <w:rsid w:val="008C122C"/>
    <w:rsid w:val="008C5514"/>
    <w:rsid w:val="008E2971"/>
    <w:rsid w:val="008E386E"/>
    <w:rsid w:val="009003B4"/>
    <w:rsid w:val="00910805"/>
    <w:rsid w:val="009146B7"/>
    <w:rsid w:val="009219AA"/>
    <w:rsid w:val="00921D35"/>
    <w:rsid w:val="00924E5F"/>
    <w:rsid w:val="00931739"/>
    <w:rsid w:val="0094099F"/>
    <w:rsid w:val="00961535"/>
    <w:rsid w:val="00964679"/>
    <w:rsid w:val="00974869"/>
    <w:rsid w:val="00985B18"/>
    <w:rsid w:val="009B5A75"/>
    <w:rsid w:val="009B6A13"/>
    <w:rsid w:val="009C0ECB"/>
    <w:rsid w:val="009D3275"/>
    <w:rsid w:val="009D3FE1"/>
    <w:rsid w:val="009D66DF"/>
    <w:rsid w:val="00A02FE5"/>
    <w:rsid w:val="00A066F9"/>
    <w:rsid w:val="00A123EB"/>
    <w:rsid w:val="00A23317"/>
    <w:rsid w:val="00A312CB"/>
    <w:rsid w:val="00A35E0D"/>
    <w:rsid w:val="00A433C7"/>
    <w:rsid w:val="00A56155"/>
    <w:rsid w:val="00A64D2D"/>
    <w:rsid w:val="00A844EE"/>
    <w:rsid w:val="00A90A9C"/>
    <w:rsid w:val="00A966E9"/>
    <w:rsid w:val="00AA39F4"/>
    <w:rsid w:val="00AA57CC"/>
    <w:rsid w:val="00AB145C"/>
    <w:rsid w:val="00AF03A3"/>
    <w:rsid w:val="00AF18B9"/>
    <w:rsid w:val="00AF6854"/>
    <w:rsid w:val="00AF7760"/>
    <w:rsid w:val="00B01C53"/>
    <w:rsid w:val="00B124BA"/>
    <w:rsid w:val="00B15BC2"/>
    <w:rsid w:val="00B2255C"/>
    <w:rsid w:val="00B22B04"/>
    <w:rsid w:val="00B33DE3"/>
    <w:rsid w:val="00B46FB8"/>
    <w:rsid w:val="00B67191"/>
    <w:rsid w:val="00B81C5C"/>
    <w:rsid w:val="00B86798"/>
    <w:rsid w:val="00BA4DCA"/>
    <w:rsid w:val="00BC2678"/>
    <w:rsid w:val="00BC4242"/>
    <w:rsid w:val="00BD3B9F"/>
    <w:rsid w:val="00BE01CE"/>
    <w:rsid w:val="00BE1E3E"/>
    <w:rsid w:val="00C15C9F"/>
    <w:rsid w:val="00C15F56"/>
    <w:rsid w:val="00C20846"/>
    <w:rsid w:val="00C224BA"/>
    <w:rsid w:val="00C33075"/>
    <w:rsid w:val="00C3462A"/>
    <w:rsid w:val="00C35D5B"/>
    <w:rsid w:val="00C443F6"/>
    <w:rsid w:val="00C511EE"/>
    <w:rsid w:val="00C6234B"/>
    <w:rsid w:val="00C63A7B"/>
    <w:rsid w:val="00C67FAD"/>
    <w:rsid w:val="00C7175A"/>
    <w:rsid w:val="00C71903"/>
    <w:rsid w:val="00C900D4"/>
    <w:rsid w:val="00C910FE"/>
    <w:rsid w:val="00CD7838"/>
    <w:rsid w:val="00CF1367"/>
    <w:rsid w:val="00CF1D8D"/>
    <w:rsid w:val="00CF4472"/>
    <w:rsid w:val="00D0355B"/>
    <w:rsid w:val="00D05ECF"/>
    <w:rsid w:val="00D22BCC"/>
    <w:rsid w:val="00D24396"/>
    <w:rsid w:val="00D418A9"/>
    <w:rsid w:val="00D42F6D"/>
    <w:rsid w:val="00D45C90"/>
    <w:rsid w:val="00D52DF5"/>
    <w:rsid w:val="00D55792"/>
    <w:rsid w:val="00D6287C"/>
    <w:rsid w:val="00D733FB"/>
    <w:rsid w:val="00D975E2"/>
    <w:rsid w:val="00DA3432"/>
    <w:rsid w:val="00DA54B0"/>
    <w:rsid w:val="00DB5A3B"/>
    <w:rsid w:val="00DB5AC4"/>
    <w:rsid w:val="00DC3EB6"/>
    <w:rsid w:val="00DC66C9"/>
    <w:rsid w:val="00DC6DDF"/>
    <w:rsid w:val="00DE6EEE"/>
    <w:rsid w:val="00DF3067"/>
    <w:rsid w:val="00E00343"/>
    <w:rsid w:val="00E12A39"/>
    <w:rsid w:val="00E355CB"/>
    <w:rsid w:val="00E42A2F"/>
    <w:rsid w:val="00E509FC"/>
    <w:rsid w:val="00E51B7F"/>
    <w:rsid w:val="00E613EA"/>
    <w:rsid w:val="00E7380C"/>
    <w:rsid w:val="00E800BF"/>
    <w:rsid w:val="00E94C86"/>
    <w:rsid w:val="00E95BB6"/>
    <w:rsid w:val="00EA1C1A"/>
    <w:rsid w:val="00EB6277"/>
    <w:rsid w:val="00EC24D0"/>
    <w:rsid w:val="00EC4EC7"/>
    <w:rsid w:val="00EE354F"/>
    <w:rsid w:val="00F04D8B"/>
    <w:rsid w:val="00F1484C"/>
    <w:rsid w:val="00F17C0D"/>
    <w:rsid w:val="00F23911"/>
    <w:rsid w:val="00F277F8"/>
    <w:rsid w:val="00F34504"/>
    <w:rsid w:val="00F421E8"/>
    <w:rsid w:val="00F51B9F"/>
    <w:rsid w:val="00F6355E"/>
    <w:rsid w:val="00F7782E"/>
    <w:rsid w:val="00F80C1B"/>
    <w:rsid w:val="00F94766"/>
    <w:rsid w:val="00FA0297"/>
    <w:rsid w:val="00FB2302"/>
    <w:rsid w:val="00FB6DE6"/>
    <w:rsid w:val="00FD599E"/>
    <w:rsid w:val="00FF3ED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nhideWhenUsed="0" w:qFormat="1"/>
    <w:lsdException w:name="Default Paragraph Font" w:unhideWhenUsed="0"/>
    <w:lsdException w:name="Body Text" w:unhideWhenUsed="0"/>
    <w:lsdException w:name="Subtitle" w:semiHidden="0" w:unhideWhenUsed="0" w:qFormat="1"/>
    <w:lsdException w:name="Body Text 2" w:unhideWhenUsed="0"/>
    <w:lsdException w:name="Body Text 3"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autoSpaceDN w:val="0"/>
      <w:adjustRightInd w:val="0"/>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Cambria"/>
      <w:b/>
      <w:bCs/>
      <w:sz w:val="32"/>
      <w:szCs w:val="32"/>
      <w:rtl w:val="0"/>
      <w:cs w:val="0"/>
    </w:rPr>
  </w:style>
  <w:style w:type="paragraph" w:styleId="Title">
    <w:name w:val="Title"/>
    <w:basedOn w:val="Normal"/>
    <w:next w:val="BodyText"/>
    <w:link w:val="NzovChar"/>
    <w:uiPriority w:val="99"/>
    <w:qFormat/>
    <w:pPr>
      <w:keepNext/>
      <w:spacing w:before="240" w:after="120"/>
      <w:jc w:val="left"/>
    </w:pPr>
    <w:rPr>
      <w:rFonts w:ascii="Arial" w:hAnsi="Arial" w:cs="Arial"/>
      <w:sz w:val="28"/>
      <w:szCs w:val="28"/>
    </w:rPr>
  </w:style>
  <w:style w:type="character" w:customStyle="1" w:styleId="NzovChar">
    <w:name w:val="Názov Char"/>
    <w:basedOn w:val="DefaultParagraphFont"/>
    <w:link w:val="Title"/>
    <w:uiPriority w:val="99"/>
    <w:locked/>
    <w:rPr>
      <w:rFonts w:ascii="Cambria" w:hAnsi="Cambria" w:cs="Cambria"/>
      <w:b/>
      <w:bCs/>
      <w:sz w:val="32"/>
      <w:szCs w:val="32"/>
      <w:rtl w:val="0"/>
      <w:cs w:val="0"/>
    </w:rPr>
  </w:style>
  <w:style w:type="paragraph" w:styleId="BodyText">
    <w:name w:val="Body Text"/>
    <w:basedOn w:val="Normal"/>
    <w:link w:val="ZkladntextChar"/>
    <w:uiPriority w:val="99"/>
    <w:pPr>
      <w:jc w:val="left"/>
    </w:pPr>
    <w:rPr>
      <w:color w:val="000000"/>
    </w:rPr>
  </w:style>
  <w:style w:type="character" w:customStyle="1" w:styleId="ZkladntextChar">
    <w:name w:val="Základný text Char"/>
    <w:basedOn w:val="DefaultParagraphFont"/>
    <w:link w:val="BodyText"/>
    <w:uiPriority w:val="99"/>
    <w:locked/>
    <w:rPr>
      <w:rFonts w:eastAsia="Times New Roman" w:cs="Times New Roman"/>
      <w:rtl w:val="0"/>
      <w:cs w:val="0"/>
    </w:rPr>
  </w:style>
  <w:style w:type="paragraph" w:styleId="List">
    <w:name w:val="List"/>
    <w:basedOn w:val="BodyText"/>
    <w:uiPriority w:val="99"/>
    <w:pPr>
      <w:jc w:val="left"/>
    </w:pPr>
  </w:style>
  <w:style w:type="paragraph" w:styleId="Caption">
    <w:name w:val="caption"/>
    <w:basedOn w:val="Normal"/>
    <w:uiPriority w:val="99"/>
    <w:qFormat/>
    <w:pPr>
      <w:spacing w:before="120" w:after="120"/>
      <w:jc w:val="left"/>
    </w:pPr>
    <w:rPr>
      <w:rFonts w:cs="Tahoma"/>
      <w:i/>
      <w:iCs/>
    </w:rPr>
  </w:style>
  <w:style w:type="paragraph" w:customStyle="1" w:styleId="Index">
    <w:name w:val="Index"/>
    <w:basedOn w:val="Normal"/>
    <w:uiPriority w:val="99"/>
    <w:pPr>
      <w:jc w:val="left"/>
    </w:pPr>
  </w:style>
  <w:style w:type="paragraph" w:styleId="Subtitle">
    <w:name w:val="Subtitle"/>
    <w:basedOn w:val="Normal"/>
    <w:next w:val="BodyText"/>
    <w:link w:val="PodtitulChar"/>
    <w:uiPriority w:val="99"/>
    <w:qFormat/>
    <w:pPr>
      <w:jc w:val="left"/>
    </w:pPr>
    <w:rPr>
      <w:b/>
      <w:bCs/>
    </w:rPr>
  </w:style>
  <w:style w:type="character" w:customStyle="1" w:styleId="PodtitulChar">
    <w:name w:val="Podtitul Char"/>
    <w:basedOn w:val="DefaultParagraphFont"/>
    <w:link w:val="Subtitle"/>
    <w:uiPriority w:val="99"/>
    <w:locked/>
    <w:rPr>
      <w:rFonts w:ascii="Cambria" w:hAnsi="Cambria" w:cs="Cambria"/>
      <w:rtl w:val="0"/>
      <w:cs w:val="0"/>
    </w:rPr>
  </w:style>
  <w:style w:type="paragraph" w:customStyle="1" w:styleId="WW-caption">
    <w:name w:val="WW-caption"/>
    <w:basedOn w:val="Normal"/>
    <w:uiPriority w:val="99"/>
    <w:pPr>
      <w:spacing w:before="120" w:after="120"/>
      <w:jc w:val="left"/>
    </w:pPr>
    <w:rPr>
      <w:i/>
      <w:iCs/>
    </w:rPr>
  </w:style>
  <w:style w:type="paragraph" w:customStyle="1" w:styleId="WW-Title">
    <w:name w:val="WW-Title"/>
    <w:basedOn w:val="Normal"/>
    <w:next w:val="Subtitle"/>
    <w:uiPriority w:val="99"/>
    <w:pPr>
      <w:jc w:val="center"/>
    </w:pPr>
    <w:rPr>
      <w:b/>
      <w:bCs/>
    </w:rPr>
  </w:style>
  <w:style w:type="paragraph" w:styleId="BodyText2">
    <w:name w:val="Body Text 2"/>
    <w:basedOn w:val="Normal"/>
    <w:link w:val="Zkladntext2Char"/>
    <w:uiPriority w:val="99"/>
    <w:pPr>
      <w:jc w:val="both"/>
    </w:pPr>
  </w:style>
  <w:style w:type="character" w:customStyle="1" w:styleId="Zkladntext2Char">
    <w:name w:val="Základný text 2 Char"/>
    <w:basedOn w:val="DefaultParagraphFont"/>
    <w:link w:val="BodyText2"/>
    <w:uiPriority w:val="99"/>
    <w:locked/>
    <w:rPr>
      <w:rFonts w:eastAsia="Times New Roman" w:cs="Times New Roman"/>
      <w:rtl w:val="0"/>
      <w:cs w:val="0"/>
    </w:rPr>
  </w:style>
  <w:style w:type="paragraph" w:styleId="BodyTextIndent2">
    <w:name w:val="Body Text Indent 2"/>
    <w:basedOn w:val="Normal"/>
    <w:link w:val="Zarkazkladnhotextu2Char"/>
    <w:uiPriority w:val="99"/>
    <w:pPr>
      <w:ind w:left="720"/>
      <w:jc w:val="both"/>
    </w:pPr>
  </w:style>
  <w:style w:type="character" w:customStyle="1" w:styleId="Zarkazkladnhotextu2Char">
    <w:name w:val="Zarážka základného textu 2 Char"/>
    <w:basedOn w:val="DefaultParagraphFont"/>
    <w:link w:val="BodyTextIndent2"/>
    <w:uiPriority w:val="99"/>
    <w:locked/>
    <w:rPr>
      <w:rFonts w:eastAsia="Times New Roman" w:cs="Times New Roman"/>
      <w:rtl w:val="0"/>
      <w:cs w:val="0"/>
    </w:rPr>
  </w:style>
  <w:style w:type="paragraph" w:customStyle="1" w:styleId="Zkladntext1">
    <w:name w:val="Základní text1"/>
    <w:uiPriority w:val="99"/>
    <w:pPr>
      <w:framePr w:wrap="auto"/>
      <w:widowControl w:val="0"/>
      <w:autoSpaceDE/>
      <w:autoSpaceDN w:val="0"/>
      <w:adjustRightInd w:val="0"/>
      <w:ind w:left="0" w:right="0"/>
      <w:jc w:val="left"/>
      <w:textAlignment w:val="auto"/>
    </w:pPr>
    <w:rPr>
      <w:rFonts w:cs="Times New Roman"/>
      <w:color w:val="000000"/>
      <w:sz w:val="24"/>
      <w:szCs w:val="24"/>
      <w:rtl w:val="0"/>
      <w:cs w:val="0"/>
      <w:lang w:val="sk-SK" w:eastAsia="sk-SK" w:bidi="ar-SA"/>
    </w:rPr>
  </w:style>
  <w:style w:type="paragraph" w:styleId="BodyTextIndent3">
    <w:name w:val="Body Text Indent 3"/>
    <w:basedOn w:val="Normal"/>
    <w:link w:val="Zarkazkladnhotextu3Char"/>
    <w:uiPriority w:val="99"/>
    <w:pPr>
      <w:ind w:left="360" w:firstLine="348"/>
      <w:jc w:val="both"/>
    </w:pPr>
  </w:style>
  <w:style w:type="character" w:customStyle="1" w:styleId="Zarkazkladnhotextu3Char">
    <w:name w:val="Zarážka základného textu 3 Char"/>
    <w:basedOn w:val="DefaultParagraphFont"/>
    <w:link w:val="BodyTextIndent3"/>
    <w:uiPriority w:val="99"/>
    <w:locked/>
    <w:rPr>
      <w:rFonts w:eastAsia="Times New Roman" w:cs="Times New Roman"/>
      <w:sz w:val="16"/>
      <w:szCs w:val="16"/>
      <w:rtl w:val="0"/>
      <w:cs w:val="0"/>
    </w:rPr>
  </w:style>
  <w:style w:type="paragraph" w:styleId="BodyText3">
    <w:name w:val="Body Text 3"/>
    <w:basedOn w:val="Normal"/>
    <w:link w:val="Zkladntext3Char"/>
    <w:uiPriority w:val="99"/>
    <w:pPr>
      <w:jc w:val="both"/>
    </w:pPr>
    <w:rPr>
      <w:rFonts w:ascii="Arial Narrow" w:hAnsi="Arial Narrow" w:cs="Arial Narrow"/>
      <w:b/>
      <w:bCs/>
      <w:sz w:val="22"/>
      <w:szCs w:val="22"/>
    </w:rPr>
  </w:style>
  <w:style w:type="character" w:customStyle="1" w:styleId="Zkladntext3Char">
    <w:name w:val="Základný text 3 Char"/>
    <w:basedOn w:val="DefaultParagraphFont"/>
    <w:link w:val="BodyText3"/>
    <w:uiPriority w:val="99"/>
    <w:locked/>
    <w:rPr>
      <w:rFonts w:eastAsia="Times New Roman" w:cs="Times New Roman"/>
      <w:sz w:val="16"/>
      <w:szCs w:val="16"/>
      <w:rtl w:val="0"/>
      <w:cs w:val="0"/>
    </w:rPr>
  </w:style>
  <w:style w:type="character" w:customStyle="1" w:styleId="RTFNum21">
    <w:name w:val="RTF_Num 2 1"/>
    <w:uiPriority w:val="99"/>
    <w:rPr>
      <w:rFonts w:eastAsia="Times New Roman"/>
    </w:rPr>
  </w:style>
  <w:style w:type="character" w:customStyle="1" w:styleId="RTFNum22">
    <w:name w:val="RTF_Num 2 2"/>
    <w:uiPriority w:val="99"/>
    <w:rPr>
      <w:rFonts w:eastAsia="Times New Roman"/>
    </w:rPr>
  </w:style>
  <w:style w:type="character" w:customStyle="1" w:styleId="RTFNum23">
    <w:name w:val="RTF_Num 2 3"/>
    <w:uiPriority w:val="99"/>
    <w:rPr>
      <w:rFonts w:eastAsia="Times New Roman"/>
    </w:rPr>
  </w:style>
  <w:style w:type="character" w:customStyle="1" w:styleId="RTFNum24">
    <w:name w:val="RTF_Num 2 4"/>
    <w:uiPriority w:val="99"/>
    <w:rPr>
      <w:rFonts w:eastAsia="Times New Roman"/>
    </w:rPr>
  </w:style>
  <w:style w:type="character" w:customStyle="1" w:styleId="RTFNum25">
    <w:name w:val="RTF_Num 2 5"/>
    <w:uiPriority w:val="99"/>
    <w:rPr>
      <w:rFonts w:eastAsia="Times New Roman"/>
    </w:rPr>
  </w:style>
  <w:style w:type="character" w:customStyle="1" w:styleId="RTFNum26">
    <w:name w:val="RTF_Num 2 6"/>
    <w:uiPriority w:val="99"/>
    <w:rPr>
      <w:rFonts w:eastAsia="Times New Roman"/>
    </w:rPr>
  </w:style>
  <w:style w:type="character" w:customStyle="1" w:styleId="RTFNum27">
    <w:name w:val="RTF_Num 2 7"/>
    <w:uiPriority w:val="99"/>
    <w:rPr>
      <w:rFonts w:eastAsia="Times New Roman"/>
    </w:rPr>
  </w:style>
  <w:style w:type="character" w:customStyle="1" w:styleId="RTFNum28">
    <w:name w:val="RTF_Num 2 8"/>
    <w:uiPriority w:val="99"/>
    <w:rPr>
      <w:rFonts w:eastAsia="Times New Roman"/>
    </w:rPr>
  </w:style>
  <w:style w:type="character" w:customStyle="1" w:styleId="RTFNum29">
    <w:name w:val="RTF_Num 2 9"/>
    <w:uiPriority w:val="99"/>
    <w:rPr>
      <w:rFonts w:eastAsia="Times New Roman"/>
    </w:rPr>
  </w:style>
  <w:style w:type="character" w:customStyle="1" w:styleId="RTFNum31">
    <w:name w:val="RTF_Num 3 1"/>
    <w:uiPriority w:val="99"/>
    <w:rPr>
      <w:rFonts w:eastAsia="Times New Roman"/>
    </w:rPr>
  </w:style>
  <w:style w:type="character" w:customStyle="1" w:styleId="RTFNum32">
    <w:name w:val="RTF_Num 3 2"/>
    <w:uiPriority w:val="99"/>
    <w:rPr>
      <w:rFonts w:eastAsia="Times New Roman"/>
    </w:rPr>
  </w:style>
  <w:style w:type="character" w:customStyle="1" w:styleId="RTFNum33">
    <w:name w:val="RTF_Num 3 3"/>
    <w:uiPriority w:val="99"/>
    <w:rPr>
      <w:rFonts w:eastAsia="Times New Roman"/>
    </w:rPr>
  </w:style>
  <w:style w:type="character" w:customStyle="1" w:styleId="RTFNum34">
    <w:name w:val="RTF_Num 3 4"/>
    <w:uiPriority w:val="99"/>
    <w:rPr>
      <w:rFonts w:eastAsia="Times New Roman"/>
    </w:rPr>
  </w:style>
  <w:style w:type="character" w:customStyle="1" w:styleId="RTFNum35">
    <w:name w:val="RTF_Num 3 5"/>
    <w:uiPriority w:val="99"/>
    <w:rPr>
      <w:rFonts w:eastAsia="Times New Roman"/>
    </w:rPr>
  </w:style>
  <w:style w:type="character" w:customStyle="1" w:styleId="RTFNum36">
    <w:name w:val="RTF_Num 3 6"/>
    <w:uiPriority w:val="99"/>
    <w:rPr>
      <w:rFonts w:eastAsia="Times New Roman"/>
    </w:rPr>
  </w:style>
  <w:style w:type="character" w:customStyle="1" w:styleId="RTFNum37">
    <w:name w:val="RTF_Num 3 7"/>
    <w:uiPriority w:val="99"/>
    <w:rPr>
      <w:rFonts w:eastAsia="Times New Roman"/>
    </w:rPr>
  </w:style>
  <w:style w:type="character" w:customStyle="1" w:styleId="RTFNum38">
    <w:name w:val="RTF_Num 3 8"/>
    <w:uiPriority w:val="99"/>
    <w:rPr>
      <w:rFonts w:eastAsia="Times New Roman"/>
    </w:rPr>
  </w:style>
  <w:style w:type="character" w:customStyle="1" w:styleId="RTFNum39">
    <w:name w:val="RTF_Num 3 9"/>
    <w:uiPriority w:val="99"/>
    <w:rPr>
      <w:rFonts w:eastAsia="Times New Roman"/>
    </w:rPr>
  </w:style>
  <w:style w:type="character" w:customStyle="1" w:styleId="RTFNum41">
    <w:name w:val="RTF_Num 4 1"/>
    <w:uiPriority w:val="99"/>
    <w:rPr>
      <w:rFonts w:eastAsia="Times New Roman"/>
    </w:rPr>
  </w:style>
  <w:style w:type="character" w:customStyle="1" w:styleId="RTFNum42">
    <w:name w:val="RTF_Num 4 2"/>
    <w:uiPriority w:val="99"/>
    <w:rPr>
      <w:rFonts w:eastAsia="Times New Roman"/>
    </w:rPr>
  </w:style>
  <w:style w:type="character" w:customStyle="1" w:styleId="RTFNum43">
    <w:name w:val="RTF_Num 4 3"/>
    <w:uiPriority w:val="99"/>
    <w:rPr>
      <w:rFonts w:eastAsia="Times New Roman"/>
    </w:rPr>
  </w:style>
  <w:style w:type="character" w:customStyle="1" w:styleId="RTFNum44">
    <w:name w:val="RTF_Num 4 4"/>
    <w:uiPriority w:val="99"/>
    <w:rPr>
      <w:rFonts w:eastAsia="Times New Roman"/>
    </w:rPr>
  </w:style>
  <w:style w:type="character" w:customStyle="1" w:styleId="RTFNum45">
    <w:name w:val="RTF_Num 4 5"/>
    <w:uiPriority w:val="99"/>
    <w:rPr>
      <w:rFonts w:eastAsia="Times New Roman"/>
    </w:rPr>
  </w:style>
  <w:style w:type="character" w:customStyle="1" w:styleId="RTFNum46">
    <w:name w:val="RTF_Num 4 6"/>
    <w:uiPriority w:val="99"/>
    <w:rPr>
      <w:rFonts w:eastAsia="Times New Roman"/>
    </w:rPr>
  </w:style>
  <w:style w:type="character" w:customStyle="1" w:styleId="RTFNum47">
    <w:name w:val="RTF_Num 4 7"/>
    <w:uiPriority w:val="99"/>
    <w:rPr>
      <w:rFonts w:eastAsia="Times New Roman"/>
    </w:rPr>
  </w:style>
  <w:style w:type="character" w:customStyle="1" w:styleId="RTFNum48">
    <w:name w:val="RTF_Num 4 8"/>
    <w:uiPriority w:val="99"/>
    <w:rPr>
      <w:rFonts w:eastAsia="Times New Roman"/>
    </w:rPr>
  </w:style>
  <w:style w:type="character" w:customStyle="1" w:styleId="RTFNum49">
    <w:name w:val="RTF_Num 4 9"/>
    <w:uiPriority w:val="99"/>
    <w:rPr>
      <w:rFonts w:eastAsia="Times New Roman"/>
    </w:rPr>
  </w:style>
  <w:style w:type="character" w:customStyle="1" w:styleId="RTFNum51">
    <w:name w:val="RTF_Num 5 1"/>
    <w:uiPriority w:val="99"/>
    <w:rPr>
      <w:rFonts w:eastAsia="Times New Roman"/>
    </w:rPr>
  </w:style>
  <w:style w:type="character" w:customStyle="1" w:styleId="RTFNum52">
    <w:name w:val="RTF_Num 5 2"/>
    <w:uiPriority w:val="99"/>
    <w:rPr>
      <w:rFonts w:eastAsia="Times New Roman"/>
    </w:rPr>
  </w:style>
  <w:style w:type="character" w:customStyle="1" w:styleId="RTFNum53">
    <w:name w:val="RTF_Num 5 3"/>
    <w:uiPriority w:val="99"/>
    <w:rPr>
      <w:rFonts w:eastAsia="Times New Roman"/>
    </w:rPr>
  </w:style>
  <w:style w:type="character" w:customStyle="1" w:styleId="RTFNum54">
    <w:name w:val="RTF_Num 5 4"/>
    <w:uiPriority w:val="99"/>
    <w:rPr>
      <w:rFonts w:eastAsia="Times New Roman"/>
    </w:rPr>
  </w:style>
  <w:style w:type="character" w:customStyle="1" w:styleId="RTFNum55">
    <w:name w:val="RTF_Num 5 5"/>
    <w:uiPriority w:val="99"/>
    <w:rPr>
      <w:rFonts w:eastAsia="Times New Roman"/>
    </w:rPr>
  </w:style>
  <w:style w:type="character" w:customStyle="1" w:styleId="RTFNum56">
    <w:name w:val="RTF_Num 5 6"/>
    <w:uiPriority w:val="99"/>
    <w:rPr>
      <w:rFonts w:eastAsia="Times New Roman"/>
    </w:rPr>
  </w:style>
  <w:style w:type="character" w:customStyle="1" w:styleId="RTFNum57">
    <w:name w:val="RTF_Num 5 7"/>
    <w:uiPriority w:val="99"/>
    <w:rPr>
      <w:rFonts w:eastAsia="Times New Roman"/>
    </w:rPr>
  </w:style>
  <w:style w:type="character" w:customStyle="1" w:styleId="RTFNum58">
    <w:name w:val="RTF_Num 5 8"/>
    <w:uiPriority w:val="99"/>
    <w:rPr>
      <w:rFonts w:eastAsia="Times New Roman"/>
    </w:rPr>
  </w:style>
  <w:style w:type="character" w:customStyle="1" w:styleId="RTFNum59">
    <w:name w:val="RTF_Num 5 9"/>
    <w:uiPriority w:val="99"/>
    <w:rPr>
      <w:rFonts w:eastAsia="Times New Roman"/>
    </w:rPr>
  </w:style>
  <w:style w:type="character" w:customStyle="1" w:styleId="RTFNum61">
    <w:name w:val="RTF_Num 6 1"/>
    <w:uiPriority w:val="99"/>
    <w:rPr>
      <w:rFonts w:eastAsia="Times New Roman"/>
    </w:rPr>
  </w:style>
  <w:style w:type="character" w:customStyle="1" w:styleId="RTFNum62">
    <w:name w:val="RTF_Num 6 2"/>
    <w:uiPriority w:val="99"/>
    <w:rPr>
      <w:rFonts w:eastAsia="Times New Roman"/>
    </w:rPr>
  </w:style>
  <w:style w:type="character" w:customStyle="1" w:styleId="RTFNum63">
    <w:name w:val="RTF_Num 6 3"/>
    <w:uiPriority w:val="99"/>
    <w:rPr>
      <w:rFonts w:eastAsia="Times New Roman"/>
    </w:rPr>
  </w:style>
  <w:style w:type="character" w:customStyle="1" w:styleId="RTFNum64">
    <w:name w:val="RTF_Num 6 4"/>
    <w:uiPriority w:val="99"/>
    <w:rPr>
      <w:rFonts w:eastAsia="Times New Roman"/>
    </w:rPr>
  </w:style>
  <w:style w:type="character" w:customStyle="1" w:styleId="RTFNum65">
    <w:name w:val="RTF_Num 6 5"/>
    <w:uiPriority w:val="99"/>
    <w:rPr>
      <w:rFonts w:eastAsia="Times New Roman"/>
    </w:rPr>
  </w:style>
  <w:style w:type="character" w:customStyle="1" w:styleId="RTFNum66">
    <w:name w:val="RTF_Num 6 6"/>
    <w:uiPriority w:val="99"/>
    <w:rPr>
      <w:rFonts w:eastAsia="Times New Roman"/>
    </w:rPr>
  </w:style>
  <w:style w:type="character" w:customStyle="1" w:styleId="RTFNum67">
    <w:name w:val="RTF_Num 6 7"/>
    <w:uiPriority w:val="99"/>
    <w:rPr>
      <w:rFonts w:eastAsia="Times New Roman"/>
    </w:rPr>
  </w:style>
  <w:style w:type="character" w:customStyle="1" w:styleId="RTFNum68">
    <w:name w:val="RTF_Num 6 8"/>
    <w:uiPriority w:val="99"/>
    <w:rPr>
      <w:rFonts w:eastAsia="Times New Roman"/>
    </w:rPr>
  </w:style>
  <w:style w:type="character" w:customStyle="1" w:styleId="RTFNum69">
    <w:name w:val="RTF_Num 6 9"/>
    <w:uiPriority w:val="99"/>
    <w:rPr>
      <w:rFonts w:eastAsia="Times New Roman"/>
    </w:rPr>
  </w:style>
  <w:style w:type="character" w:customStyle="1" w:styleId="RTFNum71">
    <w:name w:val="RTF_Num 7 1"/>
    <w:uiPriority w:val="99"/>
    <w:rPr>
      <w:rFonts w:eastAsia="Times New Roman"/>
    </w:rPr>
  </w:style>
  <w:style w:type="character" w:customStyle="1" w:styleId="RTFNum72">
    <w:name w:val="RTF_Num 7 2"/>
    <w:uiPriority w:val="99"/>
    <w:rPr>
      <w:rFonts w:eastAsia="Times New Roman"/>
    </w:rPr>
  </w:style>
  <w:style w:type="character" w:customStyle="1" w:styleId="RTFNum73">
    <w:name w:val="RTF_Num 7 3"/>
    <w:uiPriority w:val="99"/>
    <w:rPr>
      <w:rFonts w:eastAsia="Times New Roman"/>
    </w:rPr>
  </w:style>
  <w:style w:type="character" w:customStyle="1" w:styleId="RTFNum74">
    <w:name w:val="RTF_Num 7 4"/>
    <w:uiPriority w:val="99"/>
    <w:rPr>
      <w:rFonts w:eastAsia="Times New Roman"/>
    </w:rPr>
  </w:style>
  <w:style w:type="character" w:customStyle="1" w:styleId="RTFNum75">
    <w:name w:val="RTF_Num 7 5"/>
    <w:uiPriority w:val="99"/>
    <w:rPr>
      <w:rFonts w:eastAsia="Times New Roman"/>
    </w:rPr>
  </w:style>
  <w:style w:type="character" w:customStyle="1" w:styleId="RTFNum76">
    <w:name w:val="RTF_Num 7 6"/>
    <w:uiPriority w:val="99"/>
    <w:rPr>
      <w:rFonts w:eastAsia="Times New Roman"/>
    </w:rPr>
  </w:style>
  <w:style w:type="character" w:customStyle="1" w:styleId="RTFNum77">
    <w:name w:val="RTF_Num 7 7"/>
    <w:uiPriority w:val="99"/>
    <w:rPr>
      <w:rFonts w:eastAsia="Times New Roman"/>
    </w:rPr>
  </w:style>
  <w:style w:type="character" w:customStyle="1" w:styleId="RTFNum78">
    <w:name w:val="RTF_Num 7 8"/>
    <w:uiPriority w:val="99"/>
    <w:rPr>
      <w:rFonts w:eastAsia="Times New Roman"/>
    </w:rPr>
  </w:style>
  <w:style w:type="character" w:customStyle="1" w:styleId="RTFNum79">
    <w:name w:val="RTF_Num 7 9"/>
    <w:uiPriority w:val="99"/>
    <w:rPr>
      <w:rFonts w:eastAsia="Times New Roman"/>
    </w:rPr>
  </w:style>
  <w:style w:type="character" w:customStyle="1" w:styleId="RTFNum81">
    <w:name w:val="RTF_Num 8 1"/>
    <w:uiPriority w:val="99"/>
    <w:rPr>
      <w:rFonts w:eastAsia="Times New Roman"/>
    </w:rPr>
  </w:style>
  <w:style w:type="character" w:customStyle="1" w:styleId="RTFNum82">
    <w:name w:val="RTF_Num 8 2"/>
    <w:uiPriority w:val="99"/>
    <w:rPr>
      <w:rFonts w:ascii="Arial" w:hAnsi="Arial" w:cs="Arial"/>
    </w:rPr>
  </w:style>
  <w:style w:type="character" w:customStyle="1" w:styleId="RTFNum83">
    <w:name w:val="RTF_Num 8 3"/>
    <w:uiPriority w:val="99"/>
    <w:rPr>
      <w:rFonts w:eastAsia="Times New Roman"/>
    </w:rPr>
  </w:style>
  <w:style w:type="character" w:customStyle="1" w:styleId="RTFNum84">
    <w:name w:val="RTF_Num 8 4"/>
    <w:uiPriority w:val="99"/>
    <w:rPr>
      <w:rFonts w:eastAsia="Times New Roman"/>
    </w:rPr>
  </w:style>
  <w:style w:type="character" w:customStyle="1" w:styleId="RTFNum85">
    <w:name w:val="RTF_Num 8 5"/>
    <w:uiPriority w:val="99"/>
    <w:rPr>
      <w:rFonts w:eastAsia="Times New Roman"/>
    </w:rPr>
  </w:style>
  <w:style w:type="character" w:customStyle="1" w:styleId="RTFNum86">
    <w:name w:val="RTF_Num 8 6"/>
    <w:uiPriority w:val="99"/>
    <w:rPr>
      <w:rFonts w:eastAsia="Times New Roman"/>
    </w:rPr>
  </w:style>
  <w:style w:type="character" w:customStyle="1" w:styleId="RTFNum87">
    <w:name w:val="RTF_Num 8 7"/>
    <w:uiPriority w:val="99"/>
    <w:rPr>
      <w:rFonts w:eastAsia="Times New Roman"/>
    </w:rPr>
  </w:style>
  <w:style w:type="character" w:customStyle="1" w:styleId="RTFNum88">
    <w:name w:val="RTF_Num 8 8"/>
    <w:uiPriority w:val="99"/>
    <w:rPr>
      <w:rFonts w:eastAsia="Times New Roman"/>
    </w:rPr>
  </w:style>
  <w:style w:type="character" w:customStyle="1" w:styleId="RTFNum89">
    <w:name w:val="RTF_Num 8 9"/>
    <w:uiPriority w:val="99"/>
    <w:rPr>
      <w:rFonts w:eastAsia="Times New Roman"/>
    </w:rPr>
  </w:style>
  <w:style w:type="character" w:customStyle="1" w:styleId="RTFNum91">
    <w:name w:val="RTF_Num 9 1"/>
    <w:uiPriority w:val="99"/>
    <w:rPr>
      <w:rFonts w:eastAsia="Times New Roman"/>
    </w:rPr>
  </w:style>
  <w:style w:type="character" w:customStyle="1" w:styleId="RTFNum92">
    <w:name w:val="RTF_Num 9 2"/>
    <w:uiPriority w:val="99"/>
    <w:rPr>
      <w:rFonts w:eastAsia="Times New Roman"/>
    </w:rPr>
  </w:style>
  <w:style w:type="character" w:customStyle="1" w:styleId="RTFNum93">
    <w:name w:val="RTF_Num 9 3"/>
    <w:uiPriority w:val="99"/>
    <w:rPr>
      <w:rFonts w:eastAsia="Times New Roman"/>
    </w:rPr>
  </w:style>
  <w:style w:type="character" w:customStyle="1" w:styleId="RTFNum94">
    <w:name w:val="RTF_Num 9 4"/>
    <w:uiPriority w:val="99"/>
    <w:rPr>
      <w:rFonts w:eastAsia="Times New Roman"/>
    </w:rPr>
  </w:style>
  <w:style w:type="character" w:customStyle="1" w:styleId="RTFNum95">
    <w:name w:val="RTF_Num 9 5"/>
    <w:uiPriority w:val="99"/>
    <w:rPr>
      <w:rFonts w:eastAsia="Times New Roman"/>
    </w:rPr>
  </w:style>
  <w:style w:type="character" w:customStyle="1" w:styleId="RTFNum96">
    <w:name w:val="RTF_Num 9 6"/>
    <w:uiPriority w:val="99"/>
    <w:rPr>
      <w:rFonts w:eastAsia="Times New Roman"/>
    </w:rPr>
  </w:style>
  <w:style w:type="character" w:customStyle="1" w:styleId="RTFNum97">
    <w:name w:val="RTF_Num 9 7"/>
    <w:uiPriority w:val="99"/>
    <w:rPr>
      <w:rFonts w:eastAsia="Times New Roman"/>
    </w:rPr>
  </w:style>
  <w:style w:type="character" w:customStyle="1" w:styleId="RTFNum98">
    <w:name w:val="RTF_Num 9 8"/>
    <w:uiPriority w:val="99"/>
    <w:rPr>
      <w:rFonts w:eastAsia="Times New Roman"/>
    </w:rPr>
  </w:style>
  <w:style w:type="character" w:customStyle="1" w:styleId="RTFNum99">
    <w:name w:val="RTF_Num 9 9"/>
    <w:uiPriority w:val="99"/>
    <w:rPr>
      <w:rFonts w:eastAsia="Times New Roman"/>
    </w:rPr>
  </w:style>
  <w:style w:type="character" w:customStyle="1" w:styleId="RTFNum101">
    <w:name w:val="RTF_Num 10 1"/>
    <w:uiPriority w:val="99"/>
    <w:rPr>
      <w:rFonts w:eastAsia="Times New Roman"/>
    </w:rPr>
  </w:style>
  <w:style w:type="character" w:customStyle="1" w:styleId="RTFNum102">
    <w:name w:val="RTF_Num 10 2"/>
    <w:uiPriority w:val="99"/>
    <w:rPr>
      <w:rFonts w:eastAsia="Times New Roman"/>
    </w:rPr>
  </w:style>
  <w:style w:type="character" w:customStyle="1" w:styleId="RTFNum103">
    <w:name w:val="RTF_Num 10 3"/>
    <w:uiPriority w:val="99"/>
    <w:rPr>
      <w:rFonts w:eastAsia="Times New Roman"/>
    </w:rPr>
  </w:style>
  <w:style w:type="character" w:customStyle="1" w:styleId="RTFNum104">
    <w:name w:val="RTF_Num 10 4"/>
    <w:uiPriority w:val="99"/>
    <w:rPr>
      <w:rFonts w:eastAsia="Times New Roman"/>
    </w:rPr>
  </w:style>
  <w:style w:type="character" w:customStyle="1" w:styleId="RTFNum105">
    <w:name w:val="RTF_Num 10 5"/>
    <w:uiPriority w:val="99"/>
    <w:rPr>
      <w:rFonts w:eastAsia="Times New Roman"/>
    </w:rPr>
  </w:style>
  <w:style w:type="character" w:customStyle="1" w:styleId="RTFNum106">
    <w:name w:val="RTF_Num 10 6"/>
    <w:uiPriority w:val="99"/>
    <w:rPr>
      <w:rFonts w:eastAsia="Times New Roman"/>
    </w:rPr>
  </w:style>
  <w:style w:type="character" w:customStyle="1" w:styleId="RTFNum107">
    <w:name w:val="RTF_Num 10 7"/>
    <w:uiPriority w:val="99"/>
    <w:rPr>
      <w:rFonts w:eastAsia="Times New Roman"/>
    </w:rPr>
  </w:style>
  <w:style w:type="character" w:customStyle="1" w:styleId="RTFNum108">
    <w:name w:val="RTF_Num 10 8"/>
    <w:uiPriority w:val="99"/>
    <w:rPr>
      <w:rFonts w:eastAsia="Times New Roman"/>
    </w:rPr>
  </w:style>
  <w:style w:type="character" w:customStyle="1" w:styleId="RTFNum109">
    <w:name w:val="RTF_Num 10 9"/>
    <w:uiPriority w:val="99"/>
    <w:rPr>
      <w:rFonts w:eastAsia="Times New Roman"/>
    </w:rPr>
  </w:style>
  <w:style w:type="character" w:customStyle="1" w:styleId="RTFNum111">
    <w:name w:val="RTF_Num 11 1"/>
    <w:uiPriority w:val="99"/>
    <w:rPr>
      <w:rFonts w:eastAsia="Times New Roman"/>
    </w:rPr>
  </w:style>
  <w:style w:type="character" w:customStyle="1" w:styleId="RTFNum112">
    <w:name w:val="RTF_Num 11 2"/>
    <w:uiPriority w:val="99"/>
    <w:rPr>
      <w:rFonts w:eastAsia="Times New Roman"/>
    </w:rPr>
  </w:style>
  <w:style w:type="character" w:customStyle="1" w:styleId="RTFNum113">
    <w:name w:val="RTF_Num 11 3"/>
    <w:uiPriority w:val="99"/>
    <w:rPr>
      <w:rFonts w:eastAsia="Times New Roman"/>
    </w:rPr>
  </w:style>
  <w:style w:type="character" w:customStyle="1" w:styleId="RTFNum114">
    <w:name w:val="RTF_Num 11 4"/>
    <w:uiPriority w:val="99"/>
    <w:rPr>
      <w:rFonts w:eastAsia="Times New Roman"/>
    </w:rPr>
  </w:style>
  <w:style w:type="character" w:customStyle="1" w:styleId="RTFNum115">
    <w:name w:val="RTF_Num 11 5"/>
    <w:uiPriority w:val="99"/>
    <w:rPr>
      <w:rFonts w:eastAsia="Times New Roman"/>
    </w:rPr>
  </w:style>
  <w:style w:type="character" w:customStyle="1" w:styleId="RTFNum116">
    <w:name w:val="RTF_Num 11 6"/>
    <w:uiPriority w:val="99"/>
    <w:rPr>
      <w:rFonts w:eastAsia="Times New Roman"/>
    </w:rPr>
  </w:style>
  <w:style w:type="character" w:customStyle="1" w:styleId="RTFNum117">
    <w:name w:val="RTF_Num 11 7"/>
    <w:uiPriority w:val="99"/>
    <w:rPr>
      <w:rFonts w:eastAsia="Times New Roman"/>
    </w:rPr>
  </w:style>
  <w:style w:type="character" w:customStyle="1" w:styleId="RTFNum118">
    <w:name w:val="RTF_Num 11 8"/>
    <w:uiPriority w:val="99"/>
    <w:rPr>
      <w:rFonts w:eastAsia="Times New Roman"/>
    </w:rPr>
  </w:style>
  <w:style w:type="character" w:customStyle="1" w:styleId="RTFNum119">
    <w:name w:val="RTF_Num 11 9"/>
    <w:uiPriority w:val="99"/>
    <w:rPr>
      <w:rFonts w:eastAsia="Times New Roman"/>
    </w:rPr>
  </w:style>
  <w:style w:type="character" w:customStyle="1" w:styleId="RTFNum121">
    <w:name w:val="RTF_Num 12 1"/>
    <w:uiPriority w:val="99"/>
  </w:style>
  <w:style w:type="character" w:customStyle="1" w:styleId="RTFNum122">
    <w:name w:val="RTF_Num 12 2"/>
    <w:uiPriority w:val="99"/>
    <w:rPr>
      <w:rFonts w:ascii="Courier New" w:hAnsi="Courier New" w:cs="Courier New"/>
    </w:rPr>
  </w:style>
  <w:style w:type="character" w:customStyle="1" w:styleId="RTFNum123">
    <w:name w:val="RTF_Num 12 3"/>
    <w:uiPriority w:val="99"/>
    <w:rPr>
      <w:rFonts w:ascii="Wingdings" w:hAnsi="Wingdings" w:cs="Wingdings"/>
    </w:rPr>
  </w:style>
  <w:style w:type="character" w:customStyle="1" w:styleId="RTFNum124">
    <w:name w:val="RTF_Num 12 4"/>
    <w:uiPriority w:val="99"/>
    <w:rPr>
      <w:rFonts w:ascii="Symbol" w:hAnsi="Symbol" w:cs="Symbol"/>
    </w:rPr>
  </w:style>
  <w:style w:type="character" w:customStyle="1" w:styleId="RTFNum125">
    <w:name w:val="RTF_Num 12 5"/>
    <w:uiPriority w:val="99"/>
    <w:rPr>
      <w:rFonts w:ascii="Courier New" w:hAnsi="Courier New" w:cs="Courier New"/>
    </w:rPr>
  </w:style>
  <w:style w:type="character" w:customStyle="1" w:styleId="RTFNum126">
    <w:name w:val="RTF_Num 12 6"/>
    <w:uiPriority w:val="99"/>
    <w:rPr>
      <w:rFonts w:ascii="Wingdings" w:hAnsi="Wingdings" w:cs="Wingdings"/>
    </w:rPr>
  </w:style>
  <w:style w:type="character" w:customStyle="1" w:styleId="RTFNum127">
    <w:name w:val="RTF_Num 12 7"/>
    <w:uiPriority w:val="99"/>
    <w:rPr>
      <w:rFonts w:ascii="Symbol" w:hAnsi="Symbol" w:cs="Symbol"/>
    </w:rPr>
  </w:style>
  <w:style w:type="character" w:customStyle="1" w:styleId="RTFNum128">
    <w:name w:val="RTF_Num 12 8"/>
    <w:uiPriority w:val="99"/>
    <w:rPr>
      <w:rFonts w:ascii="Courier New" w:hAnsi="Courier New" w:cs="Courier New"/>
    </w:rPr>
  </w:style>
  <w:style w:type="character" w:customStyle="1" w:styleId="RTFNum129">
    <w:name w:val="RTF_Num 12 9"/>
    <w:uiPriority w:val="99"/>
    <w:rPr>
      <w:rFonts w:ascii="Wingdings" w:hAnsi="Wingdings" w:cs="Wingdings"/>
    </w:rPr>
  </w:style>
  <w:style w:type="character" w:customStyle="1" w:styleId="RTFNum131">
    <w:name w:val="RTF_Num 13 1"/>
    <w:uiPriority w:val="99"/>
    <w:rPr>
      <w:rFonts w:eastAsia="Times New Roman"/>
    </w:rPr>
  </w:style>
  <w:style w:type="character" w:customStyle="1" w:styleId="RTFNum132">
    <w:name w:val="RTF_Num 13 2"/>
    <w:uiPriority w:val="99"/>
    <w:rPr>
      <w:rFonts w:eastAsia="Times New Roman"/>
    </w:rPr>
  </w:style>
  <w:style w:type="character" w:customStyle="1" w:styleId="RTFNum133">
    <w:name w:val="RTF_Num 13 3"/>
    <w:uiPriority w:val="99"/>
    <w:rPr>
      <w:rFonts w:eastAsia="Times New Roman"/>
    </w:rPr>
  </w:style>
  <w:style w:type="character" w:customStyle="1" w:styleId="RTFNum134">
    <w:name w:val="RTF_Num 13 4"/>
    <w:uiPriority w:val="99"/>
    <w:rPr>
      <w:rFonts w:eastAsia="Times New Roman"/>
    </w:rPr>
  </w:style>
  <w:style w:type="character" w:customStyle="1" w:styleId="RTFNum135">
    <w:name w:val="RTF_Num 13 5"/>
    <w:uiPriority w:val="99"/>
    <w:rPr>
      <w:rFonts w:eastAsia="Times New Roman"/>
    </w:rPr>
  </w:style>
  <w:style w:type="character" w:customStyle="1" w:styleId="RTFNum136">
    <w:name w:val="RTF_Num 13 6"/>
    <w:uiPriority w:val="99"/>
    <w:rPr>
      <w:rFonts w:eastAsia="Times New Roman"/>
    </w:rPr>
  </w:style>
  <w:style w:type="character" w:customStyle="1" w:styleId="RTFNum137">
    <w:name w:val="RTF_Num 13 7"/>
    <w:uiPriority w:val="99"/>
    <w:rPr>
      <w:rFonts w:eastAsia="Times New Roman"/>
    </w:rPr>
  </w:style>
  <w:style w:type="character" w:customStyle="1" w:styleId="RTFNum138">
    <w:name w:val="RTF_Num 13 8"/>
    <w:uiPriority w:val="99"/>
    <w:rPr>
      <w:rFonts w:eastAsia="Times New Roman"/>
    </w:rPr>
  </w:style>
  <w:style w:type="character" w:customStyle="1" w:styleId="RTFNum139">
    <w:name w:val="RTF_Num 13 9"/>
    <w:uiPriority w:val="99"/>
    <w:rPr>
      <w:rFonts w:eastAsia="Times New Roman"/>
    </w:rPr>
  </w:style>
  <w:style w:type="character" w:customStyle="1" w:styleId="RTFNum141">
    <w:name w:val="RTF_Num 14 1"/>
    <w:uiPriority w:val="99"/>
    <w:rPr>
      <w:rFonts w:eastAsia="Times New Roman"/>
    </w:rPr>
  </w:style>
  <w:style w:type="character" w:customStyle="1" w:styleId="RTFNum142">
    <w:name w:val="RTF_Num 14 2"/>
    <w:uiPriority w:val="99"/>
    <w:rPr>
      <w:rFonts w:eastAsia="Times New Roman"/>
    </w:rPr>
  </w:style>
  <w:style w:type="character" w:customStyle="1" w:styleId="RTFNum143">
    <w:name w:val="RTF_Num 14 3"/>
    <w:uiPriority w:val="99"/>
    <w:rPr>
      <w:rFonts w:eastAsia="Times New Roman"/>
    </w:rPr>
  </w:style>
  <w:style w:type="character" w:customStyle="1" w:styleId="RTFNum144">
    <w:name w:val="RTF_Num 14 4"/>
    <w:uiPriority w:val="99"/>
    <w:rPr>
      <w:rFonts w:eastAsia="Times New Roman"/>
    </w:rPr>
  </w:style>
  <w:style w:type="character" w:customStyle="1" w:styleId="RTFNum145">
    <w:name w:val="RTF_Num 14 5"/>
    <w:uiPriority w:val="99"/>
    <w:rPr>
      <w:rFonts w:eastAsia="Times New Roman"/>
    </w:rPr>
  </w:style>
  <w:style w:type="character" w:customStyle="1" w:styleId="RTFNum146">
    <w:name w:val="RTF_Num 14 6"/>
    <w:uiPriority w:val="99"/>
    <w:rPr>
      <w:rFonts w:eastAsia="Times New Roman"/>
    </w:rPr>
  </w:style>
  <w:style w:type="character" w:customStyle="1" w:styleId="RTFNum147">
    <w:name w:val="RTF_Num 14 7"/>
    <w:uiPriority w:val="99"/>
    <w:rPr>
      <w:rFonts w:eastAsia="Times New Roman"/>
    </w:rPr>
  </w:style>
  <w:style w:type="character" w:customStyle="1" w:styleId="RTFNum148">
    <w:name w:val="RTF_Num 14 8"/>
    <w:uiPriority w:val="99"/>
    <w:rPr>
      <w:rFonts w:eastAsia="Times New Roman"/>
    </w:rPr>
  </w:style>
  <w:style w:type="character" w:customStyle="1" w:styleId="RTFNum149">
    <w:name w:val="RTF_Num 14 9"/>
    <w:uiPriority w:val="99"/>
    <w:rPr>
      <w:rFonts w:eastAsia="Times New Roman"/>
    </w:rPr>
  </w:style>
  <w:style w:type="paragraph" w:styleId="NormalWeb">
    <w:name w:val="Normal (Web)"/>
    <w:aliases w:val="webb"/>
    <w:basedOn w:val="Normal"/>
    <w:uiPriority w:val="99"/>
    <w:rsid w:val="00D6287C"/>
    <w:pPr>
      <w:widowControl/>
      <w:autoSpaceDN/>
      <w:adjustRightInd/>
      <w:spacing w:before="100" w:beforeAutospacing="1" w:after="100" w:afterAutospacing="1"/>
      <w:jc w:val="left"/>
    </w:pPr>
  </w:style>
  <w:style w:type="character" w:styleId="Emphasis">
    <w:name w:val="Emphasis"/>
    <w:basedOn w:val="DefaultParagraphFont"/>
    <w:uiPriority w:val="20"/>
    <w:qFormat/>
    <w:rsid w:val="00D6287C"/>
    <w:rPr>
      <w:rFonts w:cs="Times New Roman"/>
      <w:i/>
      <w:iCs/>
      <w:rtl w:val="0"/>
      <w:cs w:val="0"/>
    </w:rPr>
  </w:style>
  <w:style w:type="character" w:styleId="PlaceholderText">
    <w:name w:val="Placeholder Text"/>
    <w:basedOn w:val="DefaultParagraphFont"/>
    <w:uiPriority w:val="99"/>
    <w:semiHidden/>
    <w:rsid w:val="00D6287C"/>
    <w:rPr>
      <w:rFonts w:cs="Times New Roman"/>
      <w:color w:val="808080"/>
      <w:rtl w:val="0"/>
      <w:cs w:val="0"/>
    </w:rPr>
  </w:style>
  <w:style w:type="paragraph" w:customStyle="1" w:styleId="Default">
    <w:name w:val="Default"/>
    <w:rsid w:val="00D6287C"/>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styleId="Footer">
    <w:name w:val="footer"/>
    <w:basedOn w:val="Normal"/>
    <w:link w:val="PtaChar"/>
    <w:uiPriority w:val="99"/>
    <w:rsid w:val="00392288"/>
    <w:pPr>
      <w:widowControl/>
      <w:tabs>
        <w:tab w:val="center" w:pos="4536"/>
        <w:tab w:val="right" w:pos="9072"/>
      </w:tabs>
      <w:autoSpaceDN/>
      <w:adjustRightInd/>
      <w:jc w:val="left"/>
    </w:pPr>
  </w:style>
  <w:style w:type="character" w:customStyle="1" w:styleId="PtaChar">
    <w:name w:val="Päta Char"/>
    <w:basedOn w:val="DefaultParagraphFont"/>
    <w:link w:val="Footer"/>
    <w:uiPriority w:val="99"/>
    <w:locked/>
    <w:rsid w:val="00392288"/>
    <w:rPr>
      <w:rFonts w:ascii="Times New Roman" w:hAnsi="Times New Roman" w:cs="Times New Roman"/>
      <w:sz w:val="24"/>
      <w:szCs w:val="24"/>
      <w:rtl w:val="0"/>
      <w:cs w:val="0"/>
    </w:rPr>
  </w:style>
  <w:style w:type="character" w:styleId="PageNumber">
    <w:name w:val="page number"/>
    <w:basedOn w:val="DefaultParagraphFont"/>
    <w:uiPriority w:val="99"/>
    <w:rsid w:val="00392288"/>
    <w:rPr>
      <w:rFonts w:cs="Times New Roman"/>
      <w:rtl w:val="0"/>
      <w:cs w:val="0"/>
    </w:rPr>
  </w:style>
  <w:style w:type="paragraph" w:styleId="Header">
    <w:name w:val="header"/>
    <w:basedOn w:val="Normal"/>
    <w:link w:val="HlavikaChar"/>
    <w:uiPriority w:val="99"/>
    <w:semiHidden/>
    <w:unhideWhenUsed/>
    <w:rsid w:val="00D733FB"/>
    <w:pPr>
      <w:tabs>
        <w:tab w:val="center" w:pos="4536"/>
        <w:tab w:val="right" w:pos="9072"/>
      </w:tabs>
      <w:jc w:val="left"/>
    </w:pPr>
  </w:style>
  <w:style w:type="character" w:customStyle="1" w:styleId="HlavikaChar">
    <w:name w:val="Hlavička Char"/>
    <w:basedOn w:val="DefaultParagraphFont"/>
    <w:link w:val="Header"/>
    <w:uiPriority w:val="99"/>
    <w:semiHidden/>
    <w:locked/>
    <w:rsid w:val="00D733FB"/>
    <w:rPr>
      <w:rFonts w:ascii="Times New Roman" w:hAnsi="Times New Roman" w:cs="Times New Roman"/>
      <w:sz w:val="24"/>
      <w:szCs w:val="24"/>
      <w:rtl w:val="0"/>
      <w:cs w:val="0"/>
    </w:rPr>
  </w:style>
  <w:style w:type="character" w:styleId="CommentReference">
    <w:name w:val="annotation reference"/>
    <w:basedOn w:val="DefaultParagraphFont"/>
    <w:uiPriority w:val="99"/>
    <w:semiHidden/>
    <w:unhideWhenUsed/>
    <w:rsid w:val="00211CEE"/>
    <w:rPr>
      <w:rFonts w:cs="Times New Roman"/>
      <w:sz w:val="16"/>
      <w:szCs w:val="16"/>
      <w:rtl w:val="0"/>
      <w:cs w:val="0"/>
    </w:rPr>
  </w:style>
  <w:style w:type="paragraph" w:styleId="CommentText">
    <w:name w:val="annotation text"/>
    <w:basedOn w:val="Normal"/>
    <w:link w:val="TextkomentraChar"/>
    <w:uiPriority w:val="99"/>
    <w:semiHidden/>
    <w:unhideWhenUsed/>
    <w:rsid w:val="00211CEE"/>
    <w:pPr>
      <w:widowControl/>
      <w:autoSpaceDN/>
      <w:adjustRightInd/>
      <w:jc w:val="left"/>
    </w:pPr>
    <w:rPr>
      <w:sz w:val="20"/>
      <w:szCs w:val="20"/>
      <w:lang w:val="en-US" w:eastAsia="en-US"/>
    </w:rPr>
  </w:style>
  <w:style w:type="character" w:customStyle="1" w:styleId="TextkomentraChar">
    <w:name w:val="Text komentára Char"/>
    <w:basedOn w:val="DefaultParagraphFont"/>
    <w:link w:val="CommentText"/>
    <w:uiPriority w:val="99"/>
    <w:semiHidden/>
    <w:locked/>
    <w:rsid w:val="00211CEE"/>
    <w:rPr>
      <w:rFonts w:ascii="Times New Roman" w:hAnsi="Times New Roman" w:cs="Times New Roman"/>
      <w:sz w:val="20"/>
      <w:szCs w:val="20"/>
      <w:rtl w:val="0"/>
      <w:cs w:val="0"/>
      <w:lang w:val="en-US" w:eastAsia="en-US"/>
    </w:rPr>
  </w:style>
  <w:style w:type="paragraph" w:styleId="BalloonText">
    <w:name w:val="Balloon Text"/>
    <w:basedOn w:val="Normal"/>
    <w:link w:val="TextbublinyChar"/>
    <w:uiPriority w:val="99"/>
    <w:semiHidden/>
    <w:unhideWhenUsed/>
    <w:rsid w:val="00211CEE"/>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211CEE"/>
    <w:rPr>
      <w:rFonts w:ascii="Tahoma" w:hAnsi="Tahoma" w:cs="Tahoma"/>
      <w:sz w:val="16"/>
      <w:szCs w:val="16"/>
      <w:rtl w:val="0"/>
      <w:cs w:val="0"/>
    </w:rPr>
  </w:style>
  <w:style w:type="paragraph" w:styleId="CommentSubject">
    <w:name w:val="annotation subject"/>
    <w:basedOn w:val="CommentText"/>
    <w:next w:val="CommentText"/>
    <w:link w:val="PredmetkomentraChar"/>
    <w:uiPriority w:val="99"/>
    <w:semiHidden/>
    <w:unhideWhenUsed/>
    <w:rsid w:val="00105891"/>
    <w:pPr>
      <w:widowControl w:val="0"/>
      <w:autoSpaceDN w:val="0"/>
      <w:adjustRightInd w:val="0"/>
      <w:jc w:val="left"/>
    </w:pPr>
    <w:rPr>
      <w:b/>
      <w:bCs/>
      <w:lang w:val="sk-SK" w:eastAsia="sk-SK"/>
    </w:rPr>
  </w:style>
  <w:style w:type="character" w:customStyle="1" w:styleId="PredmetkomentraChar">
    <w:name w:val="Predmet komentára Char"/>
    <w:basedOn w:val="TextkomentraChar"/>
    <w:link w:val="CommentSubject"/>
    <w:uiPriority w:val="99"/>
    <w:semiHidden/>
    <w:locked/>
    <w:rsid w:val="00105891"/>
    <w:rPr>
      <w:b/>
      <w:bCs/>
    </w:rPr>
  </w:style>
  <w:style w:type="paragraph" w:styleId="ListParagraph">
    <w:name w:val="List Paragraph"/>
    <w:basedOn w:val="Normal"/>
    <w:uiPriority w:val="34"/>
    <w:qFormat/>
    <w:rsid w:val="001979D3"/>
    <w:pPr>
      <w:ind w:left="708"/>
      <w:jc w:val="left"/>
    </w:pPr>
  </w:style>
  <w:style w:type="paragraph" w:customStyle="1" w:styleId="CharChar1">
    <w:name w:val="Char Char1"/>
    <w:basedOn w:val="Normal"/>
    <w:uiPriority w:val="99"/>
    <w:rsid w:val="00C900D4"/>
    <w:pPr>
      <w:widowControl/>
      <w:autoSpaceDN/>
      <w:adjustRightInd/>
      <w:spacing w:after="160" w:line="240" w:lineRule="exact"/>
      <w:jc w:val="left"/>
    </w:pPr>
    <w:rPr>
      <w:rFonts w:ascii="Tahoma" w:hAnsi="Tahoma" w:cs="Tahoma"/>
      <w:sz w:val="20"/>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Pages>
  <Words>2136</Words>
  <Characters>12180</Characters>
  <Application>Microsoft Office Word</Application>
  <DocSecurity>0</DocSecurity>
  <Lines>0</Lines>
  <Paragraphs>0</Paragraphs>
  <ScaleCrop>false</ScaleCrop>
  <Company/>
  <LinksUpToDate>false</LinksUpToDate>
  <CharactersWithSpaces>14288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2012-09-27T14:43:00Z</dcterms:created>
  <dcterms:modified xsi:type="dcterms:W3CDTF">2012-09-28T09:15:00Z</dcterms:modified>
</cp:coreProperties>
</file>