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Pr="0055706C" w:rsidR="0055706C">
        <w:t>11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371242">
        <w:t>1376</w:t>
      </w:r>
      <w:r w:rsidRPr="00053FB9" w:rsidR="003371B9">
        <w:t>/</w:t>
      </w:r>
      <w:r w:rsidR="00053FB9">
        <w:t>201</w:t>
      </w:r>
      <w:r w:rsidR="00B53503">
        <w:t>2</w:t>
      </w:r>
    </w:p>
    <w:p w:rsidR="0004001B" w:rsidP="00067F0B">
      <w:pPr>
        <w:ind w:left="3540" w:firstLine="708"/>
        <w:rPr>
          <w:b/>
        </w:rPr>
      </w:pPr>
    </w:p>
    <w:p w:rsidR="00371242" w:rsidP="00067F0B">
      <w:pPr>
        <w:ind w:left="3540" w:firstLine="708"/>
        <w:rPr>
          <w:b/>
        </w:rPr>
      </w:pPr>
      <w:r w:rsidR="001D6BE4">
        <w:rPr>
          <w:b/>
        </w:rPr>
        <w:t xml:space="preserve">       </w:t>
      </w:r>
      <w:r w:rsidR="00B53503">
        <w:rPr>
          <w:b/>
        </w:rPr>
        <w:t xml:space="preserve">       </w:t>
      </w:r>
    </w:p>
    <w:p w:rsidR="00B43BE5" w:rsidP="00067F0B">
      <w:pPr>
        <w:ind w:left="3540" w:firstLine="708"/>
        <w:rPr>
          <w:b/>
        </w:rPr>
      </w:pPr>
    </w:p>
    <w:p w:rsidR="00A45E0F" w:rsidP="00067F0B">
      <w:pPr>
        <w:ind w:left="3540" w:firstLine="708"/>
        <w:rPr>
          <w:b/>
        </w:rPr>
      </w:pPr>
      <w:r w:rsidR="00B53503">
        <w:rPr>
          <w:b/>
        </w:rPr>
        <w:t xml:space="preserve"> </w:t>
      </w:r>
      <w:r w:rsidR="0055706C">
        <w:rPr>
          <w:b/>
        </w:rPr>
        <w:t xml:space="preserve">  </w:t>
      </w:r>
      <w:r w:rsidR="00912954">
        <w:rPr>
          <w:b/>
        </w:rPr>
        <w:t xml:space="preserve">      71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</w:t>
      </w:r>
      <w:r>
        <w:rPr>
          <w:b/>
        </w:rPr>
        <w:t>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55706C">
        <w:rPr>
          <w:b/>
        </w:rPr>
        <w:t>o 6</w:t>
      </w:r>
      <w:r w:rsidR="00830899">
        <w:rPr>
          <w:b/>
        </w:rPr>
        <w:t xml:space="preserve">. </w:t>
      </w:r>
      <w:r w:rsidR="0055706C">
        <w:rPr>
          <w:b/>
        </w:rPr>
        <w:t>septembra</w:t>
      </w:r>
      <w:r w:rsidR="00830899">
        <w:rPr>
          <w:b/>
        </w:rPr>
        <w:t xml:space="preserve"> 20</w:t>
      </w:r>
      <w:r w:rsidR="00B53503">
        <w:rPr>
          <w:b/>
        </w:rPr>
        <w:t>12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BC3578" w:rsidP="00A5549B">
      <w:pPr>
        <w:jc w:val="both"/>
      </w:pPr>
      <w:r w:rsidRPr="00BC3578">
        <w:t>Výbor Národnej rady Sl</w:t>
      </w:r>
      <w:r w:rsidRPr="00BC3578" w:rsidR="003371B9">
        <w:t>ovenskej republiky pre financie a</w:t>
      </w:r>
      <w:r w:rsidRPr="00BC3578">
        <w:t xml:space="preserve"> rozpočet </w:t>
      </w:r>
      <w:r w:rsidRPr="00BC3578" w:rsidR="00F966EF">
        <w:t>prerokoval</w:t>
      </w:r>
      <w:r w:rsidRPr="00371242" w:rsidR="00371242">
        <w:rPr>
          <w:bCs w:val="0"/>
        </w:rPr>
        <w:t xml:space="preserve"> </w:t>
      </w:r>
      <w:r w:rsidR="00B43BE5">
        <w:rPr>
          <w:bCs w:val="0"/>
        </w:rPr>
        <w:t>v</w:t>
      </w:r>
      <w:r w:rsidRPr="00B43BE5" w:rsidR="00B43BE5">
        <w:rPr>
          <w:bCs w:val="0"/>
        </w:rPr>
        <w:t>ládny návrh zákona, ktorým sa mení a dopĺňa zákon č. 106/2004 Z. z. o spotrebnej dani z tabakových výrobkov v znení neskorších predpisov (tlač 125)</w:t>
      </w:r>
      <w:r w:rsidR="00B43BE5">
        <w:rPr>
          <w:bCs w:val="0"/>
        </w:rPr>
        <w:t xml:space="preserve"> </w:t>
      </w:r>
      <w:r w:rsidRPr="00B53503" w:rsidR="00450C55">
        <w:rPr>
          <w:b/>
        </w:rPr>
        <w:t>a</w:t>
      </w:r>
      <w:r w:rsidRPr="00B53503" w:rsidR="00ED3C5E">
        <w:rPr>
          <w:b/>
        </w:rPr>
        <w:t xml:space="preserve"> </w:t>
      </w:r>
      <w:r w:rsidRPr="00BC3578" w:rsidR="008458BA">
        <w:t xml:space="preserve"> </w:t>
      </w:r>
    </w:p>
    <w:p w:rsidR="00BD7172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55706C" w:rsidP="00321A20">
      <w:pPr>
        <w:pStyle w:val="BodyText"/>
        <w:spacing w:after="0"/>
        <w:ind w:left="1416" w:firstLine="708"/>
        <w:jc w:val="both"/>
      </w:pPr>
    </w:p>
    <w:p w:rsidR="00321A20" w:rsidP="00321A20">
      <w:pPr>
        <w:pStyle w:val="BodyText"/>
        <w:spacing w:after="0"/>
        <w:ind w:left="1416" w:firstLine="708"/>
        <w:jc w:val="both"/>
      </w:pPr>
      <w:r>
        <w:t>s</w:t>
      </w:r>
      <w:r w:rsidRPr="00A73ECD" w:rsidR="00B614DE">
        <w:rPr>
          <w:b/>
        </w:rPr>
        <w:t> </w:t>
      </w:r>
      <w:r w:rsidR="00B43BE5">
        <w:rPr>
          <w:bCs w:val="0"/>
        </w:rPr>
        <w:t>v</w:t>
      </w:r>
      <w:r w:rsidRPr="00B43BE5" w:rsidR="00B43BE5">
        <w:rPr>
          <w:bCs w:val="0"/>
        </w:rPr>
        <w:t>ládny</w:t>
      </w:r>
      <w:r w:rsidR="00B43BE5">
        <w:rPr>
          <w:bCs w:val="0"/>
        </w:rPr>
        <w:t>m</w:t>
      </w:r>
      <w:r w:rsidRPr="00B43BE5" w:rsidR="00B43BE5">
        <w:rPr>
          <w:bCs w:val="0"/>
        </w:rPr>
        <w:t xml:space="preserve"> návrh</w:t>
      </w:r>
      <w:r w:rsidR="00B43BE5">
        <w:rPr>
          <w:bCs w:val="0"/>
        </w:rPr>
        <w:t>om</w:t>
      </w:r>
      <w:r w:rsidRPr="00B43BE5" w:rsidR="00B43BE5">
        <w:rPr>
          <w:bCs w:val="0"/>
        </w:rPr>
        <w:t xml:space="preserve"> zákona, ktorým sa mení a dopĺňa zákon č. 106/2004 Z. z. o spotrebnej dani z tabakových výrobkov v znení neskorších predpisov (tlač 125)</w:t>
      </w:r>
    </w:p>
    <w:p w:rsidR="00BD7172" w:rsidP="00143F10">
      <w:pPr>
        <w:pStyle w:val="Heading1"/>
        <w:ind w:left="1416" w:firstLine="708"/>
        <w:jc w:val="both"/>
        <w:rPr>
          <w:b w:val="0"/>
          <w:color w:val="000000"/>
        </w:rPr>
      </w:pPr>
    </w:p>
    <w:p w:rsidR="00356C30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71242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B43BE5" w:rsidR="00B43BE5">
        <w:rPr>
          <w:b w:val="0"/>
          <w:bCs w:val="0"/>
        </w:rPr>
        <w:t>vládny návrh záko</w:t>
      </w:r>
      <w:r w:rsidRPr="00B43BE5" w:rsidR="00B43BE5">
        <w:rPr>
          <w:b w:val="0"/>
          <w:bCs w:val="0"/>
        </w:rPr>
        <w:t>na, ktorým sa mení a dopĺňa zákon č. 106/2004 Z. z. o spotrebnej dani z tabakových výrobkov v znení neskorších predpisov (tlač 125)</w:t>
      </w:r>
      <w:r w:rsidR="00B43BE5">
        <w:rPr>
          <w:bCs w:val="0"/>
        </w:rPr>
        <w:t xml:space="preserve"> </w:t>
      </w:r>
      <w:r w:rsidRPr="00E20A99" w:rsidR="00F33022">
        <w:t xml:space="preserve">schváliť </w:t>
      </w:r>
      <w:r w:rsidR="00A3737A">
        <w:t>s pozmeňujúcim</w:t>
      </w:r>
      <w:r w:rsidR="00181F85">
        <w:t>i</w:t>
      </w:r>
      <w:r w:rsidR="00F33022">
        <w:t xml:space="preserve"> </w:t>
      </w:r>
      <w:r w:rsidR="00A3737A">
        <w:t xml:space="preserve">a </w:t>
      </w:r>
      <w:r w:rsidR="00F33022">
        <w:t>doplňujúcim</w:t>
      </w:r>
      <w:r w:rsidR="00181F85">
        <w:t>i</w:t>
      </w:r>
      <w:r w:rsidR="00F33022">
        <w:t xml:space="preserve"> </w:t>
      </w:r>
      <w:r w:rsidRPr="00E20A99" w:rsidR="00F33022">
        <w:t>návrhm</w:t>
      </w:r>
      <w:r w:rsidR="00181F85">
        <w:t>i</w:t>
      </w:r>
      <w:r w:rsidRPr="00E20A99" w:rsidR="00F33022">
        <w:t xml:space="preserve"> tak, ako </w:t>
      </w:r>
      <w:r w:rsidR="00181F85">
        <w:t>sú</w:t>
      </w:r>
      <w:r w:rsidR="00F33022">
        <w:t xml:space="preserve"> uveden</w:t>
      </w:r>
      <w:r w:rsidR="00181F85">
        <w:t>é</w:t>
      </w:r>
      <w:r w:rsidR="00F33022">
        <w:t xml:space="preserve">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371242" w:rsidP="000139BA">
      <w:pPr>
        <w:ind w:left="1416"/>
        <w:jc w:val="both"/>
        <w:rPr>
          <w:b/>
        </w:rPr>
      </w:pPr>
    </w:p>
    <w:p w:rsidR="00337F78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</w:t>
      </w:r>
      <w:r>
        <w:t>boru</w:t>
      </w:r>
    </w:p>
    <w:p w:rsidR="00B53503" w:rsidP="00B53503">
      <w:pPr>
        <w:pStyle w:val="BodyTextIndent3"/>
        <w:ind w:left="1416" w:firstLine="708"/>
      </w:pPr>
      <w:r>
        <w:t xml:space="preserve"> </w:t>
      </w:r>
    </w:p>
    <w:p w:rsidR="00371242" w:rsidRPr="00034F4A" w:rsidP="00371242">
      <w:pPr>
        <w:ind w:left="1416" w:firstLine="624"/>
        <w:jc w:val="both"/>
        <w:rPr>
          <w:bCs w:val="0"/>
        </w:rPr>
      </w:pPr>
      <w:r w:rsidRPr="00034F4A">
        <w:rPr>
          <w:bCs w:val="0"/>
        </w:rPr>
        <w:t>podať predsedovi Národnej rady Slovenskej republiky informáciu o výsledku prerokovania návrhu vo výbore.</w:t>
      </w:r>
    </w:p>
    <w:p w:rsidR="00B53503" w:rsidP="00B53503">
      <w:pPr>
        <w:ind w:left="1416" w:firstLine="708"/>
      </w:pPr>
    </w:p>
    <w:p w:rsidR="00337F78" w:rsidP="00B53503">
      <w:pPr>
        <w:ind w:left="1416" w:firstLine="708"/>
      </w:pPr>
    </w:p>
    <w:p w:rsidR="00B53503" w:rsidP="0055706C">
      <w:pPr>
        <w:rPr>
          <w:b/>
          <w:bCs w:val="0"/>
        </w:rPr>
      </w:pPr>
      <w:r>
        <w:t xml:space="preserve">                                                              </w:t>
      </w:r>
    </w:p>
    <w:p w:rsidR="00B53503" w:rsidP="00B53503">
      <w:pPr>
        <w:ind w:left="5664" w:firstLine="708"/>
        <w:rPr>
          <w:b/>
          <w:bCs w:val="0"/>
        </w:rPr>
      </w:pPr>
    </w:p>
    <w:p w:rsidR="00371242" w:rsidP="00B53503">
      <w:pPr>
        <w:ind w:left="5664" w:firstLine="708"/>
        <w:rPr>
          <w:b/>
          <w:bCs w:val="0"/>
        </w:rPr>
      </w:pPr>
    </w:p>
    <w:p w:rsidR="00B53503" w:rsidRPr="003371B9" w:rsidP="00B53503">
      <w:pPr>
        <w:ind w:left="5664" w:firstLine="708"/>
        <w:rPr>
          <w:b/>
        </w:rPr>
      </w:pPr>
      <w:r>
        <w:rPr>
          <w:b/>
          <w:bCs w:val="0"/>
        </w:rPr>
        <w:t xml:space="preserve">               Daniel  D u c h o ň</w:t>
      </w:r>
    </w:p>
    <w:p w:rsidR="00B53503" w:rsidP="00B53503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B53503" w:rsidRPr="00BD7172" w:rsidP="00B53503">
      <w:pPr>
        <w:jc w:val="both"/>
        <w:rPr>
          <w:b/>
        </w:rPr>
      </w:pPr>
      <w:r>
        <w:rPr>
          <w:b/>
        </w:rPr>
        <w:t xml:space="preserve">     Mil</w:t>
      </w:r>
      <w:r>
        <w:rPr>
          <w:b/>
        </w:rPr>
        <w:t>an Mojš</w:t>
      </w:r>
    </w:p>
    <w:p w:rsidR="00B53503" w:rsidP="00B53503">
      <w:r>
        <w:t xml:space="preserve">  overovateľ výboru</w:t>
      </w:r>
    </w:p>
    <w:p w:rsidR="00B53503" w:rsidP="00B53503"/>
    <w:p w:rsidR="00067F0B" w:rsidP="00067F0B">
      <w:pPr>
        <w:ind w:left="1776"/>
        <w:rPr>
          <w:b/>
        </w:rPr>
      </w:pPr>
    </w:p>
    <w:p w:rsidR="00A45E0F"/>
    <w:p w:rsidR="00337F78"/>
    <w:p w:rsidR="005B36AB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  <w:r w:rsidR="00912954">
        <w:rPr>
          <w:b/>
        </w:rPr>
        <w:t>71</w:t>
      </w:r>
    </w:p>
    <w:p w:rsidR="000D14F9" w:rsidRPr="003371B9" w:rsidP="000D14F9">
      <w:pPr>
        <w:jc w:val="right"/>
      </w:pPr>
      <w:r w:rsidR="0055706C">
        <w:rPr>
          <w:bCs w:val="0"/>
        </w:rPr>
        <w:t>11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FC5B52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</w:t>
      </w:r>
      <w:r w:rsidR="00FC5B52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FC5B52">
        <w:rPr>
          <w:b/>
          <w:bCs w:val="0"/>
        </w:rPr>
        <w:t>y</w:t>
      </w:r>
    </w:p>
    <w:p w:rsidR="00B43BE5" w:rsidP="00337F78">
      <w:pPr>
        <w:pStyle w:val="Heading1"/>
        <w:ind w:left="360"/>
        <w:jc w:val="center"/>
      </w:pPr>
      <w:r w:rsidRPr="00830899" w:rsidR="000D14F9">
        <w:t>k</w:t>
      </w:r>
      <w:r w:rsidRPr="00830899" w:rsidR="00143F10">
        <w:t> </w:t>
      </w:r>
      <w:r>
        <w:rPr>
          <w:bCs w:val="0"/>
        </w:rPr>
        <w:t>v</w:t>
      </w:r>
      <w:r w:rsidRPr="00B43BE5">
        <w:rPr>
          <w:bCs w:val="0"/>
        </w:rPr>
        <w:t>ládn</w:t>
      </w:r>
      <w:r>
        <w:rPr>
          <w:bCs w:val="0"/>
        </w:rPr>
        <w:t>emu</w:t>
      </w:r>
      <w:r w:rsidRPr="00B43BE5">
        <w:rPr>
          <w:bCs w:val="0"/>
        </w:rPr>
        <w:t xml:space="preserve"> návrh</w:t>
      </w:r>
      <w:r>
        <w:rPr>
          <w:bCs w:val="0"/>
        </w:rPr>
        <w:t>u</w:t>
      </w:r>
      <w:r w:rsidRPr="00B43BE5">
        <w:rPr>
          <w:bCs w:val="0"/>
        </w:rPr>
        <w:t xml:space="preserve"> zákona, ktorým sa</w:t>
      </w:r>
      <w:r w:rsidRPr="00B43BE5">
        <w:rPr>
          <w:bCs w:val="0"/>
        </w:rPr>
        <w:t xml:space="preserve"> mení a dopĺňa zákon č. 106/2004 Z. z. o spotrebnej dani z tabakových výrobkov v znení neskorších predpisov (tlač 125)</w:t>
      </w:r>
    </w:p>
    <w:p w:rsidR="000D14F9" w:rsidP="00337F78">
      <w:pPr>
        <w:pStyle w:val="Heading1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––––––––––––––––––––––––––––––––––––––––––––––––</w:t>
      </w:r>
      <w:r w:rsidR="00337F78">
        <w:rPr>
          <w:b w:val="0"/>
          <w:bCs w:val="0"/>
        </w:rPr>
        <w:t>––––––––––––––––––––––––––</w:t>
      </w:r>
    </w:p>
    <w:p w:rsidR="00A3737A" w:rsidP="00A3737A">
      <w:pPr>
        <w:jc w:val="both"/>
        <w:rPr>
          <w:b/>
        </w:rPr>
      </w:pPr>
    </w:p>
    <w:p w:rsidR="00912954" w:rsidRPr="00912954" w:rsidP="00912954">
      <w:pPr>
        <w:numPr>
          <w:ilvl w:val="0"/>
          <w:numId w:val="29"/>
        </w:numPr>
        <w:jc w:val="both"/>
        <w:rPr>
          <w:rFonts w:eastAsia="Calibri"/>
          <w:b/>
          <w:bCs w:val="0"/>
          <w:lang w:eastAsia="en-US"/>
        </w:rPr>
      </w:pPr>
      <w:r w:rsidRPr="00912954">
        <w:rPr>
          <w:rFonts w:eastAsia="Calibri"/>
          <w:b/>
          <w:bCs w:val="0"/>
          <w:lang w:eastAsia="en-US"/>
        </w:rPr>
        <w:t>K názvu</w:t>
      </w:r>
    </w:p>
    <w:p w:rsidR="00912954" w:rsidRPr="00912954" w:rsidP="00912954">
      <w:pPr>
        <w:ind w:left="360"/>
        <w:jc w:val="both"/>
        <w:rPr>
          <w:rFonts w:eastAsia="Calibri"/>
          <w:bCs w:val="0"/>
          <w:lang w:eastAsia="en-US"/>
        </w:rPr>
      </w:pPr>
      <w:r w:rsidRPr="00912954">
        <w:rPr>
          <w:rFonts w:eastAsia="Calibri"/>
          <w:bCs w:val="0"/>
          <w:lang w:eastAsia="en-US"/>
        </w:rPr>
        <w:t>V názve sa na konci pripájajú slová „a ktorým sa mení a dopĺňa zákon č. 595/2003 Z. z. o dani z príjmov v znení neskorších predpisov“.</w:t>
      </w:r>
    </w:p>
    <w:p w:rsidR="00912954" w:rsidRPr="00912954" w:rsidP="00912954">
      <w:pPr>
        <w:ind w:left="1416" w:firstLine="2128"/>
        <w:jc w:val="both"/>
        <w:rPr>
          <w:rFonts w:eastAsia="Calibri"/>
          <w:b/>
          <w:bCs w:val="0"/>
          <w:lang w:eastAsia="en-US"/>
        </w:rPr>
      </w:pPr>
    </w:p>
    <w:p w:rsidR="00912954" w:rsidRPr="00912954" w:rsidP="00912954">
      <w:pPr>
        <w:ind w:left="2124"/>
        <w:jc w:val="both"/>
        <w:rPr>
          <w:rFonts w:eastAsia="Calibri"/>
          <w:bCs w:val="0"/>
          <w:lang w:eastAsia="en-US"/>
        </w:rPr>
      </w:pPr>
      <w:r w:rsidRPr="00912954">
        <w:rPr>
          <w:rFonts w:eastAsia="Calibri"/>
          <w:bCs w:val="0"/>
          <w:lang w:eastAsia="en-US"/>
        </w:rPr>
        <w:t>Navrhuje sa úprava názvu zákona vzhľadom na doplnenie nového článku II, ktorým sa mení a dopĺňa zákon č. 595/2003 Z. z. o dani z príjmov v znení neskorších predpisov.</w:t>
      </w:r>
    </w:p>
    <w:p w:rsidR="00912954" w:rsidRPr="00912954" w:rsidP="00912954">
      <w:pPr>
        <w:jc w:val="both"/>
        <w:rPr>
          <w:rFonts w:eastAsia="Calibri"/>
          <w:bCs w:val="0"/>
          <w:lang w:eastAsia="en-US"/>
        </w:rPr>
      </w:pPr>
    </w:p>
    <w:p w:rsidR="00912954" w:rsidRPr="00912954" w:rsidP="00912954">
      <w:pPr>
        <w:ind w:left="3544"/>
        <w:jc w:val="both"/>
        <w:rPr>
          <w:rFonts w:eastAsia="Calibri"/>
          <w:bCs w:val="0"/>
          <w:lang w:eastAsia="en-US"/>
        </w:rPr>
      </w:pPr>
    </w:p>
    <w:p w:rsidR="00912954" w:rsidRPr="00912954" w:rsidP="00912954">
      <w:pPr>
        <w:numPr>
          <w:ilvl w:val="0"/>
          <w:numId w:val="29"/>
        </w:numPr>
        <w:jc w:val="both"/>
        <w:rPr>
          <w:rFonts w:eastAsia="Calibri"/>
          <w:b/>
          <w:bCs w:val="0"/>
          <w:lang w:eastAsia="en-US"/>
        </w:rPr>
      </w:pPr>
      <w:r w:rsidRPr="00912954">
        <w:rPr>
          <w:rFonts w:eastAsia="Calibri"/>
          <w:b/>
          <w:bCs w:val="0"/>
          <w:lang w:eastAsia="en-US"/>
        </w:rPr>
        <w:t>Za čl. I sa vkladá nový čl. II, ktorý znie:</w:t>
      </w:r>
    </w:p>
    <w:p w:rsidR="00912954" w:rsidRPr="00912954" w:rsidP="00912954">
      <w:pPr>
        <w:jc w:val="both"/>
        <w:rPr>
          <w:rFonts w:eastAsia="Calibri"/>
          <w:b/>
          <w:bCs w:val="0"/>
          <w:lang w:eastAsia="en-US"/>
        </w:rPr>
      </w:pPr>
    </w:p>
    <w:p w:rsidR="00912954" w:rsidRPr="00912954" w:rsidP="00912954">
      <w:pPr>
        <w:jc w:val="center"/>
        <w:rPr>
          <w:rFonts w:eastAsia="Calibri"/>
          <w:bCs w:val="0"/>
          <w:lang w:eastAsia="en-US"/>
        </w:rPr>
      </w:pPr>
      <w:r w:rsidRPr="00912954">
        <w:rPr>
          <w:rFonts w:eastAsia="Calibri"/>
          <w:bCs w:val="0"/>
          <w:lang w:eastAsia="en-US"/>
        </w:rPr>
        <w:t>„Čl. II</w:t>
      </w:r>
    </w:p>
    <w:p w:rsidR="00912954" w:rsidRPr="00912954" w:rsidP="00912954">
      <w:pPr>
        <w:jc w:val="center"/>
        <w:rPr>
          <w:rFonts w:eastAsia="Calibri"/>
          <w:b/>
          <w:bCs w:val="0"/>
          <w:lang w:eastAsia="en-US"/>
        </w:rPr>
      </w:pPr>
    </w:p>
    <w:p w:rsidR="00912954" w:rsidRPr="00912954" w:rsidP="00912954">
      <w:pPr>
        <w:jc w:val="both"/>
        <w:rPr>
          <w:rFonts w:eastAsia="Calibri"/>
          <w:bCs w:val="0"/>
          <w:lang w:eastAsia="en-US"/>
        </w:rPr>
      </w:pPr>
      <w:r w:rsidRPr="00912954">
        <w:rPr>
          <w:rFonts w:eastAsia="Calibri"/>
          <w:lang w:eastAsia="en-US"/>
        </w:rPr>
        <w:t xml:space="preserve">Zákon č. 595/2003 Z. z. o dani z príjmov v znení </w:t>
      </w:r>
      <w:r w:rsidRPr="00912954">
        <w:rPr>
          <w:rFonts w:eastAsia="Calibri"/>
          <w:bCs w:val="0"/>
          <w:lang w:eastAsia="en-US"/>
        </w:rPr>
        <w:t>zákona č. 43/2004 Z. z., zákona č.</w:t>
      </w:r>
      <w:r w:rsidRPr="00912954">
        <w:rPr>
          <w:rFonts w:eastAsia="Calibri"/>
          <w:b/>
          <w:bCs w:val="0"/>
          <w:lang w:eastAsia="en-US"/>
        </w:rPr>
        <w:t> </w:t>
      </w:r>
      <w:r w:rsidRPr="00912954">
        <w:rPr>
          <w:rFonts w:eastAsia="Calibri"/>
          <w:bCs w:val="0"/>
          <w:lang w:eastAsia="en-US"/>
        </w:rPr>
        <w:t>177/2004 Z. z., zákona č. 191/2004 Z. z., zákona č. 391/2004 Z. z., zákona č.538/2004</w:t>
      </w:r>
      <w:r w:rsidRPr="00912954">
        <w:rPr>
          <w:rFonts w:eastAsia="Calibri"/>
          <w:b/>
          <w:bCs w:val="0"/>
          <w:lang w:eastAsia="en-US"/>
        </w:rPr>
        <w:t> </w:t>
      </w:r>
      <w:r w:rsidRPr="00912954">
        <w:rPr>
          <w:rFonts w:eastAsia="Calibri"/>
          <w:bCs w:val="0"/>
          <w:lang w:eastAsia="en-US"/>
        </w:rPr>
        <w:t xml:space="preserve">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 a zákona č. 189/2012 Z. z. a zákona č. 252/2012 Z. z. sa dopĺňa takto:</w:t>
      </w:r>
    </w:p>
    <w:p w:rsidR="00912954" w:rsidRPr="00912954" w:rsidP="00912954">
      <w:pPr>
        <w:jc w:val="both"/>
        <w:rPr>
          <w:rFonts w:eastAsia="Calibri"/>
          <w:bCs w:val="0"/>
          <w:lang w:eastAsia="en-US"/>
        </w:rPr>
      </w:pPr>
    </w:p>
    <w:p w:rsidR="00912954" w:rsidRPr="00912954" w:rsidP="00912954">
      <w:pPr>
        <w:jc w:val="both"/>
        <w:rPr>
          <w:rFonts w:eastAsia="Calibri"/>
          <w:b/>
          <w:bCs w:val="0"/>
          <w:lang w:eastAsia="en-US"/>
        </w:rPr>
      </w:pPr>
      <w:r w:rsidRPr="00912954">
        <w:rPr>
          <w:rFonts w:eastAsia="Calibri"/>
          <w:bCs w:val="0"/>
          <w:lang w:eastAsia="en-US"/>
        </w:rPr>
        <w:t>Za § 52r sa dopĺňa § 52s, ktorý vrátane nadpisu znie:</w:t>
      </w:r>
    </w:p>
    <w:p w:rsidR="00912954" w:rsidRPr="00912954" w:rsidP="00912954">
      <w:pPr>
        <w:ind w:left="720"/>
        <w:jc w:val="both"/>
        <w:rPr>
          <w:rFonts w:eastAsia="Calibri"/>
          <w:b/>
          <w:bCs w:val="0"/>
          <w:lang w:eastAsia="en-US"/>
        </w:rPr>
      </w:pPr>
    </w:p>
    <w:p w:rsidR="00912954" w:rsidRPr="00912954" w:rsidP="00912954">
      <w:pPr>
        <w:ind w:left="720"/>
        <w:jc w:val="center"/>
        <w:rPr>
          <w:rFonts w:eastAsia="Calibri"/>
          <w:bCs w:val="0"/>
          <w:lang w:eastAsia="en-US"/>
        </w:rPr>
      </w:pPr>
      <w:r w:rsidRPr="00912954">
        <w:rPr>
          <w:rFonts w:eastAsia="Calibri"/>
          <w:bCs w:val="0"/>
          <w:lang w:eastAsia="en-US"/>
        </w:rPr>
        <w:t>„§ 52s</w:t>
      </w:r>
    </w:p>
    <w:p w:rsidR="00912954" w:rsidRPr="00912954" w:rsidP="00912954">
      <w:pPr>
        <w:ind w:left="720"/>
        <w:jc w:val="center"/>
        <w:rPr>
          <w:rFonts w:eastAsia="Calibri"/>
          <w:bCs w:val="0"/>
          <w:lang w:eastAsia="en-US"/>
        </w:rPr>
      </w:pPr>
      <w:r w:rsidRPr="00912954">
        <w:rPr>
          <w:rFonts w:eastAsia="Calibri"/>
          <w:bCs w:val="0"/>
          <w:lang w:eastAsia="en-US"/>
        </w:rPr>
        <w:t>Prechodné ustanovenia k podávaniu daňového priznania k dani z emisných kvót</w:t>
      </w:r>
    </w:p>
    <w:p w:rsidR="00912954" w:rsidRPr="00912954" w:rsidP="00912954">
      <w:pPr>
        <w:ind w:left="720"/>
        <w:jc w:val="center"/>
        <w:rPr>
          <w:rFonts w:eastAsia="Calibri"/>
          <w:bCs w:val="0"/>
          <w:lang w:eastAsia="en-US"/>
        </w:rPr>
      </w:pPr>
    </w:p>
    <w:p w:rsidR="00912954" w:rsidRPr="00912954" w:rsidP="00912954">
      <w:pPr>
        <w:numPr>
          <w:ilvl w:val="0"/>
          <w:numId w:val="28"/>
        </w:numPr>
        <w:ind w:left="426" w:hanging="426"/>
        <w:jc w:val="both"/>
        <w:rPr>
          <w:rFonts w:eastAsia="Calibri"/>
          <w:bCs w:val="0"/>
          <w:lang w:eastAsia="en-US"/>
        </w:rPr>
      </w:pPr>
      <w:r w:rsidRPr="00912954">
        <w:rPr>
          <w:rFonts w:eastAsia="Calibri"/>
          <w:bCs w:val="0"/>
          <w:lang w:eastAsia="en-US"/>
        </w:rPr>
        <w:t>Daňovník, ktorý nepodal daňové priznanie na daň z emisných kvót za posledné zdaňovacie obdobie predchádzajúce zdaňovaciemu obdobiu roku 2012 do 29. septembra 2012, je povinný toto daňové priznanie podať v lehote do 15. októbra 2012, pričom daň z emisných kvót je v tejto lehote aj splatná.</w:t>
      </w:r>
    </w:p>
    <w:p w:rsidR="00912954" w:rsidRPr="00912954" w:rsidP="00912954">
      <w:pPr>
        <w:numPr>
          <w:ilvl w:val="0"/>
          <w:numId w:val="28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912954">
        <w:rPr>
          <w:rFonts w:eastAsia="Calibri"/>
          <w:bCs w:val="0"/>
          <w:lang w:eastAsia="en-US"/>
        </w:rPr>
        <w:t>Na postup správcu dane sa pri vrátení rozdielu zaplatených preddavkov na daň z emisných kvót, ktoré sú vyššie ako daň z emisných kvót vypočítaná v daňovom priznaní, použijú ustanovenia osobitného predpisu.</w:t>
      </w:r>
      <w:r w:rsidRPr="00912954">
        <w:rPr>
          <w:rFonts w:eastAsia="Calibri"/>
          <w:bCs w:val="0"/>
          <w:vertAlign w:val="superscript"/>
          <w:lang w:eastAsia="en-US"/>
        </w:rPr>
        <w:t>126</w:t>
      </w:r>
      <w:r w:rsidRPr="00912954">
        <w:rPr>
          <w:rFonts w:eastAsia="Calibri"/>
          <w:bCs w:val="0"/>
          <w:lang w:eastAsia="en-US"/>
        </w:rPr>
        <w:t xml:space="preserve">)“. </w:t>
      </w:r>
    </w:p>
    <w:p w:rsidR="00912954" w:rsidRPr="00912954" w:rsidP="00912954">
      <w:pPr>
        <w:jc w:val="both"/>
        <w:rPr>
          <w:rFonts w:eastAsia="Calibri"/>
          <w:b/>
          <w:bCs w:val="0"/>
          <w:lang w:eastAsia="en-US"/>
        </w:rPr>
      </w:pPr>
    </w:p>
    <w:p w:rsidR="00912954" w:rsidRPr="00912954" w:rsidP="00912954">
      <w:pPr>
        <w:rPr>
          <w:rFonts w:eastAsia="Calibri"/>
          <w:bCs w:val="0"/>
          <w:lang w:eastAsia="en-US"/>
        </w:rPr>
      </w:pPr>
    </w:p>
    <w:p w:rsidR="00912954" w:rsidRPr="00912954" w:rsidP="00912954">
      <w:pPr>
        <w:rPr>
          <w:rFonts w:eastAsia="Calibri"/>
          <w:bCs w:val="0"/>
          <w:lang w:eastAsia="en-US"/>
        </w:rPr>
      </w:pPr>
    </w:p>
    <w:p w:rsidR="00912954" w:rsidRPr="00912954" w:rsidP="00912954">
      <w:pPr>
        <w:ind w:left="2832"/>
        <w:jc w:val="both"/>
        <w:rPr>
          <w:rFonts w:eastAsia="Calibri"/>
          <w:bCs w:val="0"/>
          <w:lang w:eastAsia="en-US"/>
        </w:rPr>
      </w:pPr>
      <w:r w:rsidRPr="00912954">
        <w:rPr>
          <w:rFonts w:eastAsia="Calibri"/>
          <w:bCs w:val="0"/>
          <w:lang w:eastAsia="en-US"/>
        </w:rPr>
        <w:t>Na základe rozhodnutia Ústavného súdu, ktorým bola pozastavená účinnosť ustanovenia § 51b zákona o dani z príjmov ku dňu 29. 6. 2012, sa stanovuje nová lehota na podanie daňového priznania k dani z emisných kvót za zdaňovacie obdobie 2011 vrátane splatnosti tejto dane. Ak preddavky na daň z emisných kvót zaplatené daňovníkom sú vyššie ako mu vyplývajú z výpočtu podľa daňového priznania, správca dane pri vrátení tohto rozdielu postupuje podľa zákona o správe daní.</w:t>
      </w:r>
    </w:p>
    <w:p w:rsidR="00912954" w:rsidRPr="00912954" w:rsidP="00912954">
      <w:pPr>
        <w:tabs>
          <w:tab w:val="left" w:pos="3544"/>
        </w:tabs>
        <w:ind w:left="3544"/>
        <w:contextualSpacing/>
        <w:rPr>
          <w:bCs w:val="0"/>
          <w:lang w:eastAsia="en-US"/>
        </w:rPr>
      </w:pPr>
    </w:p>
    <w:p w:rsidR="00912954" w:rsidRPr="00912954" w:rsidP="00912954">
      <w:pPr>
        <w:tabs>
          <w:tab w:val="left" w:pos="0"/>
        </w:tabs>
        <w:ind w:left="3544"/>
        <w:contextualSpacing/>
        <w:rPr>
          <w:bCs w:val="0"/>
          <w:lang w:eastAsia="en-US"/>
        </w:rPr>
      </w:pPr>
    </w:p>
    <w:p w:rsidR="00912954" w:rsidRPr="00912954" w:rsidP="00912954">
      <w:pPr>
        <w:tabs>
          <w:tab w:val="left" w:pos="0"/>
        </w:tabs>
        <w:contextualSpacing/>
        <w:rPr>
          <w:bCs w:val="0"/>
          <w:lang w:eastAsia="en-US"/>
        </w:rPr>
      </w:pPr>
      <w:r w:rsidRPr="00912954">
        <w:rPr>
          <w:bCs w:val="0"/>
          <w:lang w:eastAsia="en-US"/>
        </w:rPr>
        <w:t>Doterajší čl. II sa označuje ako čl. III.</w:t>
      </w:r>
    </w:p>
    <w:p w:rsidR="00912954" w:rsidRPr="00912954" w:rsidP="00912954">
      <w:pPr>
        <w:tabs>
          <w:tab w:val="left" w:pos="3544"/>
        </w:tabs>
        <w:ind w:left="3544"/>
        <w:contextualSpacing/>
        <w:rPr>
          <w:bCs w:val="0"/>
          <w:lang w:eastAsia="en-US"/>
        </w:rPr>
      </w:pPr>
    </w:p>
    <w:p w:rsidR="00912954" w:rsidRPr="00912954" w:rsidP="00912954">
      <w:pPr>
        <w:tabs>
          <w:tab w:val="left" w:pos="3544"/>
        </w:tabs>
        <w:ind w:left="3544"/>
        <w:contextualSpacing/>
        <w:jc w:val="both"/>
        <w:rPr>
          <w:bCs w:val="0"/>
          <w:lang w:eastAsia="en-US"/>
        </w:rPr>
      </w:pPr>
    </w:p>
    <w:p w:rsidR="00912954" w:rsidRPr="00912954" w:rsidP="00912954">
      <w:pPr>
        <w:tabs>
          <w:tab w:val="left" w:pos="3544"/>
        </w:tabs>
        <w:ind w:left="3544"/>
        <w:contextualSpacing/>
        <w:jc w:val="both"/>
        <w:rPr>
          <w:bCs w:val="0"/>
          <w:lang w:eastAsia="en-US"/>
        </w:rPr>
      </w:pPr>
      <w:r w:rsidRPr="00912954">
        <w:rPr>
          <w:bCs w:val="0"/>
          <w:lang w:eastAsia="en-US"/>
        </w:rPr>
        <w:t xml:space="preserve"> </w:t>
      </w:r>
    </w:p>
    <w:p w:rsidR="00912954" w:rsidRPr="00912954" w:rsidP="00912954">
      <w:pPr>
        <w:ind w:hanging="6"/>
        <w:jc w:val="both"/>
        <w:rPr>
          <w:rFonts w:eastAsia="Calibri"/>
          <w:bCs w:val="0"/>
          <w:lang w:eastAsia="en-US"/>
        </w:rPr>
      </w:pPr>
    </w:p>
    <w:p w:rsidR="00356C30" w:rsidP="000D14F9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3617C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954">
      <w:rPr>
        <w:rStyle w:val="PageNumber"/>
        <w:noProof/>
      </w:rPr>
      <w:t>3</w:t>
    </w:r>
    <w:r>
      <w:rPr>
        <w:rStyle w:val="PageNumber"/>
      </w:rPr>
      <w:fldChar w:fldCharType="end"/>
    </w:r>
  </w:p>
  <w:p w:rsidR="0063617C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05C36"/>
    <w:multiLevelType w:val="hybridMultilevel"/>
    <w:tmpl w:val="8F788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0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4268E"/>
    <w:multiLevelType w:val="hybridMultilevel"/>
    <w:tmpl w:val="9B8E4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D52BD"/>
    <w:multiLevelType w:val="hybridMultilevel"/>
    <w:tmpl w:val="B3AC5F90"/>
    <w:lvl w:ilvl="0">
      <w:start w:val="1"/>
      <w:numFmt w:val="decimal"/>
      <w:lvlText w:val="(%1)"/>
      <w:lvlJc w:val="left"/>
      <w:pPr>
        <w:ind w:left="1155" w:hanging="37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13"/>
  </w:num>
  <w:num w:numId="8">
    <w:abstractNumId w:val="21"/>
  </w:num>
  <w:num w:numId="9">
    <w:abstractNumId w:val="22"/>
  </w:num>
  <w:num w:numId="10">
    <w:abstractNumId w:val="1"/>
  </w:num>
  <w:num w:numId="11">
    <w:abstractNumId w:val="14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8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</w:num>
  <w:num w:numId="25">
    <w:abstractNumId w:val="26"/>
  </w:num>
  <w:num w:numId="26">
    <w:abstractNumId w:val="25"/>
  </w:num>
  <w:num w:numId="27">
    <w:abstractNumId w:val="11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4F4A"/>
    <w:rsid w:val="0004001B"/>
    <w:rsid w:val="00040044"/>
    <w:rsid w:val="00041192"/>
    <w:rsid w:val="00045E54"/>
    <w:rsid w:val="0005173D"/>
    <w:rsid w:val="0005235B"/>
    <w:rsid w:val="00053FB9"/>
    <w:rsid w:val="00066275"/>
    <w:rsid w:val="00067F0B"/>
    <w:rsid w:val="0007451E"/>
    <w:rsid w:val="000826D8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C35"/>
    <w:rsid w:val="0010647C"/>
    <w:rsid w:val="001117D7"/>
    <w:rsid w:val="0011524C"/>
    <w:rsid w:val="001212D5"/>
    <w:rsid w:val="00143F10"/>
    <w:rsid w:val="00152B22"/>
    <w:rsid w:val="00153E1E"/>
    <w:rsid w:val="001545C9"/>
    <w:rsid w:val="001559B7"/>
    <w:rsid w:val="001626EB"/>
    <w:rsid w:val="0016756E"/>
    <w:rsid w:val="001734EE"/>
    <w:rsid w:val="00181F85"/>
    <w:rsid w:val="001835FD"/>
    <w:rsid w:val="00183676"/>
    <w:rsid w:val="00184104"/>
    <w:rsid w:val="001852E1"/>
    <w:rsid w:val="00192864"/>
    <w:rsid w:val="001957AD"/>
    <w:rsid w:val="001A602E"/>
    <w:rsid w:val="001B1E93"/>
    <w:rsid w:val="001B41F7"/>
    <w:rsid w:val="001C0F44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1F2D75"/>
    <w:rsid w:val="00205C7B"/>
    <w:rsid w:val="00210542"/>
    <w:rsid w:val="00213659"/>
    <w:rsid w:val="00214BD9"/>
    <w:rsid w:val="002230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301227"/>
    <w:rsid w:val="00321A20"/>
    <w:rsid w:val="00325E49"/>
    <w:rsid w:val="0032711D"/>
    <w:rsid w:val="00334FEC"/>
    <w:rsid w:val="003371B9"/>
    <w:rsid w:val="00337F78"/>
    <w:rsid w:val="00342FD3"/>
    <w:rsid w:val="00347242"/>
    <w:rsid w:val="00352292"/>
    <w:rsid w:val="00354D68"/>
    <w:rsid w:val="00356336"/>
    <w:rsid w:val="00356C30"/>
    <w:rsid w:val="003676F8"/>
    <w:rsid w:val="00370DA7"/>
    <w:rsid w:val="00371242"/>
    <w:rsid w:val="00371F1B"/>
    <w:rsid w:val="00373CBB"/>
    <w:rsid w:val="0038060C"/>
    <w:rsid w:val="00397CB2"/>
    <w:rsid w:val="003A4FC0"/>
    <w:rsid w:val="003B1B33"/>
    <w:rsid w:val="003C2355"/>
    <w:rsid w:val="003E143A"/>
    <w:rsid w:val="003E4817"/>
    <w:rsid w:val="003E5C21"/>
    <w:rsid w:val="003E60B4"/>
    <w:rsid w:val="003F628B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D03C0"/>
    <w:rsid w:val="004D71D6"/>
    <w:rsid w:val="004E263D"/>
    <w:rsid w:val="004E2763"/>
    <w:rsid w:val="004E6C03"/>
    <w:rsid w:val="004F2B3E"/>
    <w:rsid w:val="004F45C8"/>
    <w:rsid w:val="00500C97"/>
    <w:rsid w:val="0050102D"/>
    <w:rsid w:val="00504177"/>
    <w:rsid w:val="00522224"/>
    <w:rsid w:val="00522678"/>
    <w:rsid w:val="005375F3"/>
    <w:rsid w:val="00552BE1"/>
    <w:rsid w:val="0055706C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368F"/>
    <w:rsid w:val="005D62EB"/>
    <w:rsid w:val="005E27AA"/>
    <w:rsid w:val="005E3D70"/>
    <w:rsid w:val="005F2A14"/>
    <w:rsid w:val="00602FF8"/>
    <w:rsid w:val="006107BB"/>
    <w:rsid w:val="00611469"/>
    <w:rsid w:val="00620612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C72E6"/>
    <w:rsid w:val="006D23E3"/>
    <w:rsid w:val="006D6B84"/>
    <w:rsid w:val="006E0ED4"/>
    <w:rsid w:val="006E5A71"/>
    <w:rsid w:val="006F4192"/>
    <w:rsid w:val="006F4422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1F68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6EC6"/>
    <w:rsid w:val="007D0298"/>
    <w:rsid w:val="007D6C06"/>
    <w:rsid w:val="007E168E"/>
    <w:rsid w:val="007F685F"/>
    <w:rsid w:val="0081158D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2954"/>
    <w:rsid w:val="00914F26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4EBC"/>
    <w:rsid w:val="00996EF0"/>
    <w:rsid w:val="009A5069"/>
    <w:rsid w:val="009B1A9B"/>
    <w:rsid w:val="009B629D"/>
    <w:rsid w:val="009C5334"/>
    <w:rsid w:val="009C5634"/>
    <w:rsid w:val="009D0655"/>
    <w:rsid w:val="009D3928"/>
    <w:rsid w:val="009E58D6"/>
    <w:rsid w:val="009E6FD9"/>
    <w:rsid w:val="009F0117"/>
    <w:rsid w:val="00A13BFD"/>
    <w:rsid w:val="00A21001"/>
    <w:rsid w:val="00A22570"/>
    <w:rsid w:val="00A24259"/>
    <w:rsid w:val="00A26DE4"/>
    <w:rsid w:val="00A3737A"/>
    <w:rsid w:val="00A42717"/>
    <w:rsid w:val="00A45E0F"/>
    <w:rsid w:val="00A46F21"/>
    <w:rsid w:val="00A5549B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43BE5"/>
    <w:rsid w:val="00B5350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6B4C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3491C"/>
    <w:rsid w:val="00D43E19"/>
    <w:rsid w:val="00D50A57"/>
    <w:rsid w:val="00D51BBC"/>
    <w:rsid w:val="00D5389F"/>
    <w:rsid w:val="00D56CFD"/>
    <w:rsid w:val="00D60D33"/>
    <w:rsid w:val="00D77944"/>
    <w:rsid w:val="00D93A8F"/>
    <w:rsid w:val="00DB14FA"/>
    <w:rsid w:val="00DC342A"/>
    <w:rsid w:val="00DD72DC"/>
    <w:rsid w:val="00DE311B"/>
    <w:rsid w:val="00DF00E6"/>
    <w:rsid w:val="00E06C7B"/>
    <w:rsid w:val="00E077EC"/>
    <w:rsid w:val="00E13467"/>
    <w:rsid w:val="00E165F4"/>
    <w:rsid w:val="00E20A99"/>
    <w:rsid w:val="00E24E2F"/>
    <w:rsid w:val="00E27648"/>
    <w:rsid w:val="00E3668B"/>
    <w:rsid w:val="00E4207A"/>
    <w:rsid w:val="00E564B4"/>
    <w:rsid w:val="00E56CEF"/>
    <w:rsid w:val="00E70960"/>
    <w:rsid w:val="00E8666A"/>
    <w:rsid w:val="00E92427"/>
    <w:rsid w:val="00EA2888"/>
    <w:rsid w:val="00EA4621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4451"/>
    <w:rsid w:val="00F6286E"/>
    <w:rsid w:val="00F7316C"/>
    <w:rsid w:val="00F7461A"/>
    <w:rsid w:val="00F80E71"/>
    <w:rsid w:val="00F87FF3"/>
    <w:rsid w:val="00F966EF"/>
    <w:rsid w:val="00FC5B5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  <w:iCs/>
    </w:rPr>
  </w:style>
  <w:style w:type="paragraph" w:styleId="ListParagraph">
    <w:name w:val="List Paragraph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character" w:customStyle="1" w:styleId="Zarkazkladnhotextu3Char">
    <w:name w:val="Zarážka základného textu 3 Char"/>
    <w:link w:val="BodyTextIndent3"/>
    <w:rsid w:val="00B53503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281</cp:revision>
  <cp:lastPrinted>2011-03-16T11:26:00Z</cp:lastPrinted>
  <dcterms:created xsi:type="dcterms:W3CDTF">2003-06-05T10:59:00Z</dcterms:created>
  <dcterms:modified xsi:type="dcterms:W3CDTF">2012-09-06T10:52:00Z</dcterms:modified>
</cp:coreProperties>
</file>