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51179" w:rsidRPr="00C51179" w:rsidP="00C51179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spacing w:val="20"/>
        </w:rPr>
      </w:pPr>
      <w:r w:rsidRPr="00C51179">
        <w:rPr>
          <w:rFonts w:ascii="Times New Roman" w:hAnsi="Times New Roman"/>
          <w:b/>
          <w:spacing w:val="20"/>
        </w:rPr>
        <w:t>NÁRODNÁ  RADA  SLOVENSKEJ  REPUBLIKY</w:t>
      </w:r>
    </w:p>
    <w:p w:rsidR="00C51179" w:rsidP="00C51179">
      <w:pPr>
        <w:bidi w:val="0"/>
        <w:jc w:val="center"/>
        <w:rPr>
          <w:rFonts w:ascii="Times New Roman" w:hAnsi="Times New Roman"/>
          <w:spacing w:val="20"/>
        </w:rPr>
      </w:pPr>
    </w:p>
    <w:p w:rsidR="00C51179" w:rsidRPr="00C51179" w:rsidP="00C51179">
      <w:pPr>
        <w:bidi w:val="0"/>
        <w:jc w:val="center"/>
        <w:rPr>
          <w:rFonts w:ascii="Times New Roman" w:hAnsi="Times New Roman"/>
          <w:spacing w:val="20"/>
        </w:rPr>
      </w:pPr>
      <w:r w:rsidRPr="00C51179">
        <w:rPr>
          <w:rFonts w:ascii="Times New Roman" w:hAnsi="Times New Roman"/>
          <w:spacing w:val="20"/>
        </w:rPr>
        <w:t>VI. volebné obdobie</w:t>
      </w:r>
    </w:p>
    <w:p w:rsidR="00C51179" w:rsidRPr="00C51179" w:rsidP="00C51179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C51179" w:rsidRPr="00C51179" w:rsidP="00C51179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C51179" w:rsidRPr="00C51179" w:rsidP="00C51179">
      <w:pPr>
        <w:bidi w:val="0"/>
        <w:jc w:val="center"/>
        <w:rPr>
          <w:rFonts w:ascii="Times New Roman" w:hAnsi="Times New Roman"/>
          <w:b/>
          <w:spacing w:val="30"/>
        </w:rPr>
      </w:pPr>
      <w:r w:rsidRPr="00C51179">
        <w:rPr>
          <w:rFonts w:ascii="Times New Roman" w:hAnsi="Times New Roman"/>
          <w:b/>
          <w:spacing w:val="30"/>
        </w:rPr>
        <w:t xml:space="preserve">Návrh </w:t>
      </w:r>
    </w:p>
    <w:p w:rsidR="00C51179" w:rsidRPr="00C51179" w:rsidP="00C51179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C51179" w:rsidRPr="00C51179" w:rsidP="00C51179">
      <w:pPr>
        <w:bidi w:val="0"/>
        <w:jc w:val="center"/>
        <w:rPr>
          <w:rFonts w:ascii="Times New Roman" w:hAnsi="Times New Roman"/>
          <w:b/>
          <w:caps/>
          <w:spacing w:val="30"/>
        </w:rPr>
      </w:pPr>
      <w:r w:rsidRPr="00C51179">
        <w:rPr>
          <w:rFonts w:ascii="Times New Roman" w:hAnsi="Times New Roman"/>
          <w:b/>
          <w:caps/>
          <w:spacing w:val="30"/>
        </w:rPr>
        <w:t>zákon</w:t>
      </w:r>
    </w:p>
    <w:p w:rsidR="00C51179" w:rsidRPr="00C51179" w:rsidP="00C51179">
      <w:pPr>
        <w:bidi w:val="0"/>
        <w:jc w:val="center"/>
        <w:rPr>
          <w:rFonts w:ascii="Times New Roman" w:hAnsi="Times New Roman"/>
        </w:rPr>
      </w:pPr>
    </w:p>
    <w:p w:rsidR="00C51179" w:rsidRPr="00C51179" w:rsidP="00C51179">
      <w:pPr>
        <w:bidi w:val="0"/>
        <w:jc w:val="center"/>
        <w:rPr>
          <w:rFonts w:ascii="Times New Roman" w:hAnsi="Times New Roman"/>
        </w:rPr>
      </w:pPr>
      <w:r w:rsidRPr="00C51179">
        <w:rPr>
          <w:rFonts w:ascii="Times New Roman" w:hAnsi="Times New Roman"/>
        </w:rPr>
        <w:t>z ... 2012,</w:t>
      </w:r>
    </w:p>
    <w:p w:rsidR="00C51179" w:rsidRPr="00C51179" w:rsidP="00C51179">
      <w:pPr>
        <w:bidi w:val="0"/>
        <w:jc w:val="center"/>
        <w:rPr>
          <w:rFonts w:ascii="Times New Roman" w:hAnsi="Times New Roman"/>
        </w:rPr>
      </w:pPr>
    </w:p>
    <w:p w:rsidR="00C51179" w:rsidRPr="00C51179" w:rsidP="00C51179">
      <w:pPr>
        <w:bidi w:val="0"/>
        <w:jc w:val="center"/>
        <w:rPr>
          <w:rFonts w:ascii="Times New Roman" w:hAnsi="Times New Roman"/>
          <w:b/>
        </w:rPr>
      </w:pPr>
      <w:r w:rsidRPr="00C51179">
        <w:rPr>
          <w:rFonts w:ascii="Times New Roman" w:hAnsi="Times New Roman"/>
          <w:b/>
        </w:rPr>
        <w:t>ktorým sa</w:t>
      </w:r>
      <w:r w:rsidR="00B94639">
        <w:rPr>
          <w:rFonts w:ascii="Times New Roman" w:hAnsi="Times New Roman"/>
          <w:b/>
        </w:rPr>
        <w:t xml:space="preserve"> </w:t>
      </w:r>
      <w:r w:rsidR="00AD6FCC">
        <w:rPr>
          <w:rFonts w:ascii="Times New Roman" w:hAnsi="Times New Roman"/>
          <w:b/>
        </w:rPr>
        <w:t xml:space="preserve">mení a </w:t>
      </w:r>
      <w:r w:rsidR="00B94639">
        <w:rPr>
          <w:rFonts w:ascii="Times New Roman" w:hAnsi="Times New Roman"/>
          <w:b/>
        </w:rPr>
        <w:t xml:space="preserve">dopĺňa </w:t>
      </w:r>
      <w:r w:rsidR="00D45350">
        <w:rPr>
          <w:rFonts w:ascii="Times New Roman" w:hAnsi="Times New Roman"/>
          <w:b/>
        </w:rPr>
        <w:t>zákon č. 381/2010 Z. z. o špecifických štátnych zárukách a o zmene a doplnení niektorých zákonov v znení zákona č. 329/2011 Z. z. a</w:t>
      </w:r>
      <w:r w:rsidR="00AD6FCC">
        <w:rPr>
          <w:rFonts w:ascii="Times New Roman" w:hAnsi="Times New Roman"/>
          <w:b/>
        </w:rPr>
        <w:t> </w:t>
      </w:r>
      <w:r w:rsidR="00D45350">
        <w:rPr>
          <w:rFonts w:ascii="Times New Roman" w:hAnsi="Times New Roman"/>
          <w:b/>
        </w:rPr>
        <w:t>o</w:t>
      </w:r>
      <w:r w:rsidR="00AD6FCC">
        <w:rPr>
          <w:rFonts w:ascii="Times New Roman" w:hAnsi="Times New Roman"/>
          <w:b/>
        </w:rPr>
        <w:t> zmene zákona č. 350/1996 Z. z. o rokovacom poriadku Národnej rady Slovenskej republiky v znení neskorších predpisov</w:t>
      </w:r>
    </w:p>
    <w:p w:rsidR="00C51179" w:rsidRPr="00C51179" w:rsidP="00C51179">
      <w:pPr>
        <w:bidi w:val="0"/>
        <w:jc w:val="both"/>
        <w:rPr>
          <w:rFonts w:ascii="Times New Roman" w:hAnsi="Times New Roman"/>
        </w:rPr>
      </w:pPr>
    </w:p>
    <w:p w:rsidR="00C51179" w:rsidRPr="00C51179" w:rsidP="00C51179">
      <w:pPr>
        <w:bidi w:val="0"/>
        <w:jc w:val="both"/>
        <w:rPr>
          <w:rFonts w:ascii="Times New Roman" w:hAnsi="Times New Roman"/>
        </w:rPr>
      </w:pPr>
    </w:p>
    <w:p w:rsidR="00C51179" w:rsidRPr="00C51179" w:rsidP="00C51179">
      <w:pPr>
        <w:bidi w:val="0"/>
        <w:ind w:firstLine="708"/>
        <w:jc w:val="both"/>
        <w:rPr>
          <w:rFonts w:ascii="Times New Roman" w:hAnsi="Times New Roman"/>
        </w:rPr>
      </w:pPr>
      <w:r w:rsidRPr="00C51179">
        <w:rPr>
          <w:rFonts w:ascii="Times New Roman" w:hAnsi="Times New Roman"/>
        </w:rPr>
        <w:t xml:space="preserve">Národná rada Slovenskej republiky sa uzniesla na tomto zákone: </w:t>
      </w:r>
    </w:p>
    <w:p w:rsidR="00C51179" w:rsidP="00C51179">
      <w:pPr>
        <w:bidi w:val="0"/>
        <w:jc w:val="center"/>
        <w:rPr>
          <w:rFonts w:ascii="Times New Roman" w:hAnsi="Times New Roman"/>
          <w:b/>
        </w:rPr>
      </w:pPr>
    </w:p>
    <w:p w:rsidR="00C51179" w:rsidRPr="00C51179" w:rsidP="00C51179">
      <w:pPr>
        <w:bidi w:val="0"/>
        <w:jc w:val="center"/>
        <w:rPr>
          <w:rFonts w:ascii="Times New Roman" w:hAnsi="Times New Roman"/>
          <w:b/>
        </w:rPr>
      </w:pPr>
      <w:r w:rsidRPr="00C51179">
        <w:rPr>
          <w:rFonts w:ascii="Times New Roman" w:hAnsi="Times New Roman"/>
          <w:b/>
        </w:rPr>
        <w:t>Čl. I</w:t>
      </w:r>
    </w:p>
    <w:p w:rsidR="00C51179" w:rsidRPr="00C51179" w:rsidP="00C51179">
      <w:pPr>
        <w:bidi w:val="0"/>
        <w:jc w:val="both"/>
        <w:rPr>
          <w:rFonts w:ascii="Times New Roman" w:hAnsi="Times New Roman"/>
        </w:rPr>
      </w:pPr>
    </w:p>
    <w:p w:rsidR="00C51179" w:rsidP="00C51179">
      <w:pPr>
        <w:bidi w:val="0"/>
        <w:ind w:firstLine="708"/>
        <w:jc w:val="both"/>
        <w:rPr>
          <w:rFonts w:ascii="Times New Roman" w:hAnsi="Times New Roman"/>
        </w:rPr>
      </w:pPr>
      <w:r w:rsidR="00A72021">
        <w:rPr>
          <w:rFonts w:ascii="Times New Roman" w:hAnsi="Times New Roman"/>
        </w:rPr>
        <w:t>Zákon č. 381</w:t>
      </w:r>
      <w:r w:rsidR="00B94639">
        <w:rPr>
          <w:rFonts w:ascii="Times New Roman" w:hAnsi="Times New Roman"/>
        </w:rPr>
        <w:t>/20</w:t>
      </w:r>
      <w:r w:rsidR="00A72021">
        <w:rPr>
          <w:rFonts w:ascii="Times New Roman" w:hAnsi="Times New Roman"/>
        </w:rPr>
        <w:t>10</w:t>
      </w:r>
      <w:r w:rsidR="00B94639">
        <w:rPr>
          <w:rFonts w:ascii="Times New Roman" w:hAnsi="Times New Roman"/>
        </w:rPr>
        <w:t xml:space="preserve"> Z. z. o</w:t>
      </w:r>
      <w:r w:rsidR="00A72021">
        <w:rPr>
          <w:rFonts w:ascii="Times New Roman" w:hAnsi="Times New Roman"/>
        </w:rPr>
        <w:t xml:space="preserve"> špecifických štátnych zárukách a o zmene a doplnení niektorých zákonov v znení zákona č. 329/2011 Z. z. </w:t>
      </w:r>
      <w:r w:rsidRPr="00C51179">
        <w:rPr>
          <w:rFonts w:ascii="Times New Roman" w:hAnsi="Times New Roman"/>
        </w:rPr>
        <w:t xml:space="preserve">sa </w:t>
      </w:r>
      <w:r w:rsidR="003237D7">
        <w:rPr>
          <w:rFonts w:ascii="Times New Roman" w:hAnsi="Times New Roman"/>
        </w:rPr>
        <w:t>dopĺňa</w:t>
      </w:r>
      <w:r w:rsidRPr="00C51179">
        <w:rPr>
          <w:rFonts w:ascii="Times New Roman" w:hAnsi="Times New Roman"/>
        </w:rPr>
        <w:t xml:space="preserve"> takto:</w:t>
      </w:r>
    </w:p>
    <w:p w:rsidR="00C51179" w:rsidP="00C51179">
      <w:pPr>
        <w:bidi w:val="0"/>
        <w:jc w:val="both"/>
        <w:rPr>
          <w:rFonts w:ascii="Times New Roman" w:hAnsi="Times New Roman"/>
        </w:rPr>
      </w:pPr>
    </w:p>
    <w:p w:rsidR="00C51179" w:rsidP="00C51179">
      <w:pPr>
        <w:bidi w:val="0"/>
        <w:jc w:val="both"/>
        <w:rPr>
          <w:rFonts w:ascii="Times New Roman" w:hAnsi="Times New Roman"/>
        </w:rPr>
      </w:pPr>
    </w:p>
    <w:p w:rsidR="00B94639" w:rsidP="001D13B9">
      <w:pPr>
        <w:pStyle w:val="ListParagraph"/>
        <w:numPr>
          <w:numId w:val="3"/>
        </w:numPr>
        <w:bidi w:val="0"/>
        <w:jc w:val="both"/>
        <w:rPr>
          <w:rFonts w:ascii="Times New Roman" w:hAnsi="Times New Roman"/>
        </w:rPr>
      </w:pPr>
      <w:r w:rsidR="00C51179">
        <w:rPr>
          <w:rFonts w:ascii="Times New Roman" w:hAnsi="Times New Roman"/>
        </w:rPr>
        <w:t>V </w:t>
      </w:r>
      <w:r w:rsidR="00CE6A37">
        <w:rPr>
          <w:rFonts w:ascii="Times New Roman" w:hAnsi="Times New Roman"/>
        </w:rPr>
        <w:t>§ 4 ods. 2 sa za slovo „ministerstvo“ vkladajú slová „v súlade so stanoviskom Národnej rady Slovenskej republiky</w:t>
      </w:r>
      <w:r w:rsidR="001D13B9">
        <w:rPr>
          <w:rFonts w:ascii="Times New Roman" w:hAnsi="Times New Roman"/>
        </w:rPr>
        <w:t>2a</w:t>
      </w:r>
      <w:r w:rsidR="004A51AD">
        <w:rPr>
          <w:rFonts w:ascii="Times New Roman" w:hAnsi="Times New Roman"/>
        </w:rPr>
        <w:t>)</w:t>
      </w:r>
      <w:r w:rsidR="00CE6A37">
        <w:rPr>
          <w:rFonts w:ascii="Times New Roman" w:hAnsi="Times New Roman"/>
        </w:rPr>
        <w:t>“</w:t>
      </w:r>
      <w:r w:rsidR="000B1E58">
        <w:rPr>
          <w:rFonts w:ascii="Times New Roman" w:hAnsi="Times New Roman"/>
        </w:rPr>
        <w:t xml:space="preserve">.  </w:t>
      </w:r>
      <w:r w:rsidR="00752129">
        <w:rPr>
          <w:rFonts w:ascii="Times New Roman" w:hAnsi="Times New Roman"/>
        </w:rPr>
        <w:t xml:space="preserve">   </w:t>
      </w:r>
    </w:p>
    <w:p w:rsidR="001D13B9" w:rsidP="001D13B9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1D13B9" w:rsidP="001D13B9">
      <w:pPr>
        <w:pStyle w:val="ListParagraph"/>
        <w:numPr>
          <w:numId w:val="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 odkazu 2a</w:t>
      </w:r>
      <w:r w:rsidR="004A51AD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znie:</w:t>
      </w:r>
    </w:p>
    <w:p w:rsidR="001D13B9" w:rsidP="001D13B9">
      <w:pPr>
        <w:pStyle w:val="ListParagraph"/>
        <w:bidi w:val="0"/>
        <w:rPr>
          <w:rFonts w:ascii="Times New Roman" w:hAnsi="Times New Roman"/>
        </w:rPr>
      </w:pPr>
    </w:p>
    <w:p w:rsidR="001D13B9" w:rsidP="001D13B9"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„Čl. </w:t>
      </w:r>
      <w:r w:rsidR="00E55E6F">
        <w:rPr>
          <w:rFonts w:ascii="Times New Roman" w:hAnsi="Times New Roman"/>
        </w:rPr>
        <w:t>2 ods. 3</w:t>
      </w:r>
      <w:r>
        <w:rPr>
          <w:rFonts w:ascii="Times New Roman" w:hAnsi="Times New Roman"/>
        </w:rPr>
        <w:t xml:space="preserve"> ústavného zákona č. 397/2004 Z. z. o spolupráci Národnej rady Slovenskej republiky a vlády Slovenskej republiky v záležitostiach Európskej únie</w:t>
      </w:r>
      <w:r w:rsidR="004A51AD">
        <w:rPr>
          <w:rFonts w:ascii="Times New Roman" w:hAnsi="Times New Roman"/>
        </w:rPr>
        <w:t>“</w:t>
      </w:r>
    </w:p>
    <w:p w:rsidR="004A51AD" w:rsidP="004A51AD">
      <w:pPr>
        <w:pStyle w:val="ListParagraph"/>
        <w:bidi w:val="0"/>
        <w:jc w:val="both"/>
        <w:rPr>
          <w:rFonts w:ascii="Times New Roman" w:hAnsi="Times New Roman"/>
        </w:rPr>
      </w:pPr>
    </w:p>
    <w:p w:rsidR="00C51179" w:rsidP="00B94639">
      <w:pPr>
        <w:pStyle w:val="ListParagraph"/>
        <w:bidi w:val="0"/>
        <w:jc w:val="both"/>
        <w:rPr>
          <w:rFonts w:ascii="Times New Roman" w:hAnsi="Times New Roman"/>
        </w:rPr>
      </w:pPr>
    </w:p>
    <w:p w:rsidR="00877699" w:rsidRPr="00C51179" w:rsidP="00877699">
      <w:pPr>
        <w:bidi w:val="0"/>
        <w:jc w:val="center"/>
        <w:rPr>
          <w:rFonts w:ascii="Times New Roman" w:hAnsi="Times New Roman"/>
          <w:b/>
        </w:rPr>
      </w:pPr>
      <w:r w:rsidRPr="00C51179">
        <w:rPr>
          <w:rFonts w:ascii="Times New Roman" w:hAnsi="Times New Roman"/>
          <w:b/>
        </w:rPr>
        <w:t>Čl. I</w:t>
      </w:r>
      <w:r>
        <w:rPr>
          <w:rFonts w:ascii="Times New Roman" w:hAnsi="Times New Roman"/>
          <w:b/>
        </w:rPr>
        <w:t>I</w:t>
      </w:r>
    </w:p>
    <w:p w:rsidR="005A1441" w:rsidP="005A1441">
      <w:pPr>
        <w:pStyle w:val="ListParagraph"/>
        <w:bidi w:val="0"/>
        <w:jc w:val="both"/>
        <w:rPr>
          <w:rFonts w:ascii="Times New Roman" w:hAnsi="Times New Roman"/>
        </w:rPr>
      </w:pPr>
    </w:p>
    <w:p w:rsidR="00877699" w:rsidP="00877699">
      <w:pPr>
        <w:pStyle w:val="ListParagraph"/>
        <w:bidi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Zákon č. 350/1996 Z. z. o rokovacom poriadku Národnej rady Slovenskej republiky v znení zákona č. 77/1998 Z. z., zákona č. 86/2000 Z. z., zákona č. 138/2002 Z. z., zákona č. 100/2003 Z. z., zákona č. 551/2003 Z. z., zákona č. 215/2004 Z. z., 360/2004 Z. z., zákona č. 253/2005 Z. z., zákona č. 320/2005 Z. z., zákona č. 261/2006 Z. z., zákona č. 199/2007 Z. z., zákona č. 400/2009 Z. z., zákona č. 38/2010 Z. z., zákona č. </w:t>
      </w:r>
      <w:r w:rsidR="003237D7">
        <w:rPr>
          <w:rFonts w:ascii="Times New Roman" w:hAnsi="Times New Roman"/>
        </w:rPr>
        <w:t>153/2011 Z. z., zákona č. 187/2011 Z. z.</w:t>
      </w:r>
      <w:r w:rsidR="00AD6FCC">
        <w:rPr>
          <w:rFonts w:ascii="Times New Roman" w:hAnsi="Times New Roman"/>
        </w:rPr>
        <w:t>, zákona č. 69/2012 Z. z.</w:t>
      </w:r>
      <w:r w:rsidR="003237D7">
        <w:rPr>
          <w:rFonts w:ascii="Times New Roman" w:hAnsi="Times New Roman"/>
        </w:rPr>
        <w:t xml:space="preserve"> a zákona č. 79/2012 Z. z. sa mení a dopĺňa takto: </w:t>
      </w:r>
    </w:p>
    <w:p w:rsidR="003237D7" w:rsidP="00877699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3237D7" w:rsidP="00F70E76">
      <w:pPr>
        <w:pStyle w:val="ListParagraph"/>
        <w:bidi w:val="0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58a ods. 3 sa za písmeno b) dopĺňa písmeno c), ktoré znie:</w:t>
      </w:r>
    </w:p>
    <w:p w:rsidR="003237D7" w:rsidP="003237D7">
      <w:pPr>
        <w:pStyle w:val="ListParagraph"/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„c) prerokúva návrhy stanovísk </w:t>
      </w:r>
      <w:r w:rsidR="00E55E6F">
        <w:rPr>
          <w:rFonts w:ascii="Times New Roman" w:hAnsi="Times New Roman"/>
        </w:rPr>
        <w:t>k potrebným úkonom pri plnení</w:t>
      </w:r>
      <w:r>
        <w:rPr>
          <w:rFonts w:ascii="Times New Roman" w:hAnsi="Times New Roman"/>
        </w:rPr>
        <w:t xml:space="preserve"> záväzkov vyplývajúcich zo stabilizačných finančných mechanizmov Európskej únie,“. </w:t>
      </w:r>
    </w:p>
    <w:p w:rsidR="00E55E6F" w:rsidP="003237D7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3237D7" w:rsidP="003237D7">
      <w:pPr>
        <w:pStyle w:val="ListParagraph"/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Doterajšie písmená c) až g) sa označujú ako </w:t>
      </w:r>
      <w:r w:rsidR="00AD6FCC">
        <w:rPr>
          <w:rFonts w:ascii="Times New Roman" w:hAnsi="Times New Roman"/>
        </w:rPr>
        <w:t xml:space="preserve">písmená </w:t>
      </w:r>
      <w:r>
        <w:rPr>
          <w:rFonts w:ascii="Times New Roman" w:hAnsi="Times New Roman"/>
        </w:rPr>
        <w:t xml:space="preserve">d) až h). </w:t>
      </w:r>
    </w:p>
    <w:p w:rsidR="00F70E76" w:rsidP="003237D7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5A1441" w:rsidP="00877699">
      <w:pPr>
        <w:pStyle w:val="ListParagraph"/>
        <w:bidi w:val="0"/>
        <w:ind w:left="0"/>
        <w:jc w:val="both"/>
        <w:rPr>
          <w:rFonts w:ascii="Times New Roman" w:hAnsi="Times New Roman"/>
        </w:rPr>
      </w:pPr>
      <w:r w:rsidR="000B1E58">
        <w:rPr>
          <w:rFonts w:ascii="Times New Roman" w:hAnsi="Times New Roman"/>
        </w:rPr>
        <w:t xml:space="preserve"> </w:t>
      </w:r>
    </w:p>
    <w:p w:rsidR="00151BF1" w:rsidP="000B1E58">
      <w:pPr>
        <w:pStyle w:val="ListParagraph"/>
        <w:bidi w:val="0"/>
        <w:ind w:left="0" w:firstLine="360"/>
        <w:jc w:val="both"/>
        <w:rPr>
          <w:rFonts w:ascii="Times New Roman" w:hAnsi="Times New Roman"/>
        </w:rPr>
      </w:pPr>
    </w:p>
    <w:p w:rsidR="00C51179" w:rsidP="00C51179">
      <w:pPr>
        <w:bidi w:val="0"/>
        <w:ind w:firstLine="708"/>
        <w:jc w:val="center"/>
        <w:rPr>
          <w:rFonts w:ascii="Times New Roman" w:hAnsi="Times New Roman"/>
          <w:b/>
        </w:rPr>
      </w:pPr>
      <w:r w:rsidRPr="00C51179">
        <w:rPr>
          <w:rFonts w:ascii="Times New Roman" w:hAnsi="Times New Roman"/>
          <w:b/>
        </w:rPr>
        <w:t>Čl. II</w:t>
      </w:r>
      <w:r w:rsidR="00151BF1">
        <w:rPr>
          <w:rFonts w:ascii="Times New Roman" w:hAnsi="Times New Roman"/>
          <w:b/>
        </w:rPr>
        <w:t>I</w:t>
      </w:r>
    </w:p>
    <w:p w:rsidR="00E70740" w:rsidP="00C51179">
      <w:pPr>
        <w:bidi w:val="0"/>
        <w:ind w:firstLine="708"/>
        <w:jc w:val="center"/>
        <w:rPr>
          <w:rFonts w:ascii="Times New Roman" w:hAnsi="Times New Roman"/>
          <w:b/>
        </w:rPr>
      </w:pPr>
    </w:p>
    <w:p w:rsidR="00E70740" w:rsidRPr="001C19FC" w:rsidP="00E70740">
      <w:pPr>
        <w:bidi w:val="0"/>
        <w:ind w:firstLine="708"/>
        <w:rPr>
          <w:rFonts w:ascii="Times New Roman" w:hAnsi="Times New Roman"/>
        </w:rPr>
      </w:pPr>
      <w:r w:rsidR="00F70E76">
        <w:rPr>
          <w:rFonts w:ascii="Times New Roman" w:hAnsi="Times New Roman"/>
        </w:rPr>
        <w:t>Tento</w:t>
      </w:r>
      <w:r w:rsidRPr="001C19FC">
        <w:rPr>
          <w:rFonts w:ascii="Times New Roman" w:hAnsi="Times New Roman"/>
        </w:rPr>
        <w:t xml:space="preserve"> zákon nadobúda </w:t>
      </w:r>
      <w:r w:rsidRPr="001C19FC" w:rsidR="001C19FC">
        <w:rPr>
          <w:rFonts w:ascii="Times New Roman" w:hAnsi="Times New Roman"/>
        </w:rPr>
        <w:t xml:space="preserve">účinnosť </w:t>
      </w:r>
      <w:r w:rsidR="005D3B23">
        <w:rPr>
          <w:rFonts w:ascii="Times New Roman" w:hAnsi="Times New Roman"/>
        </w:rPr>
        <w:t>1. septembra 2012</w:t>
      </w:r>
      <w:r w:rsidR="001C19FC">
        <w:rPr>
          <w:rFonts w:ascii="Times New Roman" w:hAnsi="Times New Roman"/>
        </w:rPr>
        <w:t>.</w:t>
      </w:r>
    </w:p>
    <w:p w:rsidR="007A76C9" w:rsidRPr="001C19FC">
      <w:pPr>
        <w:bidi w:val="0"/>
        <w:rPr>
          <w:rFonts w:ascii="Times New Roman" w:hAnsi="Times New Roman"/>
        </w:rPr>
      </w:pPr>
    </w:p>
    <w:sectPr w:rsidSect="007A76C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472E6"/>
    <w:multiLevelType w:val="hybridMultilevel"/>
    <w:tmpl w:val="7DE42B0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55B96751"/>
    <w:multiLevelType w:val="hybridMultilevel"/>
    <w:tmpl w:val="84BEE4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78331A8E"/>
    <w:multiLevelType w:val="hybridMultilevel"/>
    <w:tmpl w:val="50183B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51179"/>
    <w:rsid w:val="00024210"/>
    <w:rsid w:val="00093024"/>
    <w:rsid w:val="000B1E58"/>
    <w:rsid w:val="00141066"/>
    <w:rsid w:val="00151BF1"/>
    <w:rsid w:val="001C19FC"/>
    <w:rsid w:val="001D13B9"/>
    <w:rsid w:val="003237D7"/>
    <w:rsid w:val="00372A41"/>
    <w:rsid w:val="004A51AD"/>
    <w:rsid w:val="004B5CB5"/>
    <w:rsid w:val="005A1441"/>
    <w:rsid w:val="005D3B23"/>
    <w:rsid w:val="006715BC"/>
    <w:rsid w:val="00752129"/>
    <w:rsid w:val="007A76C9"/>
    <w:rsid w:val="00877699"/>
    <w:rsid w:val="009F45D2"/>
    <w:rsid w:val="00A72021"/>
    <w:rsid w:val="00AA67FF"/>
    <w:rsid w:val="00AD6FCC"/>
    <w:rsid w:val="00AD733A"/>
    <w:rsid w:val="00B94639"/>
    <w:rsid w:val="00C1075E"/>
    <w:rsid w:val="00C51179"/>
    <w:rsid w:val="00CD7C5D"/>
    <w:rsid w:val="00CE6A37"/>
    <w:rsid w:val="00D372CC"/>
    <w:rsid w:val="00D45350"/>
    <w:rsid w:val="00D51110"/>
    <w:rsid w:val="00E55E6F"/>
    <w:rsid w:val="00E569B7"/>
    <w:rsid w:val="00E70740"/>
    <w:rsid w:val="00ED6444"/>
    <w:rsid w:val="00F70E7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17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5">
    <w:name w:val="heading 5"/>
    <w:basedOn w:val="Normal"/>
    <w:link w:val="Heading5Char"/>
    <w:uiPriority w:val="9"/>
    <w:qFormat/>
    <w:rsid w:val="00CE6A37"/>
    <w:pPr>
      <w:spacing w:before="100" w:beforeAutospacing="1" w:after="100" w:afterAutospacing="1"/>
      <w:jc w:val="left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179"/>
    <w:pPr>
      <w:ind w:left="720"/>
      <w:contextualSpacing/>
      <w:jc w:val="left"/>
    </w:pPr>
  </w:style>
  <w:style w:type="character" w:customStyle="1" w:styleId="Heading5Char">
    <w:name w:val="Heading 5 Char"/>
    <w:link w:val="Heading5"/>
    <w:uiPriority w:val="9"/>
    <w:locked/>
    <w:rsid w:val="00CE6A37"/>
    <w:rPr>
      <w:rFonts w:ascii="Times New Roman" w:hAnsi="Times New Roman" w:cs="Times New Roman"/>
      <w:b/>
    </w:rPr>
  </w:style>
  <w:style w:type="character" w:customStyle="1" w:styleId="apple-converted-space">
    <w:name w:val="apple-converted-space"/>
    <w:basedOn w:val="DefaultParagraphFont"/>
    <w:rsid w:val="00CE6A37"/>
    <w:rPr>
      <w:rFonts w:cs="Times New Roman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3B9"/>
    <w:pPr>
      <w:jc w:val="left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13B9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267</Words>
  <Characters>1528</Characters>
  <Application>Microsoft Office Word</Application>
  <DocSecurity>0</DocSecurity>
  <Lines>0</Lines>
  <Paragraphs>0</Paragraphs>
  <ScaleCrop>false</ScaleCrop>
  <Company>Kancelaria NR SR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</dc:creator>
  <cp:lastModifiedBy>Gašparíková, Jarmila</cp:lastModifiedBy>
  <cp:revision>2</cp:revision>
  <dcterms:created xsi:type="dcterms:W3CDTF">2012-06-01T17:59:00Z</dcterms:created>
  <dcterms:modified xsi:type="dcterms:W3CDTF">2012-06-01T17:59:00Z</dcterms:modified>
</cp:coreProperties>
</file>