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1518" w:rsidRPr="009017CC" w:rsidP="00DA1518">
      <w:pPr>
        <w:bidi w:val="0"/>
        <w:jc w:val="right"/>
        <w:rPr>
          <w:rFonts w:ascii="Times New Roman" w:hAnsi="Times New Roman"/>
          <w:b/>
          <w:lang w:val="sk-SK"/>
        </w:rPr>
      </w:pPr>
      <w:r w:rsidRPr="009017CC">
        <w:rPr>
          <w:rFonts w:ascii="Times New Roman" w:hAnsi="Times New Roman"/>
          <w:b/>
          <w:lang w:val="sk-SK"/>
        </w:rPr>
        <w:br/>
      </w:r>
    </w:p>
    <w:p w:rsidR="00DA1518" w:rsidRPr="009017CC" w:rsidP="00DA1518">
      <w:pPr>
        <w:bidi w:val="0"/>
        <w:jc w:val="left"/>
        <w:rPr>
          <w:rFonts w:ascii="Times New Roman" w:hAnsi="Times New Roman"/>
          <w:b/>
          <w:lang w:val="sk-SK"/>
        </w:rPr>
      </w:pPr>
    </w:p>
    <w:p w:rsidR="00DA1518" w:rsidRPr="009017CC" w:rsidP="00DA1518">
      <w:pPr>
        <w:bidi w:val="0"/>
        <w:jc w:val="center"/>
        <w:rPr>
          <w:rFonts w:ascii="Times New Roman" w:hAnsi="Times New Roman"/>
          <w:b/>
          <w:sz w:val="32"/>
          <w:szCs w:val="32"/>
          <w:lang w:val="sk-SK"/>
        </w:rPr>
      </w:pPr>
      <w:r w:rsidRPr="009017CC">
        <w:rPr>
          <w:rFonts w:ascii="Times New Roman" w:hAnsi="Times New Roman"/>
          <w:b/>
          <w:sz w:val="32"/>
          <w:szCs w:val="32"/>
          <w:lang w:val="sk-SK"/>
        </w:rPr>
        <w:t>VERITEĽSKÁ ZMLUVA</w:t>
      </w:r>
    </w:p>
    <w:p w:rsidR="00DA1518" w:rsidRPr="009017CC" w:rsidP="00DA1518">
      <w:pPr>
        <w:bidi w:val="0"/>
        <w:jc w:val="center"/>
        <w:rPr>
          <w:rFonts w:ascii="Times New Roman" w:hAnsi="Times New Roman"/>
          <w:sz w:val="32"/>
          <w:lang w:val="sk-SK"/>
        </w:rPr>
      </w:pPr>
    </w:p>
    <w:p w:rsidR="00DA1518" w:rsidRPr="009017CC" w:rsidP="00DA1518">
      <w:pPr>
        <w:bidi w:val="0"/>
        <w:jc w:val="center"/>
        <w:rPr>
          <w:rFonts w:ascii="Times New Roman" w:hAnsi="Times New Roman"/>
          <w:b/>
          <w:bCs/>
          <w:lang w:val="sk-SK"/>
        </w:rPr>
      </w:pPr>
      <w:r w:rsidRPr="009017CC">
        <w:rPr>
          <w:rFonts w:ascii="Times New Roman" w:hAnsi="Times New Roman"/>
          <w:b/>
          <w:bCs/>
          <w:lang w:val="sk-SK"/>
        </w:rPr>
        <w:t>medzi</w:t>
      </w:r>
    </w:p>
    <w:p w:rsidR="00DA1518" w:rsidRPr="009017CC" w:rsidP="00DA1518">
      <w:pPr>
        <w:bidi w:val="0"/>
        <w:jc w:val="center"/>
        <w:outlineLvl w:val="0"/>
        <w:rPr>
          <w:rFonts w:ascii="Times New Roman" w:hAnsi="Times New Roman"/>
          <w:lang w:val="sk-SK"/>
        </w:rPr>
      </w:pP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belgickým kráľovstvom</w:t>
        <w:br/>
        <w:t>spolkovou republikou nemecko</w:t>
        <w:br/>
        <w:t>írsko</w:t>
      </w:r>
      <w:r>
        <w:rPr>
          <w:rFonts w:ascii="Times New Roman" w:hAnsi="Times New Roman"/>
          <w:b/>
          <w:bCs/>
          <w:caps/>
          <w:lang w:val="sk-SK"/>
        </w:rPr>
        <w:t>U REPUBLIKOU</w:t>
      </w:r>
      <w:r w:rsidRPr="009017CC">
        <w:rPr>
          <w:rFonts w:ascii="Times New Roman" w:hAnsi="Times New Roman"/>
          <w:b/>
          <w:bCs/>
          <w:caps/>
          <w:lang w:val="sk-SK"/>
        </w:rPr>
        <w:br/>
        <w:t>španielskym kráľovstvom</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francúzskou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talianskou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cyperskou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luxemburským veľkovojvodstvom</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maltskou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holandským kráľovstvom</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rakúskou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portugalskou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slovinskou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slovenskou republikou</w:t>
      </w:r>
    </w:p>
    <w:p w:rsidR="00DA1518" w:rsidRPr="009017CC" w:rsidP="00DA1518">
      <w:pPr>
        <w:bidi w:val="0"/>
        <w:spacing w:after="0"/>
        <w:jc w:val="center"/>
        <w:outlineLvl w:val="0"/>
        <w:rPr>
          <w:rFonts w:ascii="Times New Roman" w:hAnsi="Times New Roman"/>
          <w:b/>
          <w:bCs/>
          <w:caps/>
          <w:lang w:val="sk-SK"/>
        </w:rPr>
      </w:pPr>
      <w:r w:rsidRPr="009017CC">
        <w:rPr>
          <w:rFonts w:ascii="Times New Roman" w:hAnsi="Times New Roman"/>
          <w:b/>
          <w:bCs/>
          <w:caps/>
          <w:lang w:val="sk-SK"/>
        </w:rPr>
        <w:t>a</w:t>
      </w:r>
    </w:p>
    <w:p w:rsidR="00DA1518" w:rsidRPr="009017CC" w:rsidP="00DA1518">
      <w:pPr>
        <w:bidi w:val="0"/>
        <w:spacing w:after="0"/>
        <w:jc w:val="center"/>
        <w:rPr>
          <w:rFonts w:ascii="Times New Roman" w:hAnsi="Times New Roman"/>
          <w:b/>
          <w:bCs/>
          <w:caps/>
          <w:lang w:val="sk-SK"/>
        </w:rPr>
      </w:pPr>
      <w:r w:rsidRPr="009017CC">
        <w:rPr>
          <w:rFonts w:ascii="Times New Roman" w:hAnsi="Times New Roman"/>
          <w:b/>
          <w:bCs/>
          <w:caps/>
          <w:lang w:val="sk-SK"/>
        </w:rPr>
        <w:t>fínskou republikou</w:t>
      </w:r>
    </w:p>
    <w:p w:rsidR="00DA1518" w:rsidRPr="009017CC" w:rsidP="00DA1518">
      <w:pPr>
        <w:bidi w:val="0"/>
        <w:jc w:val="center"/>
        <w:rPr>
          <w:rFonts w:ascii="Times New Roman" w:hAnsi="Times New Roman"/>
          <w:lang w:val="sk-SK"/>
        </w:rPr>
      </w:pPr>
    </w:p>
    <w:p w:rsidR="00DA1518" w:rsidRPr="009017CC" w:rsidP="00DA1518">
      <w:pPr>
        <w:bidi w:val="0"/>
        <w:jc w:val="center"/>
        <w:rPr>
          <w:rFonts w:ascii="Times New Roman" w:hAnsi="Times New Roman"/>
          <w:bCs/>
          <w:sz w:val="32"/>
          <w:szCs w:val="32"/>
          <w:lang w:val="sk-SK"/>
        </w:rPr>
      </w:pPr>
    </w:p>
    <w:p w:rsidR="00DA1518" w:rsidRPr="009017CC" w:rsidP="00DA1518">
      <w:pPr>
        <w:bidi w:val="0"/>
        <w:jc w:val="center"/>
        <w:rPr>
          <w:rFonts w:ascii="Times New Roman" w:hAnsi="Times New Roman"/>
          <w:bCs/>
          <w:sz w:val="32"/>
          <w:szCs w:val="32"/>
          <w:lang w:val="sk-SK"/>
        </w:rPr>
      </w:pPr>
    </w:p>
    <w:p w:rsidR="00DA1518" w:rsidRPr="009017CC" w:rsidP="00DA1518">
      <w:pPr>
        <w:bidi w:val="0"/>
        <w:jc w:val="center"/>
        <w:rPr>
          <w:rFonts w:ascii="Times New Roman" w:hAnsi="Times New Roman"/>
          <w:b/>
          <w:bCs/>
          <w:lang w:val="sk-SK"/>
        </w:rPr>
      </w:pPr>
      <w:r w:rsidRPr="009017CC">
        <w:rPr>
          <w:rFonts w:ascii="Times New Roman" w:hAnsi="Times New Roman"/>
          <w:b/>
          <w:bCs/>
          <w:lang w:val="sk-SK"/>
        </w:rPr>
        <w:t>[</w:t>
      </w:r>
      <w:r w:rsidRPr="009017CC">
        <w:rPr>
          <w:rFonts w:ascii="Times New Roman" w:hAnsi="Times New Roman"/>
          <w:b/>
          <w:bCs/>
          <w:i/>
          <w:lang w:val="sk-SK"/>
        </w:rPr>
        <w:t>vlož dátum</w:t>
      </w:r>
      <w:r w:rsidRPr="009017CC">
        <w:rPr>
          <w:rFonts w:ascii="Times New Roman" w:hAnsi="Times New Roman"/>
          <w:b/>
          <w:bCs/>
          <w:lang w:val="sk-SK"/>
        </w:rPr>
        <w:t xml:space="preserve">] </w:t>
      </w:r>
      <w:r>
        <w:rPr>
          <w:rFonts w:ascii="Times New Roman" w:hAnsi="Times New Roman"/>
          <w:b/>
          <w:bCs/>
          <w:lang w:val="sk-SK"/>
        </w:rPr>
        <w:t xml:space="preserve">mája </w:t>
      </w:r>
      <w:r w:rsidRPr="009017CC">
        <w:rPr>
          <w:rFonts w:ascii="Times New Roman" w:hAnsi="Times New Roman"/>
          <w:b/>
          <w:bCs/>
          <w:lang w:val="sk-SK"/>
        </w:rPr>
        <w:t>2010</w:t>
      </w:r>
    </w:p>
    <w:p w:rsidR="00DA1518" w:rsidRPr="009017CC" w:rsidP="00DA1518">
      <w:pPr>
        <w:bidi w:val="0"/>
        <w:jc w:val="center"/>
        <w:rPr>
          <w:rFonts w:ascii="Times New Roman" w:hAnsi="Times New Roman"/>
          <w:b/>
          <w:bCs/>
          <w:sz w:val="32"/>
          <w:lang w:val="sk-SK"/>
        </w:rPr>
      </w:pPr>
    </w:p>
    <w:p w:rsidR="00DA1518" w:rsidRPr="009017CC" w:rsidP="00DA1518">
      <w:pPr>
        <w:bidi w:val="0"/>
        <w:jc w:val="center"/>
        <w:rPr>
          <w:rFonts w:ascii="Times New Roman" w:hAnsi="Times New Roman"/>
          <w:b/>
          <w:bCs/>
          <w:sz w:val="32"/>
          <w:lang w:val="sk-SK"/>
        </w:rPr>
        <w:sectPr w:rsidSect="00DA1518">
          <w:footerReference w:type="even" r:id="rId5"/>
          <w:footerReference w:type="default" r:id="rId6"/>
          <w:footerReference w:type="first" r:id="rId7"/>
          <w:pgSz w:w="11906" w:h="16838"/>
          <w:pgMar w:top="1417" w:right="1417" w:bottom="1417" w:left="1417" w:header="708" w:footer="708" w:gutter="0"/>
          <w:lnNumType w:distance="0"/>
          <w:cols w:space="708"/>
          <w:noEndnote w:val="0"/>
          <w:titlePg/>
          <w:bidi w:val="0"/>
          <w:docGrid w:linePitch="360"/>
        </w:sectPr>
      </w:pPr>
    </w:p>
    <w:p w:rsidR="00DA1518" w:rsidRPr="009017CC" w:rsidP="00DA1518">
      <w:pPr>
        <w:bidi w:val="0"/>
        <w:jc w:val="left"/>
        <w:rPr>
          <w:rFonts w:ascii="Times New Roman" w:hAnsi="Times New Roman"/>
          <w:lang w:val="sk-SK"/>
        </w:rPr>
      </w:pPr>
      <w:r w:rsidRPr="009017CC">
        <w:rPr>
          <w:rFonts w:ascii="Times New Roman" w:hAnsi="Times New Roman"/>
          <w:b/>
          <w:bCs/>
          <w:caps/>
          <w:lang w:val="sk-SK"/>
        </w:rPr>
        <w:t>táto VERITEĽSKÁ ZMLUVA</w:t>
      </w:r>
      <w:r w:rsidRPr="009017CC">
        <w:rPr>
          <w:rFonts w:ascii="Times New Roman" w:hAnsi="Times New Roman"/>
          <w:lang w:val="sk-SK"/>
        </w:rPr>
        <w:t xml:space="preserve"> (ďalej len „</w:t>
      </w:r>
      <w:r w:rsidRPr="009017CC">
        <w:rPr>
          <w:rFonts w:ascii="Times New Roman" w:hAnsi="Times New Roman"/>
          <w:b/>
          <w:lang w:val="sk-SK"/>
        </w:rPr>
        <w:t>Zmluva</w:t>
      </w:r>
      <w:r w:rsidRPr="009017CC">
        <w:rPr>
          <w:rFonts w:ascii="Times New Roman" w:hAnsi="Times New Roman"/>
          <w:lang w:val="sk-SK"/>
        </w:rPr>
        <w:t>“)</w:t>
        <w:br/>
        <w:t>sa uzatvára medzi:</w:t>
      </w:r>
    </w:p>
    <w:p w:rsidR="00DA1518" w:rsidRPr="009017CC" w:rsidP="00DA1518">
      <w:pPr>
        <w:bidi w:val="0"/>
        <w:rPr>
          <w:rFonts w:ascii="Times New Roman" w:hAnsi="Times New Roman"/>
          <w:lang w:val="sk-SK"/>
        </w:rPr>
      </w:pPr>
      <w:r w:rsidRPr="009017CC">
        <w:rPr>
          <w:rFonts w:ascii="Times New Roman" w:hAnsi="Times New Roman"/>
          <w:lang w:val="sk-SK"/>
        </w:rPr>
        <w:t>Belgickým kráľovstvom, Spol</w:t>
      </w:r>
      <w:r>
        <w:rPr>
          <w:rFonts w:ascii="Times New Roman" w:hAnsi="Times New Roman"/>
          <w:lang w:val="sk-SK"/>
        </w:rPr>
        <w:t>kovou republikou Nemecko, Írskou republikou</w:t>
      </w:r>
      <w:r w:rsidRPr="009017CC">
        <w:rPr>
          <w:rFonts w:ascii="Times New Roman" w:hAnsi="Times New Roman"/>
          <w:lang w:val="sk-SK"/>
        </w:rPr>
        <w:t>, Španielskym kráľovstvom, Francúzskou republikou, Talianskou republikou, Cyperskou republikou, Luxemburským veľkovojvodstvom, Maltskou republikou, Holandským kráľovstvom, Rakúskou republikou, Portugalskou republikou, Slovinskou republikou, Slovenskou republikou a Fínskou republ</w:t>
      </w:r>
      <w:r>
        <w:rPr>
          <w:rFonts w:ascii="Times New Roman" w:hAnsi="Times New Roman"/>
          <w:lang w:val="sk-SK"/>
        </w:rPr>
        <w:t>i</w:t>
      </w:r>
      <w:r w:rsidRPr="009017CC">
        <w:rPr>
          <w:rFonts w:ascii="Times New Roman" w:hAnsi="Times New Roman"/>
          <w:lang w:val="sk-SK"/>
        </w:rPr>
        <w:t xml:space="preserve">kou </w:t>
      </w:r>
      <w:r>
        <w:rPr>
          <w:rFonts w:ascii="Times New Roman" w:hAnsi="Times New Roman"/>
          <w:lang w:val="sk-SK"/>
        </w:rPr>
        <w:t>(ďalej len ako „S</w:t>
      </w:r>
      <w:r w:rsidRPr="009017CC">
        <w:rPr>
          <w:rFonts w:ascii="Times New Roman" w:hAnsi="Times New Roman"/>
          <w:b/>
          <w:lang w:val="sk-SK"/>
        </w:rPr>
        <w:t>trany</w:t>
      </w:r>
      <w:r>
        <w:rPr>
          <w:rFonts w:ascii="Times New Roman" w:hAnsi="Times New Roman"/>
          <w:b/>
          <w:lang w:val="sk-SK"/>
        </w:rPr>
        <w:t>“</w:t>
      </w:r>
      <w:r w:rsidRPr="009017CC">
        <w:rPr>
          <w:rFonts w:ascii="Times New Roman" w:hAnsi="Times New Roman"/>
          <w:lang w:val="sk-SK"/>
        </w:rPr>
        <w:t>).</w:t>
      </w:r>
    </w:p>
    <w:p w:rsidR="00DA1518" w:rsidRPr="009017CC" w:rsidP="00DA1518">
      <w:pPr>
        <w:bidi w:val="0"/>
        <w:outlineLvl w:val="0"/>
        <w:rPr>
          <w:rFonts w:ascii="Times New Roman" w:hAnsi="Times New Roman"/>
          <w:b/>
          <w:caps/>
          <w:lang w:val="sk-SK"/>
        </w:rPr>
      </w:pPr>
      <w:r w:rsidRPr="009017CC">
        <w:rPr>
          <w:rFonts w:ascii="Times New Roman" w:hAnsi="Times New Roman"/>
          <w:b/>
          <w:caps/>
          <w:lang w:val="sk-SK"/>
        </w:rPr>
        <w:t>úvodné ustanovenia</w:t>
      </w:r>
    </w:p>
    <w:p w:rsidR="00DA1518" w:rsidRPr="009017CC" w:rsidP="00DA1518">
      <w:pPr>
        <w:bidi w:val="0"/>
        <w:rPr>
          <w:rFonts w:ascii="Times New Roman" w:hAnsi="Times New Roman"/>
          <w:lang w:val="sk-SK"/>
        </w:rPr>
      </w:pPr>
      <w:r w:rsidRPr="009017CC">
        <w:rPr>
          <w:rFonts w:ascii="Times New Roman" w:hAnsi="Times New Roman"/>
          <w:lang w:val="sk-SK"/>
        </w:rPr>
        <w:t>Keďže:</w:t>
      </w:r>
    </w:p>
    <w:p w:rsidR="00DA1518" w:rsidRPr="009017CC" w:rsidP="00DA1518">
      <w:pPr>
        <w:bidi w:val="0"/>
        <w:ind w:left="709" w:hanging="709"/>
        <w:rPr>
          <w:rFonts w:ascii="Times New Roman" w:hAnsi="Times New Roman"/>
          <w:lang w:val="sk-SK"/>
        </w:rPr>
      </w:pPr>
      <w:r w:rsidRPr="009017CC">
        <w:rPr>
          <w:rFonts w:ascii="Times New Roman" w:hAnsi="Times New Roman"/>
          <w:lang w:val="sk-SK"/>
        </w:rPr>
        <w:t>(1)</w:t>
        <w:tab/>
      </w:r>
      <w:r>
        <w:rPr>
          <w:rFonts w:ascii="Times New Roman" w:hAnsi="Times New Roman"/>
          <w:lang w:val="sk-SK"/>
        </w:rPr>
        <w:t>Grécko (ďalej len „</w:t>
      </w:r>
      <w:r w:rsidRPr="009017CC">
        <w:rPr>
          <w:rFonts w:ascii="Times New Roman" w:hAnsi="Times New Roman"/>
          <w:b/>
          <w:lang w:val="sk-SK"/>
        </w:rPr>
        <w:t>Dlžník</w:t>
      </w:r>
      <w:r>
        <w:rPr>
          <w:rFonts w:ascii="Times New Roman" w:hAnsi="Times New Roman"/>
          <w:lang w:val="sk-SK"/>
        </w:rPr>
        <w:t>“</w:t>
      </w:r>
      <w:r w:rsidRPr="009017CC">
        <w:rPr>
          <w:rFonts w:ascii="Times New Roman" w:hAnsi="Times New Roman"/>
          <w:lang w:val="sk-SK"/>
        </w:rPr>
        <w:t>) dňa 23. apríla 2010 požiadalo ostatné členské štáty eurozóny o bilaterálne úvery v súlade s Vyhlásením hláv štátov a vlád eurozóny zo dňa 25. marca 2010 a vyhlásením Euro</w:t>
      </w:r>
      <w:r>
        <w:rPr>
          <w:rFonts w:ascii="Times New Roman" w:hAnsi="Times New Roman"/>
          <w:lang w:val="sk-SK"/>
        </w:rPr>
        <w:t>group</w:t>
      </w:r>
      <w:r w:rsidRPr="009017CC">
        <w:rPr>
          <w:rFonts w:ascii="Times New Roman" w:hAnsi="Times New Roman"/>
          <w:lang w:val="sk-SK"/>
        </w:rPr>
        <w:t xml:space="preserve"> zo dňa 11. apríla 2010.</w:t>
      </w:r>
    </w:p>
    <w:p w:rsidR="00DA1518" w:rsidRPr="009017CC" w:rsidP="00DA1518">
      <w:pPr>
        <w:bidi w:val="0"/>
        <w:ind w:left="709" w:hanging="709"/>
        <w:rPr>
          <w:rFonts w:ascii="Times New Roman" w:hAnsi="Times New Roman"/>
          <w:lang w:val="sk-SK"/>
        </w:rPr>
      </w:pPr>
    </w:p>
    <w:p w:rsidR="00DA1518" w:rsidRPr="009017CC" w:rsidP="00DA1518">
      <w:pPr>
        <w:bidi w:val="0"/>
        <w:ind w:left="709" w:hanging="709"/>
        <w:rPr>
          <w:rFonts w:ascii="Times New Roman" w:hAnsi="Times New Roman"/>
          <w:lang w:val="sk-SK"/>
        </w:rPr>
      </w:pPr>
      <w:r w:rsidRPr="009017CC">
        <w:rPr>
          <w:rFonts w:ascii="Times New Roman" w:hAnsi="Times New Roman"/>
          <w:lang w:val="sk-SK"/>
        </w:rPr>
        <w:t>(2)</w:t>
        <w:tab/>
        <w:t xml:space="preserve">V súlade s touto žiadosťou predstavitelia členských štátov eurozóny (okrem Grécka) sa dňa </w:t>
      </w:r>
      <w:r>
        <w:rPr>
          <w:rFonts w:ascii="Times New Roman" w:hAnsi="Times New Roman"/>
          <w:lang w:val="sk-SK"/>
        </w:rPr>
        <w:t>2. mája 2010</w:t>
      </w:r>
      <w:r w:rsidRPr="009017CC">
        <w:rPr>
          <w:rFonts w:ascii="Times New Roman" w:hAnsi="Times New Roman"/>
          <w:lang w:val="sk-SK"/>
        </w:rPr>
        <w:t xml:space="preserve"> rozhodli poskytnúť stabilizačnú podporu Grécku na základe medzivládneho rámca prostredníctvom združených b</w:t>
      </w:r>
      <w:r>
        <w:rPr>
          <w:rFonts w:ascii="Times New Roman" w:hAnsi="Times New Roman"/>
          <w:lang w:val="sk-SK"/>
        </w:rPr>
        <w:t>ilaterálnych úverov (ďalej len „</w:t>
      </w:r>
      <w:r w:rsidRPr="009017CC">
        <w:rPr>
          <w:rFonts w:ascii="Times New Roman" w:hAnsi="Times New Roman"/>
          <w:b/>
          <w:lang w:val="sk-SK"/>
        </w:rPr>
        <w:t>Združené bilaterálne úvery</w:t>
      </w:r>
      <w:r>
        <w:rPr>
          <w:rFonts w:ascii="Times New Roman" w:hAnsi="Times New Roman"/>
          <w:lang w:val="sk-SK"/>
        </w:rPr>
        <w:t>“</w:t>
      </w:r>
      <w:r w:rsidRPr="009017CC">
        <w:rPr>
          <w:rFonts w:ascii="Times New Roman" w:hAnsi="Times New Roman"/>
          <w:lang w:val="sk-SK"/>
        </w:rPr>
        <w:t xml:space="preserve">). </w:t>
      </w:r>
    </w:p>
    <w:p w:rsidR="00DA1518" w:rsidRPr="009017CC" w:rsidP="00DA1518">
      <w:pPr>
        <w:bidi w:val="0"/>
        <w:ind w:left="709" w:hanging="709"/>
        <w:rPr>
          <w:rFonts w:ascii="Times New Roman" w:hAnsi="Times New Roman"/>
          <w:lang w:val="sk-SK"/>
        </w:rPr>
      </w:pPr>
    </w:p>
    <w:p w:rsidR="00DA1518" w:rsidRPr="009017CC" w:rsidP="00DA1518">
      <w:pPr>
        <w:tabs>
          <w:tab w:val="left" w:pos="4920"/>
        </w:tabs>
        <w:bidi w:val="0"/>
        <w:ind w:left="709" w:hanging="709"/>
        <w:rPr>
          <w:rFonts w:ascii="Times New Roman" w:hAnsi="Times New Roman"/>
          <w:lang w:val="sk-SK"/>
        </w:rPr>
      </w:pPr>
      <w:r w:rsidRPr="009017CC">
        <w:rPr>
          <w:rFonts w:ascii="Times New Roman" w:hAnsi="Times New Roman"/>
          <w:lang w:val="sk-SK"/>
        </w:rPr>
        <w:t>(3)</w:t>
        <w:tab/>
        <w:t xml:space="preserve">Zástupcovia členských štátov Európskej únie sa dňa </w:t>
      </w:r>
      <w:r>
        <w:rPr>
          <w:rFonts w:ascii="Times New Roman" w:hAnsi="Times New Roman"/>
          <w:lang w:val="sk-SK"/>
        </w:rPr>
        <w:t xml:space="preserve">5. mája 2010 </w:t>
      </w:r>
      <w:r w:rsidRPr="009017CC">
        <w:rPr>
          <w:rFonts w:ascii="Times New Roman" w:hAnsi="Times New Roman"/>
          <w:lang w:val="sk-SK"/>
        </w:rPr>
        <w:t>rozhodli poveriť Komisiu úlohami týkajúcimi sa koordinácie a riadenia Združených bilaterálnych úverov v súlade s podmienkami tejto Zmluvy.</w:t>
      </w:r>
    </w:p>
    <w:p w:rsidR="00DA1518" w:rsidRPr="009017CC" w:rsidP="00DA1518">
      <w:pPr>
        <w:tabs>
          <w:tab w:val="left" w:pos="4920"/>
        </w:tabs>
        <w:bidi w:val="0"/>
        <w:ind w:left="709" w:hanging="709"/>
        <w:rPr>
          <w:rFonts w:ascii="Times New Roman" w:hAnsi="Times New Roman"/>
          <w:lang w:val="sk-SK"/>
        </w:rPr>
      </w:pPr>
    </w:p>
    <w:p w:rsidR="00DA1518" w:rsidRPr="009017CC" w:rsidP="00DA1518">
      <w:pPr>
        <w:tabs>
          <w:tab w:val="left" w:pos="4920"/>
        </w:tabs>
        <w:bidi w:val="0"/>
        <w:ind w:left="709" w:hanging="709"/>
        <w:rPr>
          <w:rFonts w:ascii="Times New Roman" w:hAnsi="Times New Roman"/>
          <w:lang w:val="sk-SK"/>
        </w:rPr>
      </w:pPr>
      <w:r w:rsidRPr="009017CC">
        <w:rPr>
          <w:rFonts w:ascii="Times New Roman" w:hAnsi="Times New Roman"/>
          <w:lang w:val="sk-SK"/>
        </w:rPr>
        <w:t>(5)</w:t>
        <w:tab/>
        <w:t>Združené bilaterálne úvery sa budú riadiť ustanoveniami Zmlu</w:t>
      </w:r>
      <w:r>
        <w:rPr>
          <w:rFonts w:ascii="Times New Roman" w:hAnsi="Times New Roman"/>
          <w:lang w:val="sk-SK"/>
        </w:rPr>
        <w:t>vy o úvere (ďalej len „</w:t>
      </w:r>
      <w:r>
        <w:rPr>
          <w:rFonts w:ascii="Times New Roman" w:hAnsi="Times New Roman"/>
          <w:b/>
          <w:lang w:val="sk-SK"/>
        </w:rPr>
        <w:t>Zmluva o pôžičke</w:t>
      </w:r>
      <w:r>
        <w:rPr>
          <w:rFonts w:ascii="Times New Roman" w:hAnsi="Times New Roman"/>
          <w:lang w:val="sk-SK"/>
        </w:rPr>
        <w:t>“</w:t>
      </w:r>
      <w:r w:rsidRPr="009017CC">
        <w:rPr>
          <w:rFonts w:ascii="Times New Roman" w:hAnsi="Times New Roman"/>
          <w:lang w:val="sk-SK"/>
        </w:rPr>
        <w:t>), ktorú uzatvoria Strany tejto Zmluvy s výnimkou Spolkove</w:t>
      </w:r>
      <w:r>
        <w:rPr>
          <w:rFonts w:ascii="Times New Roman" w:hAnsi="Times New Roman"/>
          <w:lang w:val="sk-SK"/>
        </w:rPr>
        <w:t>j republiky Nemecko (ďalej len „</w:t>
      </w:r>
      <w:r w:rsidRPr="009017CC">
        <w:rPr>
          <w:rFonts w:ascii="Times New Roman" w:hAnsi="Times New Roman"/>
          <w:b/>
          <w:lang w:val="sk-SK"/>
        </w:rPr>
        <w:t>Nemecko</w:t>
      </w:r>
      <w:r>
        <w:rPr>
          <w:rFonts w:ascii="Times New Roman" w:hAnsi="Times New Roman"/>
          <w:lang w:val="sk-SK"/>
        </w:rPr>
        <w:t>“) a KfW (ďalej len „</w:t>
      </w:r>
      <w:r w:rsidRPr="009017CC">
        <w:rPr>
          <w:rFonts w:ascii="Times New Roman" w:hAnsi="Times New Roman"/>
          <w:b/>
          <w:lang w:val="sk-SK"/>
        </w:rPr>
        <w:t>KfW</w:t>
      </w:r>
      <w:r>
        <w:rPr>
          <w:rFonts w:ascii="Times New Roman" w:hAnsi="Times New Roman"/>
          <w:lang w:val="sk-SK"/>
        </w:rPr>
        <w:t>“) ako veritelia (ďalej len „</w:t>
      </w:r>
      <w:r w:rsidRPr="009017CC">
        <w:rPr>
          <w:rFonts w:ascii="Times New Roman" w:hAnsi="Times New Roman"/>
          <w:b/>
          <w:lang w:val="sk-SK"/>
        </w:rPr>
        <w:t>Veritelia</w:t>
      </w:r>
      <w:r>
        <w:rPr>
          <w:rFonts w:ascii="Times New Roman" w:hAnsi="Times New Roman"/>
          <w:lang w:val="sk-SK"/>
        </w:rPr>
        <w:t>“</w:t>
      </w:r>
      <w:r w:rsidRPr="009017CC">
        <w:rPr>
          <w:rFonts w:ascii="Times New Roman" w:hAnsi="Times New Roman"/>
          <w:lang w:val="sk-SK"/>
        </w:rPr>
        <w:t>) a Dlžník, a to v súlade s podmienkami tejto Zmluvy.</w:t>
      </w:r>
    </w:p>
    <w:p w:rsidR="00DA1518" w:rsidRPr="009017CC" w:rsidP="00DA1518">
      <w:pPr>
        <w:tabs>
          <w:tab w:val="left" w:pos="4920"/>
        </w:tabs>
        <w:bidi w:val="0"/>
        <w:ind w:left="709" w:hanging="709"/>
        <w:rPr>
          <w:rFonts w:ascii="Times New Roman" w:hAnsi="Times New Roman"/>
          <w:lang w:val="sk-SK"/>
        </w:rPr>
      </w:pPr>
    </w:p>
    <w:p w:rsidR="00DA1518" w:rsidRPr="009017CC" w:rsidP="00DA1518">
      <w:pPr>
        <w:bidi w:val="0"/>
        <w:ind w:left="709" w:hanging="709"/>
        <w:rPr>
          <w:rFonts w:ascii="Times New Roman" w:hAnsi="Times New Roman"/>
          <w:lang w:val="sk-SK"/>
        </w:rPr>
      </w:pPr>
      <w:r w:rsidRPr="009017CC">
        <w:rPr>
          <w:rFonts w:ascii="Times New Roman" w:hAnsi="Times New Roman"/>
          <w:lang w:val="sk-SK"/>
        </w:rPr>
        <w:t>(6)</w:t>
        <w:tab/>
        <w:t xml:space="preserve">Opatrenia týkajúce sa koordinácie a kontroly rozpočtovej disciplíny Grécka a stanovujúce pokyny pre hospodársku politiku Grécka </w:t>
      </w:r>
      <w:r>
        <w:rPr>
          <w:rFonts w:ascii="Times New Roman" w:hAnsi="Times New Roman"/>
          <w:lang w:val="sk-SK"/>
        </w:rPr>
        <w:t xml:space="preserve">budú </w:t>
      </w:r>
      <w:r w:rsidRPr="009017CC">
        <w:rPr>
          <w:rFonts w:ascii="Times New Roman" w:hAnsi="Times New Roman"/>
          <w:lang w:val="sk-SK"/>
        </w:rPr>
        <w:t>definované v Rozhodnutí Rady prijatom na základe článku 126 ods. 9 a článku 136 Zmluvy o fungovaní Európskej únie a podpora poskytovaná Grécku je podmienená tým, že Grécko dodrží okrem iného opatrenia, ktoré sú v súlade s uvedeným aktom a sú zakotvené v Mem</w:t>
      </w:r>
      <w:r>
        <w:rPr>
          <w:rFonts w:ascii="Times New Roman" w:hAnsi="Times New Roman"/>
          <w:lang w:val="sk-SK"/>
        </w:rPr>
        <w:t>orande o hospodárskej a finančnej politike, Memorande o porozumení ohľadom špecifickej podmienenosti hospodárskej politiky a Technickom memorande o porozumení (všetky spolu ďalej len ako „</w:t>
      </w:r>
      <w:r w:rsidRPr="009017CC">
        <w:rPr>
          <w:rFonts w:ascii="Times New Roman" w:hAnsi="Times New Roman"/>
          <w:b/>
          <w:lang w:val="sk-SK"/>
        </w:rPr>
        <w:t>MoP</w:t>
      </w:r>
      <w:r>
        <w:rPr>
          <w:rFonts w:ascii="Times New Roman" w:hAnsi="Times New Roman"/>
          <w:lang w:val="sk-SK"/>
        </w:rPr>
        <w:t>“</w:t>
      </w:r>
      <w:r w:rsidRPr="009017CC">
        <w:rPr>
          <w:rFonts w:ascii="Times New Roman" w:hAnsi="Times New Roman"/>
          <w:lang w:val="sk-SK"/>
        </w:rPr>
        <w:t>), ktoré podpí</w:t>
      </w:r>
      <w:r>
        <w:rPr>
          <w:rFonts w:ascii="Times New Roman" w:hAnsi="Times New Roman"/>
          <w:lang w:val="sk-SK"/>
        </w:rPr>
        <w:t>sali</w:t>
      </w:r>
      <w:r w:rsidRPr="009017CC">
        <w:rPr>
          <w:rFonts w:ascii="Times New Roman" w:hAnsi="Times New Roman"/>
          <w:lang w:val="sk-SK"/>
        </w:rPr>
        <w:t xml:space="preserve"> </w:t>
      </w:r>
      <w:r>
        <w:rPr>
          <w:rFonts w:ascii="Times New Roman" w:hAnsi="Times New Roman"/>
          <w:lang w:val="sk-SK"/>
        </w:rPr>
        <w:t xml:space="preserve">3. mája 2010 </w:t>
      </w:r>
      <w:r w:rsidRPr="009017CC">
        <w:rPr>
          <w:rFonts w:ascii="Times New Roman" w:hAnsi="Times New Roman"/>
          <w:lang w:val="sk-SK"/>
        </w:rPr>
        <w:t xml:space="preserve">Dlžník </w:t>
      </w:r>
      <w:r>
        <w:rPr>
          <w:rFonts w:ascii="Times New Roman" w:hAnsi="Times New Roman"/>
          <w:lang w:val="sk-SK"/>
        </w:rPr>
        <w:t xml:space="preserve">a Grécka </w:t>
      </w:r>
      <w:r w:rsidRPr="00E67958">
        <w:rPr>
          <w:rFonts w:ascii="Times New Roman" w:hAnsi="Times New Roman"/>
          <w:lang w:val="sk-SK"/>
        </w:rPr>
        <w:t>[</w:t>
      </w:r>
      <w:r>
        <w:rPr>
          <w:rFonts w:ascii="Times New Roman" w:hAnsi="Times New Roman"/>
          <w:lang w:val="sk-SK"/>
        </w:rPr>
        <w:t>Národná</w:t>
      </w:r>
      <w:r w:rsidRPr="00E67958">
        <w:rPr>
          <w:rFonts w:ascii="Times New Roman" w:hAnsi="Times New Roman"/>
          <w:lang w:val="sk-SK"/>
        </w:rPr>
        <w:t>]</w:t>
      </w:r>
      <w:r>
        <w:rPr>
          <w:rFonts w:ascii="Times New Roman" w:hAnsi="Times New Roman"/>
          <w:lang w:val="sk-SK"/>
        </w:rPr>
        <w:t xml:space="preserve"> Banka</w:t>
      </w:r>
      <w:r w:rsidRPr="009017CC">
        <w:rPr>
          <w:rFonts w:ascii="Times New Roman" w:hAnsi="Times New Roman"/>
          <w:lang w:val="sk-SK"/>
        </w:rPr>
        <w:t>.</w:t>
      </w:r>
    </w:p>
    <w:p w:rsidR="00DA1518" w:rsidRPr="009017CC" w:rsidP="00DA1518">
      <w:pPr>
        <w:bidi w:val="0"/>
        <w:ind w:left="709" w:hanging="709"/>
        <w:rPr>
          <w:rFonts w:ascii="Times New Roman" w:hAnsi="Times New Roman"/>
          <w:lang w:val="sk-SK"/>
        </w:rPr>
      </w:pPr>
      <w:r w:rsidRPr="009017CC">
        <w:rPr>
          <w:rFonts w:ascii="Times New Roman" w:hAnsi="Times New Roman"/>
          <w:lang w:val="sk-SK"/>
        </w:rPr>
        <w:t>(7)</w:t>
        <w:tab/>
        <w:t xml:space="preserve">Komisia otvorí v mene </w:t>
      </w:r>
      <w:r>
        <w:rPr>
          <w:rFonts w:ascii="Times New Roman" w:hAnsi="Times New Roman"/>
          <w:lang w:val="sk-SK"/>
        </w:rPr>
        <w:t xml:space="preserve">Veriteľov </w:t>
      </w:r>
      <w:r w:rsidRPr="009017CC">
        <w:rPr>
          <w:rFonts w:ascii="Times New Roman" w:hAnsi="Times New Roman"/>
          <w:lang w:val="sk-SK"/>
        </w:rPr>
        <w:t>účet v Európskej centrálnej banke (ďale</w:t>
      </w:r>
      <w:r>
        <w:rPr>
          <w:rFonts w:ascii="Times New Roman" w:hAnsi="Times New Roman"/>
          <w:lang w:val="sk-SK"/>
        </w:rPr>
        <w:t>j len „</w:t>
      </w:r>
      <w:r w:rsidRPr="009017CC">
        <w:rPr>
          <w:rFonts w:ascii="Times New Roman" w:hAnsi="Times New Roman"/>
          <w:b/>
          <w:lang w:val="sk-SK"/>
        </w:rPr>
        <w:t>ECB</w:t>
      </w:r>
      <w:r>
        <w:rPr>
          <w:rFonts w:ascii="Times New Roman" w:hAnsi="Times New Roman"/>
          <w:lang w:val="sk-SK"/>
        </w:rPr>
        <w:t>“</w:t>
      </w:r>
      <w:r w:rsidRPr="009017CC">
        <w:rPr>
          <w:rFonts w:ascii="Times New Roman" w:hAnsi="Times New Roman"/>
          <w:lang w:val="sk-SK"/>
        </w:rPr>
        <w:t>), ktorý sa bude používať na spracovanie všetkých platieb v mene Strán, KfW a Dlžníka v súvislosti so Združenými bilaterálnymi úvermi.</w:t>
      </w:r>
    </w:p>
    <w:p w:rsidR="00DA1518" w:rsidRPr="009017CC" w:rsidP="00DA1518">
      <w:pPr>
        <w:bidi w:val="0"/>
        <w:ind w:left="709" w:hanging="709"/>
        <w:rPr>
          <w:rFonts w:ascii="Times New Roman" w:hAnsi="Times New Roman"/>
          <w:lang w:val="sk-SK"/>
        </w:rPr>
      </w:pPr>
    </w:p>
    <w:p w:rsidR="00DA1518" w:rsidRPr="009017CC" w:rsidP="00DA1518">
      <w:pPr>
        <w:pStyle w:val="BodyText"/>
        <w:bidi w:val="0"/>
        <w:ind w:left="425" w:hanging="425"/>
        <w:rPr>
          <w:rFonts w:ascii="Times New Roman" w:hAnsi="Times New Roman"/>
          <w:b/>
          <w:bCs/>
          <w:lang w:val="sk-SK"/>
        </w:rPr>
      </w:pPr>
      <w:r w:rsidRPr="009017CC">
        <w:rPr>
          <w:rFonts w:ascii="Times New Roman" w:hAnsi="Times New Roman"/>
          <w:b/>
          <w:bCs/>
          <w:lang w:val="sk-SK"/>
        </w:rPr>
        <w:t xml:space="preserve">Vzhľadom na uvedené sa Strany dohodli nasledovne: </w:t>
      </w:r>
    </w:p>
    <w:p w:rsidR="00DA1518" w:rsidRPr="009017CC" w:rsidP="00DA1518">
      <w:pPr>
        <w:keepNext/>
        <w:bidi w:val="0"/>
        <w:outlineLvl w:val="0"/>
        <w:rPr>
          <w:rFonts w:ascii="Times New Roman" w:hAnsi="Times New Roman"/>
          <w:b/>
          <w:lang w:val="sk-SK"/>
        </w:rPr>
      </w:pPr>
      <w:r w:rsidRPr="009017CC">
        <w:rPr>
          <w:rFonts w:ascii="Times New Roman" w:hAnsi="Times New Roman"/>
          <w:bCs/>
          <w:lang w:val="sk-SK"/>
        </w:rPr>
        <w:t>1.</w:t>
        <w:tab/>
      </w:r>
      <w:r w:rsidRPr="009017CC">
        <w:rPr>
          <w:rFonts w:ascii="Times New Roman" w:hAnsi="Times New Roman"/>
          <w:b/>
          <w:caps/>
          <w:lang w:val="sk-SK"/>
        </w:rPr>
        <w:t xml:space="preserve">PREDMET </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 xml:space="preserve">Strany týmto súhlasia, že Komisia ich bude zastupovať pri organizácii a riadení Združených bilaterálnych úverov, ktoré majú byť poskytnuté Dlžníkovi v súlade s podmienkami Zmluvy o </w:t>
      </w:r>
      <w:r>
        <w:rPr>
          <w:rFonts w:ascii="Times New Roman" w:hAnsi="Times New Roman"/>
          <w:lang w:val="sk-SK"/>
        </w:rPr>
        <w:t>pôžičke</w:t>
      </w:r>
      <w:r w:rsidRPr="009017CC">
        <w:rPr>
          <w:rFonts w:ascii="Times New Roman" w:hAnsi="Times New Roman"/>
          <w:lang w:val="sk-SK"/>
        </w:rPr>
        <w:t>. Strany sa taktiež dohodli na usporiadaní určitých aspektov týkajúcich sa ich vzájomných vzťahov.</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 xml:space="preserve">Po tom, ako budú Komisii doručené Potvrdenia </w:t>
      </w:r>
      <w:r>
        <w:rPr>
          <w:rFonts w:ascii="Times New Roman" w:hAnsi="Times New Roman"/>
          <w:lang w:val="sk-SK"/>
        </w:rPr>
        <w:t xml:space="preserve">záväzku </w:t>
      </w:r>
      <w:r w:rsidRPr="009017CC">
        <w:rPr>
          <w:rFonts w:ascii="Times New Roman" w:hAnsi="Times New Roman"/>
          <w:lang w:val="sk-SK"/>
        </w:rPr>
        <w:t xml:space="preserve">(tak, ako sú uvedené v Prílohe </w:t>
      </w:r>
      <w:r>
        <w:rPr>
          <w:rFonts w:ascii="Times New Roman" w:hAnsi="Times New Roman"/>
          <w:lang w:val="sk-SK"/>
        </w:rPr>
        <w:t>4</w:t>
      </w:r>
      <w:r w:rsidRPr="009017CC">
        <w:rPr>
          <w:rFonts w:ascii="Times New Roman" w:hAnsi="Times New Roman"/>
          <w:lang w:val="sk-SK"/>
        </w:rPr>
        <w:t>) najmenej od piatich Strán, ktoré budú predstavovať najmenej 2/3</w:t>
      </w:r>
      <w:r>
        <w:rPr>
          <w:rFonts w:ascii="Times New Roman" w:hAnsi="Times New Roman"/>
          <w:lang w:val="sk-SK"/>
        </w:rPr>
        <w:t xml:space="preserve"> Celkového záväzku (ďalej len „</w:t>
      </w:r>
      <w:r w:rsidRPr="009017CC">
        <w:rPr>
          <w:rFonts w:ascii="Times New Roman" w:hAnsi="Times New Roman"/>
          <w:b/>
          <w:lang w:val="sk-SK"/>
        </w:rPr>
        <w:t>Kritický počet členských štátov</w:t>
      </w:r>
      <w:r>
        <w:rPr>
          <w:rFonts w:ascii="Times New Roman" w:hAnsi="Times New Roman"/>
          <w:lang w:val="sk-SK"/>
        </w:rPr>
        <w:t>“</w:t>
      </w:r>
      <w:r w:rsidRPr="009017CC">
        <w:rPr>
          <w:rFonts w:ascii="Times New Roman" w:hAnsi="Times New Roman"/>
          <w:lang w:val="sk-SK"/>
        </w:rPr>
        <w:t xml:space="preserve">), táto Zmluva nadobúda účinnosť a je záväzná voči Stranám, ktoré poskytli Potvrdenia prísľubu. Táto Zmluva nadobúda účinnosť a stáva sa záväznou pre ostatné Strany v deň, kedy sú Komisii doručené Potvrdenia prísľubu za takúto Stranu. Strany berú na vedomie a súhlasia, že Potvrdenie prísľubu ktorejkoľvek Strany môže mať predbežný charakter v súlade s vnútroštátnym právom a legislatívou danej Strany.  </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 xml:space="preserve">Nemecko ustanoví KfW ako Veriteľa v mene Nemecka na účely Zmluvy o </w:t>
      </w:r>
      <w:r>
        <w:rPr>
          <w:rFonts w:ascii="Times New Roman" w:hAnsi="Times New Roman"/>
          <w:lang w:val="sk-SK"/>
        </w:rPr>
        <w:t>pôžičke</w:t>
      </w:r>
      <w:r w:rsidRPr="009017CC">
        <w:rPr>
          <w:rFonts w:ascii="Times New Roman" w:hAnsi="Times New Roman"/>
          <w:lang w:val="sk-SK"/>
        </w:rPr>
        <w:t xml:space="preserve">. Nemecko taktiež môže poveriť KfW ako svojho splnomocnenca vo vzťahu k plneniu určitých záväzkov a funkcií podľa tejto Zmluvy za podmienky, že KfW nie je oprávnené zastupovať Nemecko na účely článkov 4, 7 a 8. Bez ohľadu na takéto poverenie Nemecko zostáva v plnej miere zodpovedné za plnenie svojich záväzkov podľa tejto Zmluvy. S súlade s uvedeným, vo vzťahu k Nemecku, tam, kde sa v tejto Zmluve spomína Strana a jej povinnosti, funkcie a záväzky, má sa na mysli Nemecko a tam, kde sa spomínajú Veritelia a ich povinnosti, funkcie a záväzky, má sa na mysli KfW ako Veriteľ podľa Zmluvy o </w:t>
      </w:r>
      <w:r>
        <w:rPr>
          <w:rFonts w:ascii="Times New Roman" w:hAnsi="Times New Roman"/>
          <w:lang w:val="sk-SK"/>
        </w:rPr>
        <w:t>pôžičke</w:t>
      </w:r>
      <w:r w:rsidRPr="009017CC">
        <w:rPr>
          <w:rFonts w:ascii="Times New Roman" w:hAnsi="Times New Roman"/>
          <w:lang w:val="sk-SK"/>
        </w:rPr>
        <w:t xml:space="preserve">, konajúce vo verejnom záujme v súlade s pokynmi Nemecka a zárukou zo strany Nemecka, pričom tam, kde táto Zmluva ukladá funkciu, povinnosť alebo záväzok Veriteľa, Nemecko ako Strana tejto Zmluvy je povinné </w:t>
      </w:r>
      <w:r>
        <w:rPr>
          <w:rFonts w:ascii="Times New Roman" w:hAnsi="Times New Roman"/>
          <w:lang w:val="sk-SK"/>
        </w:rPr>
        <w:t>za</w:t>
      </w:r>
      <w:r w:rsidRPr="009017CC">
        <w:rPr>
          <w:rFonts w:ascii="Times New Roman" w:hAnsi="Times New Roman"/>
          <w:lang w:val="sk-SK"/>
        </w:rPr>
        <w:t>ručiť ostatným Stranám a Komisii splnenie takejto povinnosti, funkcie alebo záväzku zo strany KfW ako Veriteľa podľa Zmluvy o</w:t>
      </w:r>
      <w:r>
        <w:rPr>
          <w:rFonts w:ascii="Times New Roman" w:hAnsi="Times New Roman"/>
          <w:lang w:val="sk-SK"/>
        </w:rPr>
        <w:t> pôžičke.</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4.</w:t>
        <w:tab/>
        <w:t>Všetky slová a výrazy s veľkým začiatočným písmenom majú význam, ktorý im je pripísaný v Zmluve o </w:t>
      </w:r>
      <w:r>
        <w:rPr>
          <w:rFonts w:ascii="Times New Roman" w:hAnsi="Times New Roman"/>
          <w:lang w:val="sk-SK"/>
        </w:rPr>
        <w:t>pôžičke</w:t>
      </w:r>
      <w:r w:rsidRPr="009017CC">
        <w:rPr>
          <w:rFonts w:ascii="Times New Roman" w:hAnsi="Times New Roman"/>
          <w:lang w:val="sk-SK"/>
        </w:rPr>
        <w:t xml:space="preserve">, pokiaľ nie sú v tejto Zmluve inak definované. </w:t>
      </w:r>
    </w:p>
    <w:p w:rsidR="00DA1518" w:rsidRPr="009017CC" w:rsidP="00DA1518">
      <w:pPr>
        <w:keepNext/>
        <w:bidi w:val="0"/>
        <w:outlineLvl w:val="0"/>
        <w:rPr>
          <w:rFonts w:ascii="Times New Roman" w:hAnsi="Times New Roman"/>
          <w:b/>
          <w:caps/>
          <w:lang w:val="sk-SK"/>
        </w:rPr>
      </w:pPr>
      <w:r w:rsidRPr="009017CC">
        <w:rPr>
          <w:rFonts w:ascii="Times New Roman" w:hAnsi="Times New Roman"/>
          <w:bCs/>
          <w:caps/>
          <w:lang w:val="sk-SK"/>
        </w:rPr>
        <w:t>2.</w:t>
      </w:r>
      <w:r w:rsidRPr="009017CC">
        <w:rPr>
          <w:rFonts w:ascii="Times New Roman" w:hAnsi="Times New Roman"/>
          <w:b/>
          <w:caps/>
          <w:lang w:val="sk-SK"/>
        </w:rPr>
        <w:tab/>
        <w:t>zmluva o </w:t>
      </w:r>
      <w:r>
        <w:rPr>
          <w:rFonts w:ascii="Times New Roman" w:hAnsi="Times New Roman"/>
          <w:b/>
          <w:caps/>
          <w:lang w:val="sk-SK"/>
        </w:rPr>
        <w:t>PôžičkE</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Strany súhlasia s tým, aby Komisia v mene Strán (i) dojednala Zmluvu o úver</w:t>
      </w:r>
      <w:r>
        <w:rPr>
          <w:rFonts w:ascii="Times New Roman" w:hAnsi="Times New Roman"/>
          <w:lang w:val="sk-SK"/>
        </w:rPr>
        <w:t>e</w:t>
      </w:r>
      <w:r w:rsidRPr="009017CC">
        <w:rPr>
          <w:rFonts w:ascii="Times New Roman" w:hAnsi="Times New Roman"/>
          <w:lang w:val="sk-SK"/>
        </w:rPr>
        <w:t xml:space="preserve">, na základe ktorej budú Dlžníkovi poskytnuté Združené bilaterálne úvery v súlade s podmienkami tejto Zmluvy; (ii) dojednala MoP s Dlžníkom; a (iii) zhromaždila a držala vo svojej úschove akékoľvek odkladacie podmienky. Strany (okrem Nemecka) týmto poverujú Komisiu, aby v ich mene podpísala Zmluvu o </w:t>
      </w:r>
      <w:r>
        <w:rPr>
          <w:rFonts w:ascii="Times New Roman" w:hAnsi="Times New Roman"/>
          <w:lang w:val="sk-SK"/>
        </w:rPr>
        <w:t>pôžičke</w:t>
      </w:r>
      <w:r w:rsidRPr="009017CC">
        <w:rPr>
          <w:rFonts w:ascii="Times New Roman" w:hAnsi="Times New Roman"/>
          <w:lang w:val="sk-SK"/>
        </w:rPr>
        <w:t xml:space="preserve">, za podmienky jej schválenia všetkými Stranami a po komunikácii s ECB. Strany týmto poverujú Komisiu, aby v ich mene podpísala MoP, za podmienky jej schválenia všetkými Stranami a po komunikácii s ECB. </w:t>
      </w:r>
      <w:r>
        <w:rPr>
          <w:rFonts w:ascii="Times New Roman" w:hAnsi="Times New Roman"/>
          <w:lang w:val="sk-SK"/>
        </w:rPr>
        <w:t xml:space="preserve">Tieto poverenia a poverenia podľa článku 3 nadobudnú účinnosť podpisom tejto Zmluvy bez ohľadu na ustanovenia Článku 1(2) vyššie. </w:t>
      </w:r>
    </w:p>
    <w:p w:rsidR="00DA1518" w:rsidRPr="009017CC" w:rsidP="00DA1518">
      <w:pPr>
        <w:bidi w:val="0"/>
        <w:ind w:left="720"/>
        <w:rPr>
          <w:rFonts w:ascii="Times New Roman" w:hAnsi="Times New Roman"/>
          <w:lang w:val="sk-SK"/>
        </w:rPr>
      </w:pPr>
      <w:r w:rsidRPr="009017CC">
        <w:rPr>
          <w:rFonts w:ascii="Times New Roman" w:hAnsi="Times New Roman"/>
          <w:lang w:val="sk-SK"/>
        </w:rPr>
        <w:t>Strany majú právo zúčastniť sa vyjednávaní s Dlžníkom, ktoré bude viesť Komisia.</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Zmluva o</w:t>
      </w:r>
      <w:r>
        <w:rPr>
          <w:rFonts w:ascii="Times New Roman" w:hAnsi="Times New Roman"/>
          <w:lang w:val="sk-SK"/>
        </w:rPr>
        <w:t xml:space="preserve"> pôžičke </w:t>
      </w:r>
      <w:r w:rsidRPr="009017CC">
        <w:rPr>
          <w:rFonts w:ascii="Times New Roman" w:hAnsi="Times New Roman"/>
          <w:lang w:val="sk-SK"/>
        </w:rPr>
        <w:t xml:space="preserve">stanovuje celkovú sumu istiny vo výške </w:t>
      </w:r>
      <w:r>
        <w:rPr>
          <w:rFonts w:ascii="Times New Roman" w:hAnsi="Times New Roman"/>
          <w:lang w:val="sk-SK"/>
        </w:rPr>
        <w:t>80</w:t>
      </w:r>
      <w:r w:rsidRPr="009017CC">
        <w:rPr>
          <w:rFonts w:ascii="Times New Roman" w:hAnsi="Times New Roman"/>
          <w:lang w:val="sk-SK"/>
        </w:rPr>
        <w:t xml:space="preserve"> miliárd EUR, čo zodpovedá súčtu bilaterálnych úverov, ktoré môžu byť poskytnuté všetkými </w:t>
      </w:r>
      <w:r>
        <w:rPr>
          <w:rFonts w:ascii="Times New Roman" w:hAnsi="Times New Roman"/>
          <w:lang w:val="sk-SK"/>
        </w:rPr>
        <w:t>Veriteľmi (ďalej v tejto Zmluve len ako „</w:t>
      </w:r>
      <w:r>
        <w:rPr>
          <w:rFonts w:ascii="Times New Roman" w:hAnsi="Times New Roman"/>
          <w:b/>
          <w:lang w:val="sk-SK"/>
        </w:rPr>
        <w:t>Finančná výpomoc</w:t>
      </w:r>
      <w:r>
        <w:rPr>
          <w:rFonts w:ascii="Times New Roman" w:hAnsi="Times New Roman"/>
          <w:lang w:val="sk-SK"/>
        </w:rPr>
        <w:t>“</w:t>
      </w:r>
      <w:r w:rsidRPr="009017CC">
        <w:rPr>
          <w:rFonts w:ascii="Times New Roman" w:hAnsi="Times New Roman"/>
          <w:lang w:val="sk-SK"/>
        </w:rPr>
        <w:t xml:space="preserve">). </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r>
      <w:r>
        <w:rPr>
          <w:rFonts w:ascii="Times New Roman" w:hAnsi="Times New Roman"/>
          <w:lang w:val="sk-SK"/>
        </w:rPr>
        <w:t xml:space="preserve">Záväzok </w:t>
      </w:r>
      <w:r w:rsidRPr="009017CC">
        <w:rPr>
          <w:rFonts w:ascii="Times New Roman" w:hAnsi="Times New Roman"/>
          <w:lang w:val="sk-SK"/>
        </w:rPr>
        <w:t>každej Strany</w:t>
      </w:r>
      <w:r>
        <w:rPr>
          <w:rFonts w:ascii="Times New Roman" w:hAnsi="Times New Roman"/>
          <w:lang w:val="sk-SK"/>
        </w:rPr>
        <w:t>, a v prípade Nemecka príslušného Veriteľa KfW,</w:t>
      </w:r>
      <w:r w:rsidRPr="009017CC">
        <w:rPr>
          <w:rFonts w:ascii="Times New Roman" w:hAnsi="Times New Roman"/>
          <w:lang w:val="sk-SK"/>
        </w:rPr>
        <w:t xml:space="preserve"> podľa Zmluvy o</w:t>
      </w:r>
      <w:r>
        <w:rPr>
          <w:rFonts w:ascii="Times New Roman" w:hAnsi="Times New Roman"/>
          <w:lang w:val="sk-SK"/>
        </w:rPr>
        <w:t xml:space="preserve"> pôžičke </w:t>
      </w:r>
      <w:r w:rsidRPr="009017CC">
        <w:rPr>
          <w:rFonts w:ascii="Times New Roman" w:hAnsi="Times New Roman"/>
          <w:lang w:val="sk-SK"/>
        </w:rPr>
        <w:t xml:space="preserve">bude predstavovať súhrn bilaterálnych úverov, </w:t>
      </w:r>
      <w:r>
        <w:rPr>
          <w:rFonts w:ascii="Times New Roman" w:hAnsi="Times New Roman"/>
          <w:lang w:val="sk-SK"/>
        </w:rPr>
        <w:t xml:space="preserve">ktoré môžu byť rozdelené na ročné tranže, a </w:t>
      </w:r>
      <w:r w:rsidRPr="009017CC">
        <w:rPr>
          <w:rFonts w:ascii="Times New Roman" w:hAnsi="Times New Roman"/>
          <w:lang w:val="sk-SK"/>
        </w:rPr>
        <w:t xml:space="preserve">ktoré sa predmetná Strana </w:t>
      </w:r>
      <w:r>
        <w:rPr>
          <w:rFonts w:ascii="Times New Roman" w:hAnsi="Times New Roman"/>
          <w:lang w:val="sk-SK"/>
        </w:rPr>
        <w:t>(Nemecko za KfW) alebo príslušný Veriteľ zaviazal</w:t>
      </w:r>
      <w:r w:rsidRPr="009017CC">
        <w:rPr>
          <w:rFonts w:ascii="Times New Roman" w:hAnsi="Times New Roman"/>
          <w:lang w:val="sk-SK"/>
        </w:rPr>
        <w:t xml:space="preserve"> poskytnúť, t.j. čiastku v EUR určenú použitím percenta uvedeného vedľa názvu dan</w:t>
      </w:r>
      <w:r>
        <w:rPr>
          <w:rFonts w:ascii="Times New Roman" w:hAnsi="Times New Roman"/>
          <w:lang w:val="sk-SK"/>
        </w:rPr>
        <w:t>ého Veriteľa</w:t>
      </w:r>
      <w:r w:rsidRPr="009017CC">
        <w:rPr>
          <w:rFonts w:ascii="Times New Roman" w:hAnsi="Times New Roman"/>
          <w:lang w:val="sk-SK"/>
        </w:rPr>
        <w:t xml:space="preserve"> v treťom stĺpci (ďalej ako „</w:t>
      </w:r>
      <w:r w:rsidRPr="009017CC">
        <w:rPr>
          <w:rFonts w:ascii="Times New Roman" w:hAnsi="Times New Roman"/>
          <w:b/>
          <w:lang w:val="sk-SK"/>
        </w:rPr>
        <w:t>Kvocient príspevku</w:t>
      </w:r>
      <w:r w:rsidRPr="009017CC">
        <w:rPr>
          <w:rFonts w:ascii="Times New Roman" w:hAnsi="Times New Roman"/>
          <w:lang w:val="sk-SK"/>
        </w:rPr>
        <w:t xml:space="preserve">“) Prílohy 2 voči celkovej čiastke istiny vo výške </w:t>
      </w:r>
      <w:r>
        <w:rPr>
          <w:rFonts w:ascii="Times New Roman" w:hAnsi="Times New Roman"/>
          <w:lang w:val="sk-SK"/>
        </w:rPr>
        <w:t>80</w:t>
      </w:r>
      <w:r w:rsidRPr="009017CC">
        <w:rPr>
          <w:rFonts w:ascii="Times New Roman" w:hAnsi="Times New Roman"/>
          <w:lang w:val="sk-SK"/>
        </w:rPr>
        <w:t xml:space="preserve"> miliárd eur</w:t>
      </w:r>
      <w:r>
        <w:rPr>
          <w:rFonts w:ascii="Times New Roman" w:hAnsi="Times New Roman"/>
          <w:lang w:val="sk-SK"/>
        </w:rPr>
        <w:t>, v znení prípadných úprav podľa Článkov 2(5)(b) a 2(7)</w:t>
      </w:r>
      <w:r w:rsidRPr="009017CC">
        <w:rPr>
          <w:rFonts w:ascii="Times New Roman" w:hAnsi="Times New Roman"/>
          <w:lang w:val="sk-SK"/>
        </w:rPr>
        <w:t xml:space="preserve">. </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4.</w:t>
        <w:tab/>
      </w:r>
      <w:r>
        <w:rPr>
          <w:rFonts w:ascii="Times New Roman" w:hAnsi="Times New Roman"/>
          <w:lang w:val="sk-SK"/>
        </w:rPr>
        <w:t xml:space="preserve">Záväzok </w:t>
      </w:r>
      <w:r w:rsidRPr="009017CC">
        <w:rPr>
          <w:rFonts w:ascii="Times New Roman" w:hAnsi="Times New Roman"/>
          <w:lang w:val="sk-SK"/>
        </w:rPr>
        <w:t xml:space="preserve">každej Strany </w:t>
      </w:r>
      <w:r>
        <w:rPr>
          <w:rFonts w:ascii="Times New Roman" w:hAnsi="Times New Roman"/>
          <w:lang w:val="sk-SK"/>
        </w:rPr>
        <w:t xml:space="preserve">(Nemecka za KfW) a príslušného Veriteľa </w:t>
      </w:r>
      <w:r w:rsidRPr="009017CC">
        <w:rPr>
          <w:rFonts w:ascii="Times New Roman" w:hAnsi="Times New Roman"/>
          <w:lang w:val="sk-SK"/>
        </w:rPr>
        <w:t xml:space="preserve">poskytnúť príslušný bilaterálny úver je pevný a záväzný. Tento </w:t>
      </w:r>
      <w:r>
        <w:rPr>
          <w:rFonts w:ascii="Times New Roman" w:hAnsi="Times New Roman"/>
          <w:lang w:val="sk-SK"/>
        </w:rPr>
        <w:t xml:space="preserve">Záväzok </w:t>
      </w:r>
      <w:r w:rsidRPr="009017CC">
        <w:rPr>
          <w:rFonts w:ascii="Times New Roman" w:hAnsi="Times New Roman"/>
          <w:lang w:val="sk-SK"/>
        </w:rPr>
        <w:t>podlieha iba splneniu prípadných postupov</w:t>
      </w:r>
      <w:r>
        <w:rPr>
          <w:rStyle w:val="FootnoteReference"/>
          <w:rFonts w:ascii="Times New Roman" w:hAnsi="Times New Roman"/>
          <w:rtl w:val="0"/>
          <w:lang w:val="sk-SK"/>
        </w:rPr>
        <w:footnoteReference w:id="2"/>
      </w:r>
      <w:r w:rsidRPr="009017CC">
        <w:rPr>
          <w:rFonts w:ascii="Times New Roman" w:hAnsi="Times New Roman"/>
          <w:lang w:val="sk-SK"/>
        </w:rPr>
        <w:t xml:space="preserve">, </w:t>
      </w:r>
      <w:r>
        <w:rPr>
          <w:rFonts w:ascii="Times New Roman" w:hAnsi="Times New Roman"/>
          <w:lang w:val="sk-SK"/>
        </w:rPr>
        <w:t>vyžadovaných</w:t>
      </w:r>
      <w:r w:rsidRPr="009017CC">
        <w:rPr>
          <w:rFonts w:ascii="Times New Roman" w:hAnsi="Times New Roman"/>
          <w:lang w:val="sk-SK"/>
        </w:rPr>
        <w:t xml:space="preserve"> vnútroštátnym právom každej zo Strán.  Strany sa zaväzujú vynaložiť svoje najlepšie úsilie, aby sa tieto postupy čo najskôr ukončili. Po úspešnom ukončení spomínaných postupov budú Strany požiadané, aby sa podieľali na Úveroch alebo zabezpečili, že príslušný Veriteľ sa bude podieľať v rámci predmetného </w:t>
      </w:r>
      <w:r>
        <w:rPr>
          <w:rFonts w:ascii="Times New Roman" w:hAnsi="Times New Roman"/>
          <w:lang w:val="sk-SK"/>
        </w:rPr>
        <w:t>Záväzku</w:t>
      </w:r>
      <w:r w:rsidRPr="009017CC">
        <w:rPr>
          <w:rFonts w:ascii="Times New Roman" w:hAnsi="Times New Roman"/>
          <w:lang w:val="sk-SK"/>
        </w:rPr>
        <w:t xml:space="preserve">, </w:t>
      </w:r>
      <w:r>
        <w:rPr>
          <w:rFonts w:ascii="Times New Roman" w:hAnsi="Times New Roman"/>
          <w:lang w:val="sk-SK"/>
        </w:rPr>
        <w:t xml:space="preserve">v rozsahu prípadných ročných tranží podľa Článku 2(3), </w:t>
      </w:r>
      <w:r w:rsidRPr="009017CC">
        <w:rPr>
          <w:rFonts w:ascii="Times New Roman" w:hAnsi="Times New Roman"/>
          <w:lang w:val="sk-SK"/>
        </w:rPr>
        <w:t>a to v čiastke, ktorá bude určená Komisiou v súlade s touto Zmluvou a s ro</w:t>
      </w:r>
      <w:r>
        <w:rPr>
          <w:rFonts w:ascii="Times New Roman" w:hAnsi="Times New Roman"/>
          <w:lang w:val="sk-SK"/>
        </w:rPr>
        <w:t>zhodnutiami spomenutými v článkoch 2(5)(b) a </w:t>
      </w:r>
      <w:r w:rsidRPr="009017CC">
        <w:rPr>
          <w:rFonts w:ascii="Times New Roman" w:hAnsi="Times New Roman"/>
          <w:lang w:val="sk-SK"/>
        </w:rPr>
        <w:t>4</w:t>
      </w:r>
      <w:r>
        <w:rPr>
          <w:rFonts w:ascii="Times New Roman" w:hAnsi="Times New Roman"/>
          <w:lang w:val="sk-SK"/>
        </w:rPr>
        <w:t>(</w:t>
      </w:r>
      <w:r w:rsidRPr="009017CC">
        <w:rPr>
          <w:rFonts w:ascii="Times New Roman" w:hAnsi="Times New Roman"/>
          <w:lang w:val="sk-SK"/>
        </w:rPr>
        <w:t>2</w:t>
      </w:r>
      <w:r>
        <w:rPr>
          <w:rFonts w:ascii="Times New Roman" w:hAnsi="Times New Roman"/>
          <w:lang w:val="sk-SK"/>
        </w:rPr>
        <w:t>)</w:t>
      </w:r>
      <w:r w:rsidRPr="009017CC">
        <w:rPr>
          <w:rFonts w:ascii="Times New Roman" w:hAnsi="Times New Roman"/>
          <w:lang w:val="sk-SK"/>
        </w:rPr>
        <w:t xml:space="preserve"> vo vzťahu k realizácii čerpania.</w:t>
      </w:r>
    </w:p>
    <w:p w:rsidR="00DA1518" w:rsidP="00DA1518">
      <w:pPr>
        <w:bidi w:val="0"/>
        <w:ind w:left="709" w:hanging="709"/>
        <w:rPr>
          <w:rFonts w:ascii="Times New Roman" w:hAnsi="Times New Roman"/>
          <w:lang w:val="sk-SK"/>
        </w:rPr>
      </w:pPr>
      <w:r w:rsidRPr="009017CC">
        <w:rPr>
          <w:rFonts w:ascii="Times New Roman" w:hAnsi="Times New Roman"/>
          <w:lang w:val="sk-SK"/>
        </w:rPr>
        <w:t>5.</w:t>
        <w:tab/>
      </w:r>
    </w:p>
    <w:p w:rsidR="00DA1518" w:rsidP="00DA1518">
      <w:pPr>
        <w:bidi w:val="0"/>
        <w:ind w:left="993" w:hanging="284"/>
        <w:rPr>
          <w:rFonts w:ascii="Times New Roman" w:hAnsi="Times New Roman"/>
          <w:lang w:val="sk-SK"/>
        </w:rPr>
      </w:pPr>
      <w:r>
        <w:rPr>
          <w:rFonts w:ascii="Times New Roman" w:hAnsi="Times New Roman"/>
          <w:lang w:val="sk-SK"/>
        </w:rPr>
        <w:t xml:space="preserve">(a) </w:t>
      </w:r>
      <w:r w:rsidRPr="009017CC">
        <w:rPr>
          <w:rFonts w:ascii="Times New Roman" w:hAnsi="Times New Roman"/>
          <w:lang w:val="sk-SK"/>
        </w:rPr>
        <w:t xml:space="preserve">Ak Veriteľovi vzniknú vyššie náklady financovania než sú náklady Dlžníka podľa Zmluvy o </w:t>
      </w:r>
      <w:r>
        <w:rPr>
          <w:rFonts w:ascii="Times New Roman" w:hAnsi="Times New Roman"/>
          <w:lang w:val="sk-SK"/>
        </w:rPr>
        <w:t>pôžičke</w:t>
      </w:r>
      <w:r w:rsidRPr="009017CC">
        <w:rPr>
          <w:rFonts w:ascii="Times New Roman" w:hAnsi="Times New Roman"/>
          <w:lang w:val="sk-SK"/>
        </w:rPr>
        <w:t xml:space="preserve">, príslušný Veriteľ o tom informuje ostané Strany a Komisiu (prostredníctvom Predsedu pracovnej skupiny pre euro)  a požiada, aby </w:t>
      </w:r>
      <w:r>
        <w:rPr>
          <w:rFonts w:ascii="Times New Roman" w:hAnsi="Times New Roman"/>
          <w:lang w:val="sk-SK"/>
        </w:rPr>
        <w:t>sa úroky vzťahujúce</w:t>
      </w:r>
      <w:r w:rsidRPr="009017CC">
        <w:rPr>
          <w:rFonts w:ascii="Times New Roman" w:hAnsi="Times New Roman"/>
          <w:lang w:val="sk-SK"/>
        </w:rPr>
        <w:t xml:space="preserve"> sa na ne</w:t>
      </w:r>
      <w:r>
        <w:rPr>
          <w:rFonts w:ascii="Times New Roman" w:hAnsi="Times New Roman"/>
          <w:lang w:val="sk-SK"/>
        </w:rPr>
        <w:t>splatené Úvery</w:t>
      </w:r>
      <w:r w:rsidRPr="009017CC">
        <w:rPr>
          <w:rFonts w:ascii="Times New Roman" w:hAnsi="Times New Roman"/>
          <w:lang w:val="sk-SK"/>
        </w:rPr>
        <w:t xml:space="preserve"> </w:t>
      </w:r>
      <w:r>
        <w:rPr>
          <w:rFonts w:ascii="Times New Roman" w:hAnsi="Times New Roman"/>
          <w:lang w:val="sk-SK"/>
        </w:rPr>
        <w:t xml:space="preserve">určili </w:t>
      </w:r>
      <w:r w:rsidRPr="009017CC">
        <w:rPr>
          <w:rFonts w:ascii="Times New Roman" w:hAnsi="Times New Roman"/>
          <w:lang w:val="sk-SK"/>
        </w:rPr>
        <w:t xml:space="preserve">podľa Prílohy 3. </w:t>
      </w:r>
    </w:p>
    <w:p w:rsidR="00DA1518" w:rsidRPr="009017CC" w:rsidP="00DA1518">
      <w:pPr>
        <w:bidi w:val="0"/>
        <w:ind w:left="993" w:hanging="284"/>
        <w:rPr>
          <w:rFonts w:ascii="Times New Roman" w:hAnsi="Times New Roman"/>
          <w:lang w:val="sk-SK"/>
        </w:rPr>
      </w:pPr>
      <w:r>
        <w:rPr>
          <w:rFonts w:ascii="Times New Roman" w:hAnsi="Times New Roman"/>
          <w:lang w:val="sk-SK"/>
        </w:rPr>
        <w:t xml:space="preserve">(b) </w:t>
      </w:r>
      <w:r w:rsidRPr="009017CC">
        <w:rPr>
          <w:rFonts w:ascii="Times New Roman" w:hAnsi="Times New Roman"/>
          <w:lang w:val="sk-SK"/>
        </w:rPr>
        <w:t xml:space="preserve">Pokiaľ </w:t>
      </w:r>
      <w:r>
        <w:rPr>
          <w:rFonts w:ascii="Times New Roman" w:hAnsi="Times New Roman"/>
          <w:lang w:val="sk-SK"/>
        </w:rPr>
        <w:t xml:space="preserve">Veriteľovi vzniknú vyššie náklady financovania, </w:t>
      </w:r>
      <w:r w:rsidRPr="009017CC">
        <w:rPr>
          <w:rFonts w:ascii="Times New Roman" w:hAnsi="Times New Roman"/>
          <w:lang w:val="sk-SK"/>
        </w:rPr>
        <w:t xml:space="preserve"> takýto Veriteľ môže prostredníctvom písomného oznámenia obsahujúceho podporné </w:t>
      </w:r>
      <w:r>
        <w:rPr>
          <w:rFonts w:ascii="Times New Roman" w:hAnsi="Times New Roman"/>
          <w:lang w:val="sk-SK"/>
        </w:rPr>
        <w:t>informácie uspokojivé pre ostaných</w:t>
      </w:r>
      <w:r w:rsidRPr="009017CC">
        <w:rPr>
          <w:rFonts w:ascii="Times New Roman" w:hAnsi="Times New Roman"/>
          <w:lang w:val="sk-SK"/>
        </w:rPr>
        <w:t xml:space="preserve"> </w:t>
      </w:r>
      <w:r>
        <w:rPr>
          <w:rFonts w:ascii="Times New Roman" w:hAnsi="Times New Roman"/>
          <w:lang w:val="sk-SK"/>
        </w:rPr>
        <w:t xml:space="preserve">Veriteľov </w:t>
      </w:r>
      <w:r w:rsidRPr="009017CC">
        <w:rPr>
          <w:rFonts w:ascii="Times New Roman" w:hAnsi="Times New Roman"/>
          <w:lang w:val="sk-SK"/>
        </w:rPr>
        <w:t>požiadať Strany (kópia oznámenia musí byť doručená Komisii a Predsedovi pracovnej skupiny pre euro), aby akceptovali, že predmetný Ver</w:t>
      </w:r>
      <w:r>
        <w:rPr>
          <w:rFonts w:ascii="Times New Roman" w:hAnsi="Times New Roman"/>
          <w:lang w:val="sk-SK"/>
        </w:rPr>
        <w:t>iteľ sa nebude podieľať na Úveroch, ktoré majú byť poskytnuté</w:t>
      </w:r>
      <w:r w:rsidRPr="009017CC">
        <w:rPr>
          <w:rFonts w:ascii="Times New Roman" w:hAnsi="Times New Roman"/>
          <w:lang w:val="sk-SK"/>
        </w:rPr>
        <w:t>.</w:t>
      </w:r>
      <w:r>
        <w:rPr>
          <w:rFonts w:ascii="Times New Roman" w:hAnsi="Times New Roman"/>
          <w:lang w:val="sk-SK"/>
        </w:rPr>
        <w:t xml:space="preserve"> Strany musia o tejto žiadosti rozhodnúť najneskôr vtedy, keď budú rozhodovať o poskytnutí Úveru podľa Článku 4(2).</w:t>
      </w:r>
    </w:p>
    <w:p w:rsidR="00DA1518" w:rsidRPr="009017CC" w:rsidP="00DA1518">
      <w:pPr>
        <w:tabs>
          <w:tab w:val="left" w:pos="1134"/>
        </w:tabs>
        <w:bidi w:val="0"/>
        <w:ind w:left="709" w:hanging="709"/>
        <w:rPr>
          <w:rFonts w:ascii="Times New Roman" w:hAnsi="Times New Roman"/>
          <w:lang w:val="sk-SK"/>
        </w:rPr>
      </w:pPr>
      <w:r w:rsidRPr="009017CC">
        <w:rPr>
          <w:rFonts w:ascii="Times New Roman" w:hAnsi="Times New Roman"/>
          <w:lang w:val="sk-SK"/>
        </w:rPr>
        <w:t>6.</w:t>
        <w:tab/>
        <w:t xml:space="preserve">Z istiny každého úveru bude vopred vypočítaný Servisný poplatok, ktorý bude účtovaný Dlžníkovi a vopred zrazený z čiastky hotovosti, ktorá má byť poskytnutá Dlžníkovi vo vzťahu ku každému takémuto úveru (tak, aby Dlžník dostal čistú čiastku), pričom účelom Servisného poplatku je krytie prevádzkových nákladov. Servisný poplatok bude zrazený z hotovostnej čiastky poskytnutej Dlžníkovi v súvislosti s každým Úverom (nezníži však čiastku istiny takéhoto Úveru, ktorú je Dlžník povinný splatiť) a Komisia ho rozdelí a pridelí tým Veriteľom, ktorí sa skutočne podieľajú na </w:t>
      </w:r>
      <w:r>
        <w:rPr>
          <w:rFonts w:ascii="Times New Roman" w:hAnsi="Times New Roman"/>
          <w:lang w:val="sk-SK"/>
        </w:rPr>
        <w:t xml:space="preserve">tejto platbe </w:t>
      </w:r>
      <w:r w:rsidRPr="009017CC">
        <w:rPr>
          <w:rFonts w:ascii="Times New Roman" w:hAnsi="Times New Roman"/>
          <w:lang w:val="sk-SK"/>
        </w:rPr>
        <w:t>pomerne k podielu každého Veriteľa na celkovej čiastke Úveru. V prípade prerozdelenia Úverov poskytnutých odlišnými Veriteľmi v súlade s článkom 6</w:t>
      </w:r>
      <w:r>
        <w:rPr>
          <w:rFonts w:ascii="Times New Roman" w:hAnsi="Times New Roman"/>
          <w:lang w:val="sk-SK"/>
        </w:rPr>
        <w:t>(</w:t>
      </w:r>
      <w:r w:rsidRPr="009017CC">
        <w:rPr>
          <w:rFonts w:ascii="Times New Roman" w:hAnsi="Times New Roman"/>
          <w:lang w:val="sk-SK"/>
        </w:rPr>
        <w:t>2</w:t>
      </w:r>
      <w:r>
        <w:rPr>
          <w:rFonts w:ascii="Times New Roman" w:hAnsi="Times New Roman"/>
          <w:lang w:val="sk-SK"/>
        </w:rPr>
        <w:t>)</w:t>
      </w:r>
      <w:r w:rsidRPr="009017CC">
        <w:rPr>
          <w:rFonts w:ascii="Times New Roman" w:hAnsi="Times New Roman"/>
          <w:lang w:val="sk-SK"/>
        </w:rPr>
        <w:t xml:space="preserve">, predmetný Servisný poplatok sa rozdelí </w:t>
      </w:r>
      <w:r w:rsidRPr="00C46947">
        <w:rPr>
          <w:rFonts w:ascii="Times New Roman" w:hAnsi="Times New Roman"/>
          <w:i/>
          <w:lang w:val="sk-SK"/>
        </w:rPr>
        <w:t>pro rata</w:t>
      </w:r>
      <w:r>
        <w:rPr>
          <w:rFonts w:ascii="Times New Roman" w:hAnsi="Times New Roman"/>
          <w:lang w:val="sk-SK"/>
        </w:rPr>
        <w:t xml:space="preserve"> </w:t>
      </w:r>
      <w:r w:rsidRPr="009017CC">
        <w:rPr>
          <w:rFonts w:ascii="Times New Roman" w:hAnsi="Times New Roman"/>
          <w:lang w:val="sk-SK"/>
        </w:rPr>
        <w:t>medzi všetkých Verite</w:t>
      </w:r>
      <w:r>
        <w:rPr>
          <w:rFonts w:ascii="Times New Roman" w:hAnsi="Times New Roman"/>
          <w:lang w:val="sk-SK"/>
        </w:rPr>
        <w:t>ľov, ktorí sa podieľali na Úveroch</w:t>
      </w:r>
      <w:r w:rsidRPr="009017CC">
        <w:rPr>
          <w:rFonts w:ascii="Times New Roman" w:hAnsi="Times New Roman"/>
          <w:lang w:val="sk-SK"/>
        </w:rPr>
        <w:t xml:space="preserve">. </w:t>
      </w:r>
    </w:p>
    <w:p w:rsidR="00DA1518" w:rsidRPr="009017CC" w:rsidP="00DA1518">
      <w:pPr>
        <w:bidi w:val="0"/>
        <w:ind w:left="709" w:hanging="709"/>
        <w:rPr>
          <w:rFonts w:ascii="Times New Roman" w:hAnsi="Times New Roman"/>
          <w:lang w:val="sk-SK"/>
        </w:rPr>
      </w:pPr>
      <w:r w:rsidRPr="009017CC">
        <w:rPr>
          <w:rFonts w:ascii="Times New Roman" w:hAnsi="Times New Roman"/>
          <w:lang w:val="sk-SK"/>
        </w:rPr>
        <w:t>7.</w:t>
        <w:tab/>
        <w:t xml:space="preserve">Dlžník môže požiadať o čerpanie Úveru iba počas </w:t>
      </w:r>
      <w:r>
        <w:rPr>
          <w:rFonts w:ascii="Times New Roman" w:hAnsi="Times New Roman"/>
          <w:lang w:val="sk-SK"/>
        </w:rPr>
        <w:t>Doby</w:t>
      </w:r>
      <w:r w:rsidRPr="009017CC">
        <w:rPr>
          <w:rFonts w:ascii="Times New Roman" w:hAnsi="Times New Roman"/>
          <w:lang w:val="sk-SK"/>
        </w:rPr>
        <w:t xml:space="preserve"> dostupnosti stanoven</w:t>
      </w:r>
      <w:r>
        <w:rPr>
          <w:rFonts w:ascii="Times New Roman" w:hAnsi="Times New Roman"/>
          <w:lang w:val="sk-SK"/>
        </w:rPr>
        <w:t>ej</w:t>
      </w:r>
      <w:r w:rsidRPr="009017CC">
        <w:rPr>
          <w:rFonts w:ascii="Times New Roman" w:hAnsi="Times New Roman"/>
          <w:lang w:val="sk-SK"/>
        </w:rPr>
        <w:t xml:space="preserve"> v Zmluve o </w:t>
      </w:r>
      <w:r>
        <w:rPr>
          <w:rFonts w:ascii="Times New Roman" w:hAnsi="Times New Roman"/>
          <w:lang w:val="sk-SK"/>
        </w:rPr>
        <w:t>pôžičke</w:t>
      </w:r>
      <w:r w:rsidRPr="009017CC">
        <w:rPr>
          <w:rFonts w:ascii="Times New Roman" w:hAnsi="Times New Roman"/>
          <w:lang w:val="sk-SK"/>
        </w:rPr>
        <w:t xml:space="preserve">. Strany môžu kedykoľvek jednomyseľným rozhodnutím  Obdobie dostupnosti predĺžiť. Strany taktiež môžu jednomyseľným rozhodnutím zvýšiť </w:t>
      </w:r>
      <w:r>
        <w:rPr>
          <w:rFonts w:ascii="Times New Roman" w:hAnsi="Times New Roman"/>
          <w:lang w:val="sk-SK"/>
        </w:rPr>
        <w:t xml:space="preserve">Záväzok </w:t>
      </w:r>
      <w:r w:rsidRPr="009017CC">
        <w:rPr>
          <w:rFonts w:ascii="Times New Roman" w:hAnsi="Times New Roman"/>
          <w:lang w:val="sk-SK"/>
        </w:rPr>
        <w:t xml:space="preserve">a súhrnnú čiastku Úverov, ktoré budú poskytnuté podľa Zmluvy o </w:t>
      </w:r>
      <w:r>
        <w:rPr>
          <w:rFonts w:ascii="Times New Roman" w:hAnsi="Times New Roman"/>
          <w:lang w:val="sk-SK"/>
        </w:rPr>
        <w:t>pôžičke</w:t>
      </w:r>
      <w:r w:rsidRPr="009017CC">
        <w:rPr>
          <w:rFonts w:ascii="Times New Roman" w:hAnsi="Times New Roman"/>
          <w:lang w:val="sk-SK"/>
        </w:rPr>
        <w:t xml:space="preserve">. V takom prípade Nemecko zabezpečí, aby KfW zodpovedajúco predĺžilo Obdobie dostupnosti a/alebo zvýšilo svoj </w:t>
      </w:r>
      <w:r>
        <w:rPr>
          <w:rFonts w:ascii="Times New Roman" w:hAnsi="Times New Roman"/>
          <w:lang w:val="sk-SK"/>
        </w:rPr>
        <w:t xml:space="preserve">Záväzok </w:t>
      </w:r>
      <w:r w:rsidRPr="009017CC">
        <w:rPr>
          <w:rFonts w:ascii="Times New Roman" w:hAnsi="Times New Roman"/>
          <w:lang w:val="sk-SK"/>
        </w:rPr>
        <w:t>podľa Zmluvy o úverovom rámci.</w:t>
      </w:r>
    </w:p>
    <w:p w:rsidR="00DA1518" w:rsidRPr="009017CC" w:rsidP="00DA1518">
      <w:pPr>
        <w:keepNext/>
        <w:bidi w:val="0"/>
        <w:outlineLvl w:val="0"/>
        <w:rPr>
          <w:rFonts w:ascii="Times New Roman" w:hAnsi="Times New Roman"/>
          <w:b/>
          <w:caps/>
          <w:lang w:val="sk-SK"/>
        </w:rPr>
      </w:pPr>
      <w:r w:rsidRPr="009017CC">
        <w:rPr>
          <w:rFonts w:ascii="Times New Roman" w:hAnsi="Times New Roman"/>
          <w:bCs/>
          <w:caps/>
          <w:lang w:val="sk-SK"/>
        </w:rPr>
        <w:t>3.</w:t>
      </w:r>
      <w:r w:rsidRPr="009017CC">
        <w:rPr>
          <w:rFonts w:ascii="Times New Roman" w:hAnsi="Times New Roman"/>
          <w:b/>
          <w:caps/>
          <w:lang w:val="sk-SK"/>
        </w:rPr>
        <w:tab/>
        <w:t>otvorenie účtu</w:t>
      </w:r>
    </w:p>
    <w:p w:rsidR="00DA1518" w:rsidRPr="009017CC" w:rsidP="00DA1518">
      <w:pPr>
        <w:bidi w:val="0"/>
        <w:ind w:left="720"/>
        <w:rPr>
          <w:rFonts w:ascii="Times New Roman" w:hAnsi="Times New Roman"/>
          <w:lang w:val="sk-SK"/>
        </w:rPr>
      </w:pPr>
      <w:r w:rsidRPr="009017CC">
        <w:rPr>
          <w:rFonts w:ascii="Times New Roman" w:hAnsi="Times New Roman"/>
          <w:lang w:val="sk-SK"/>
        </w:rPr>
        <w:t xml:space="preserve">Strany poverujú Komisiu, aby </w:t>
      </w:r>
      <w:r>
        <w:rPr>
          <w:rFonts w:ascii="Times New Roman" w:hAnsi="Times New Roman"/>
          <w:lang w:val="sk-SK"/>
        </w:rPr>
        <w:t xml:space="preserve">pre účely Združených bilaterálnych úverov otvorila </w:t>
      </w:r>
      <w:r w:rsidRPr="009017CC">
        <w:rPr>
          <w:rFonts w:ascii="Times New Roman" w:hAnsi="Times New Roman"/>
          <w:lang w:val="sk-SK"/>
        </w:rPr>
        <w:t xml:space="preserve">účet v ECB v mene Veriteľov, </w:t>
      </w:r>
      <w:r>
        <w:rPr>
          <w:rFonts w:ascii="Times New Roman" w:hAnsi="Times New Roman"/>
          <w:lang w:val="sk-SK"/>
        </w:rPr>
        <w:t xml:space="preserve">a používala tento účet na spracovanie platieb v mene Veriteľov </w:t>
      </w:r>
      <w:r w:rsidRPr="009017CC">
        <w:rPr>
          <w:rFonts w:ascii="Times New Roman" w:hAnsi="Times New Roman"/>
          <w:lang w:val="sk-SK"/>
        </w:rPr>
        <w:t>a prijíman</w:t>
      </w:r>
      <w:r>
        <w:rPr>
          <w:rFonts w:ascii="Times New Roman" w:hAnsi="Times New Roman"/>
          <w:lang w:val="sk-SK"/>
        </w:rPr>
        <w:t>ie platieb</w:t>
      </w:r>
      <w:r w:rsidRPr="009017CC">
        <w:rPr>
          <w:rFonts w:ascii="Times New Roman" w:hAnsi="Times New Roman"/>
          <w:lang w:val="sk-SK"/>
        </w:rPr>
        <w:t xml:space="preserve"> od Dlžníka.  Komisia má výlučnú právomoc dávať pokyny v súvislosti s týmto účtom v súlade s touto Zmluvou. Tento účet je vedený pre každého Veriteľa v súlade s jeho príslušnými podielmi na finančných prostriedkoch pripisovaných na účet.</w:t>
      </w:r>
    </w:p>
    <w:p w:rsidR="00DA1518" w:rsidRPr="009017CC" w:rsidP="00DA1518">
      <w:pPr>
        <w:keepNext/>
        <w:keepLines/>
        <w:bidi w:val="0"/>
        <w:outlineLvl w:val="0"/>
        <w:rPr>
          <w:rFonts w:ascii="Times New Roman" w:hAnsi="Times New Roman"/>
          <w:b/>
          <w:caps/>
          <w:lang w:val="sk-SK"/>
        </w:rPr>
      </w:pPr>
      <w:r w:rsidRPr="009017CC">
        <w:rPr>
          <w:rFonts w:ascii="Times New Roman" w:hAnsi="Times New Roman"/>
          <w:bCs/>
          <w:caps/>
          <w:lang w:val="sk-SK"/>
        </w:rPr>
        <w:t>4.</w:t>
      </w:r>
      <w:r w:rsidRPr="009017CC">
        <w:rPr>
          <w:rFonts w:ascii="Times New Roman" w:hAnsi="Times New Roman"/>
          <w:b/>
          <w:caps/>
          <w:lang w:val="sk-SK"/>
        </w:rPr>
        <w:tab/>
        <w:t xml:space="preserve">príprava a schvaľovanie </w:t>
      </w:r>
      <w:r>
        <w:rPr>
          <w:rFonts w:ascii="Times New Roman" w:hAnsi="Times New Roman"/>
          <w:b/>
          <w:caps/>
          <w:lang w:val="sk-SK"/>
        </w:rPr>
        <w:t>PLATIEB</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 xml:space="preserve">Pred každým čerpaním </w:t>
      </w:r>
      <w:r>
        <w:rPr>
          <w:rFonts w:ascii="Times New Roman" w:hAnsi="Times New Roman"/>
          <w:lang w:val="sk-SK"/>
        </w:rPr>
        <w:t xml:space="preserve">(platbou) </w:t>
      </w:r>
      <w:r w:rsidRPr="009017CC">
        <w:rPr>
          <w:rFonts w:ascii="Times New Roman" w:hAnsi="Times New Roman"/>
          <w:lang w:val="sk-SK"/>
        </w:rPr>
        <w:t>Úveru podľa Zmluvy o úverovom rámci Komisia, v spolupráci s ECB, predloží Stranám správu analyzujúcu súlad Dlžníka s podmienkami uvedenými v</w:t>
      </w:r>
      <w:r>
        <w:rPr>
          <w:rFonts w:ascii="Times New Roman" w:hAnsi="Times New Roman"/>
          <w:lang w:val="sk-SK"/>
        </w:rPr>
        <w:t> </w:t>
      </w:r>
      <w:r w:rsidRPr="009017CC">
        <w:rPr>
          <w:rFonts w:ascii="Times New Roman" w:hAnsi="Times New Roman"/>
          <w:lang w:val="sk-SK"/>
        </w:rPr>
        <w:t>MoP</w:t>
      </w:r>
      <w:r>
        <w:rPr>
          <w:rFonts w:ascii="Times New Roman" w:hAnsi="Times New Roman"/>
          <w:lang w:val="sk-SK"/>
        </w:rPr>
        <w:t xml:space="preserve"> a rozhodnutí Rady</w:t>
      </w:r>
      <w:r w:rsidRPr="009017CC">
        <w:rPr>
          <w:rFonts w:ascii="Times New Roman" w:hAnsi="Times New Roman"/>
          <w:lang w:val="sk-SK"/>
        </w:rPr>
        <w:t xml:space="preserve">. Strany tento súlad posúdia a jednomyseľne rozhodnú o uvoľnení príslušného Úveru. Prvý Úver bude uvoľnený, </w:t>
      </w:r>
      <w:r>
        <w:rPr>
          <w:rFonts w:ascii="Times New Roman" w:hAnsi="Times New Roman"/>
          <w:lang w:val="sk-SK"/>
        </w:rPr>
        <w:t xml:space="preserve">podpisom </w:t>
      </w:r>
      <w:r w:rsidRPr="009017CC">
        <w:rPr>
          <w:rFonts w:ascii="Times New Roman" w:hAnsi="Times New Roman"/>
          <w:lang w:val="sk-SK"/>
        </w:rPr>
        <w:t>MoP a nebude podliehať takejto správe.</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V nadväznosti na Žiadosť o finančné prostriedky od Dlžníka spĺňajúceho všetky podmienky Zmluvy o</w:t>
      </w:r>
      <w:r>
        <w:rPr>
          <w:rFonts w:ascii="Times New Roman" w:hAnsi="Times New Roman"/>
          <w:lang w:val="sk-SK"/>
        </w:rPr>
        <w:t xml:space="preserve"> pôžičke </w:t>
      </w:r>
      <w:r w:rsidRPr="009017CC">
        <w:rPr>
          <w:rFonts w:ascii="Times New Roman" w:hAnsi="Times New Roman"/>
          <w:lang w:val="sk-SK"/>
        </w:rPr>
        <w:t xml:space="preserve">Strany zhodnotia správu Komisie týkajúcu sa </w:t>
      </w:r>
      <w:r>
        <w:rPr>
          <w:rFonts w:ascii="Times New Roman" w:hAnsi="Times New Roman"/>
          <w:lang w:val="sk-SK"/>
        </w:rPr>
        <w:t>plnenia</w:t>
      </w:r>
      <w:r w:rsidRPr="009017CC">
        <w:rPr>
          <w:rFonts w:ascii="Times New Roman" w:hAnsi="Times New Roman"/>
          <w:lang w:val="sk-SK"/>
        </w:rPr>
        <w:t xml:space="preserve"> MoP </w:t>
      </w:r>
      <w:r>
        <w:rPr>
          <w:rFonts w:ascii="Times New Roman" w:hAnsi="Times New Roman"/>
          <w:lang w:val="sk-SK"/>
        </w:rPr>
        <w:t>Dlžníkom</w:t>
      </w:r>
      <w:r w:rsidRPr="009017CC">
        <w:rPr>
          <w:rFonts w:ascii="Times New Roman" w:hAnsi="Times New Roman"/>
          <w:lang w:val="sk-SK"/>
        </w:rPr>
        <w:t xml:space="preserve"> (s výnimkou prvého Úveru).</w:t>
      </w:r>
      <w:r>
        <w:rPr>
          <w:rFonts w:ascii="Times New Roman" w:hAnsi="Times New Roman"/>
          <w:lang w:val="sk-SK"/>
        </w:rPr>
        <w:t xml:space="preserve"> </w:t>
      </w:r>
      <w:r w:rsidRPr="009017CC">
        <w:rPr>
          <w:rFonts w:ascii="Times New Roman" w:hAnsi="Times New Roman"/>
          <w:lang w:val="sk-SK"/>
        </w:rPr>
        <w:t>Pokiaľ, na základe jednomyseľného rozhodnutia, Strany dospejú k záveru, že Dlžník splnil všetky podmienky na čerpanie podľa Zmluvy o</w:t>
      </w:r>
      <w:r>
        <w:rPr>
          <w:rFonts w:ascii="Times New Roman" w:hAnsi="Times New Roman"/>
          <w:lang w:val="sk-SK"/>
        </w:rPr>
        <w:t xml:space="preserve"> pôžičke </w:t>
      </w:r>
      <w:r w:rsidRPr="009017CC">
        <w:rPr>
          <w:rFonts w:ascii="Times New Roman" w:hAnsi="Times New Roman"/>
          <w:lang w:val="sk-SK"/>
        </w:rPr>
        <w:t xml:space="preserve">a sú spokojné s jeho </w:t>
      </w:r>
      <w:r>
        <w:rPr>
          <w:rFonts w:ascii="Times New Roman" w:hAnsi="Times New Roman"/>
          <w:lang w:val="sk-SK"/>
        </w:rPr>
        <w:t>plnením ustanovení a podmienok</w:t>
      </w:r>
      <w:r w:rsidRPr="009017CC">
        <w:rPr>
          <w:rFonts w:ascii="Times New Roman" w:hAnsi="Times New Roman"/>
          <w:lang w:val="sk-SK"/>
        </w:rPr>
        <w:t xml:space="preserve"> MoP</w:t>
      </w:r>
      <w:r>
        <w:rPr>
          <w:rFonts w:ascii="Times New Roman" w:hAnsi="Times New Roman"/>
          <w:lang w:val="sk-SK"/>
        </w:rPr>
        <w:t xml:space="preserve"> a rozhodnutia Rady</w:t>
      </w:r>
      <w:r w:rsidRPr="009017CC">
        <w:rPr>
          <w:rFonts w:ascii="Times New Roman" w:hAnsi="Times New Roman"/>
          <w:lang w:val="sk-SK"/>
        </w:rPr>
        <w:t xml:space="preserve">, Predseda pracovnej skupiny pre euro písomne požiada Komisiu v mene Veriteľov, aby zaslala </w:t>
      </w:r>
      <w:r>
        <w:rPr>
          <w:rFonts w:ascii="Times New Roman" w:hAnsi="Times New Roman"/>
          <w:lang w:val="sk-SK"/>
        </w:rPr>
        <w:t>Správu o prijatí</w:t>
      </w:r>
      <w:r w:rsidRPr="009017CC">
        <w:rPr>
          <w:rFonts w:ascii="Times New Roman" w:hAnsi="Times New Roman"/>
          <w:lang w:val="sk-SK"/>
        </w:rPr>
        <w:t>.</w:t>
      </w:r>
      <w:r>
        <w:rPr>
          <w:rFonts w:ascii="Times New Roman" w:hAnsi="Times New Roman"/>
          <w:lang w:val="sk-SK"/>
        </w:rPr>
        <w:t xml:space="preserve"> </w:t>
      </w:r>
      <w:r w:rsidRPr="009017CC">
        <w:rPr>
          <w:rFonts w:ascii="Times New Roman" w:hAnsi="Times New Roman"/>
          <w:lang w:val="sk-SK"/>
        </w:rPr>
        <w:t>V žiadosti Predsedu pracovnej skupiny pre euro sa určí čiastka, ktorú sú Veritelia ochotní poskytnúť prostredníctvom Úveru podľa Zmluvy o</w:t>
      </w:r>
      <w:r>
        <w:rPr>
          <w:rFonts w:ascii="Times New Roman" w:hAnsi="Times New Roman"/>
          <w:lang w:val="sk-SK"/>
        </w:rPr>
        <w:t xml:space="preserve"> pôžičke </w:t>
      </w:r>
      <w:r w:rsidRPr="009017CC">
        <w:rPr>
          <w:rFonts w:ascii="Times New Roman" w:hAnsi="Times New Roman"/>
          <w:lang w:val="sk-SK"/>
        </w:rPr>
        <w:t xml:space="preserve">a za akých </w:t>
      </w:r>
      <w:r>
        <w:rPr>
          <w:rFonts w:ascii="Times New Roman" w:hAnsi="Times New Roman"/>
          <w:lang w:val="sk-SK"/>
        </w:rPr>
        <w:t>pravidiel</w:t>
      </w:r>
      <w:r w:rsidRPr="009017CC">
        <w:rPr>
          <w:rFonts w:ascii="Times New Roman" w:hAnsi="Times New Roman"/>
          <w:lang w:val="sk-SK"/>
        </w:rPr>
        <w:t xml:space="preserve">, vrátane čiastky Úveru, Čistej čerpanej čiastky, Doby Úveru, harmonogramu splatenia a Úrokovej sadzby vo vzťahu k takémuto Úveru.  </w:t>
      </w:r>
    </w:p>
    <w:p w:rsidR="00DA1518" w:rsidRPr="009017CC" w:rsidP="00DA1518">
      <w:pPr>
        <w:bidi w:val="0"/>
        <w:ind w:left="720"/>
        <w:rPr>
          <w:rFonts w:ascii="Times New Roman" w:hAnsi="Times New Roman"/>
          <w:lang w:val="sk-SK"/>
        </w:rPr>
      </w:pPr>
      <w:r w:rsidRPr="009017CC">
        <w:rPr>
          <w:rFonts w:ascii="Times New Roman" w:hAnsi="Times New Roman"/>
          <w:lang w:val="sk-SK"/>
        </w:rPr>
        <w:t>Ak sa v čase prijatie Žiadosti o finančné prostriedky z Úveru jeden alebo viacero Veriteľov nebude podieľať na takomto Úvere z dôvodu okolností opísaných v článku 2</w:t>
      </w:r>
      <w:r>
        <w:rPr>
          <w:rFonts w:ascii="Times New Roman" w:hAnsi="Times New Roman"/>
          <w:lang w:val="sk-SK"/>
        </w:rPr>
        <w:t>(</w:t>
      </w:r>
      <w:r w:rsidRPr="009017CC">
        <w:rPr>
          <w:rFonts w:ascii="Times New Roman" w:hAnsi="Times New Roman"/>
          <w:lang w:val="sk-SK"/>
        </w:rPr>
        <w:t>4</w:t>
      </w:r>
      <w:r>
        <w:rPr>
          <w:rFonts w:ascii="Times New Roman" w:hAnsi="Times New Roman"/>
          <w:lang w:val="sk-SK"/>
        </w:rPr>
        <w:t>)</w:t>
      </w:r>
      <w:r w:rsidRPr="009017CC">
        <w:rPr>
          <w:rFonts w:ascii="Times New Roman" w:hAnsi="Times New Roman"/>
          <w:lang w:val="sk-SK"/>
        </w:rPr>
        <w:t xml:space="preserve"> alebo </w:t>
      </w:r>
      <w:r>
        <w:rPr>
          <w:rFonts w:ascii="Times New Roman" w:hAnsi="Times New Roman"/>
          <w:lang w:val="sk-SK"/>
        </w:rPr>
        <w:t>2(</w:t>
      </w:r>
      <w:r w:rsidRPr="009017CC">
        <w:rPr>
          <w:rFonts w:ascii="Times New Roman" w:hAnsi="Times New Roman"/>
          <w:lang w:val="sk-SK"/>
        </w:rPr>
        <w:t>5</w:t>
      </w:r>
      <w:r>
        <w:rPr>
          <w:rFonts w:ascii="Times New Roman" w:hAnsi="Times New Roman"/>
          <w:lang w:val="sk-SK"/>
        </w:rPr>
        <w:t>)(b)</w:t>
      </w:r>
      <w:r w:rsidRPr="009017CC">
        <w:rPr>
          <w:rFonts w:ascii="Times New Roman" w:hAnsi="Times New Roman"/>
          <w:lang w:val="sk-SK"/>
        </w:rPr>
        <w:t xml:space="preserve">, ostatní Veritelia poskytnú chýbajúcu čiastku do limitu svojich jednotlivých </w:t>
      </w:r>
      <w:r>
        <w:rPr>
          <w:rFonts w:ascii="Times New Roman" w:hAnsi="Times New Roman"/>
          <w:lang w:val="sk-SK"/>
        </w:rPr>
        <w:t>Záväzkov, s ohľadom na prípadné ročné tranže popísané v Článku 2(3)</w:t>
      </w:r>
      <w:r w:rsidRPr="009017CC">
        <w:rPr>
          <w:rFonts w:ascii="Times New Roman" w:hAnsi="Times New Roman"/>
          <w:lang w:val="sk-SK"/>
        </w:rPr>
        <w:t xml:space="preserve">. Za takých okolností Komisia prepočíta podiel každého Veriteľa na akomkoľvek budúcom Úvere s cieľom čo najskôr </w:t>
      </w:r>
      <w:r>
        <w:rPr>
          <w:rFonts w:ascii="Times New Roman" w:hAnsi="Times New Roman"/>
          <w:lang w:val="sk-SK"/>
        </w:rPr>
        <w:t xml:space="preserve">do tej miery ako to bude možné </w:t>
      </w:r>
      <w:r w:rsidRPr="009017CC">
        <w:rPr>
          <w:rFonts w:ascii="Times New Roman" w:hAnsi="Times New Roman"/>
          <w:lang w:val="sk-SK"/>
        </w:rPr>
        <w:t>dosiahnuť Percento upraveného príspevku každého Veriteľa (tak, ako je definované v článku 6(2)(B)(i)) (platby na začiatku obdobia/platby na konci obdobia). Vypočítanie podielu každého Veriteľa na Úvere bude súčasťou informácií týkajúcich sa Žiadosti o poskytnutie finančných prostriedkov, ktorú predloží Komisia Veriteľom.</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 xml:space="preserve">Po tom, ako Komisia poslala Žiadosť o finančné prostriedky a po tom, ako Strany jednomyseľne rozhodli zrealizovať čerpanie Úveru, Predseda pracovnej skupiny pre euro v mene Veriteľov pošle Komisii list, v ktorom schváli </w:t>
      </w:r>
      <w:r>
        <w:rPr>
          <w:rFonts w:ascii="Times New Roman" w:hAnsi="Times New Roman"/>
          <w:lang w:val="sk-SK"/>
        </w:rPr>
        <w:t>platbu</w:t>
      </w:r>
      <w:r w:rsidRPr="009017CC">
        <w:rPr>
          <w:rFonts w:ascii="Times New Roman" w:hAnsi="Times New Roman"/>
          <w:lang w:val="sk-SK"/>
        </w:rPr>
        <w:t>. List neodvolateľne potvrdí čiastku Úveru, Čistú čerpanú čiastku, Dobu Úveru, harmonogram splácania, Úrokovú sadzbu, Dátum čerpania a ďalšie relevantné podmienky, ako aj pomer podielu jednotlivých Veriteľov. Po prijatí písomného oznámenia od príslušných Veriteľov Predseda pracovnej skupiny pre euro oznámi Komisii a Veriteľom, či ho niektorý Veriteľov oboznámil so skutočnosťou, že sa naň vzťahujú okolnosti opísané v článku 2</w:t>
      </w:r>
      <w:r>
        <w:rPr>
          <w:rFonts w:ascii="Times New Roman" w:hAnsi="Times New Roman"/>
          <w:lang w:val="sk-SK"/>
        </w:rPr>
        <w:t>(</w:t>
      </w:r>
      <w:r w:rsidRPr="009017CC">
        <w:rPr>
          <w:rFonts w:ascii="Times New Roman" w:hAnsi="Times New Roman"/>
          <w:lang w:val="sk-SK"/>
        </w:rPr>
        <w:t>5</w:t>
      </w:r>
      <w:r>
        <w:rPr>
          <w:rFonts w:ascii="Times New Roman" w:hAnsi="Times New Roman"/>
          <w:lang w:val="sk-SK"/>
        </w:rPr>
        <w:t>)</w:t>
      </w:r>
      <w:r w:rsidRPr="009017CC">
        <w:rPr>
          <w:rFonts w:ascii="Times New Roman" w:hAnsi="Times New Roman"/>
          <w:lang w:val="sk-SK"/>
        </w:rPr>
        <w:t>, ako aj rozhodnutie Strán vo vzťahu k nemu.</w:t>
      </w:r>
      <w:r>
        <w:rPr>
          <w:rFonts w:ascii="Times New Roman" w:hAnsi="Times New Roman"/>
          <w:lang w:val="sk-SK"/>
        </w:rPr>
        <w:t xml:space="preserve"> Predseda pracovnej skupiny pre euro oznámi rozhodnutie Strán Komisii najneskôr desať Pracovných dní pred relevantným Dátumom platby. Bez ohľadu na vyššie uvedené, v prípade prvého Úveru musí byť rozhodnutie oznámené Komisii najneskôr dva dni pred Dátumom platby.</w:t>
      </w:r>
    </w:p>
    <w:p w:rsidR="00DA1518" w:rsidRPr="009017CC" w:rsidP="00DA1518">
      <w:pPr>
        <w:keepNext/>
        <w:bidi w:val="0"/>
        <w:outlineLvl w:val="0"/>
        <w:rPr>
          <w:rFonts w:ascii="Times New Roman" w:hAnsi="Times New Roman"/>
          <w:b/>
          <w:caps/>
          <w:lang w:val="sk-SK"/>
        </w:rPr>
      </w:pPr>
      <w:r w:rsidRPr="009017CC">
        <w:rPr>
          <w:rFonts w:ascii="Times New Roman" w:hAnsi="Times New Roman"/>
          <w:bCs/>
          <w:caps/>
          <w:lang w:val="sk-SK"/>
        </w:rPr>
        <w:t>5.</w:t>
      </w:r>
      <w:r w:rsidRPr="009017CC">
        <w:rPr>
          <w:rFonts w:ascii="Times New Roman" w:hAnsi="Times New Roman"/>
          <w:b/>
          <w:caps/>
          <w:lang w:val="sk-SK"/>
        </w:rPr>
        <w:tab/>
        <w:t>postup čerpania</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 xml:space="preserve">Pri príprave čerpania Úveru Komisia najmenej sedem Pracovných dní </w:t>
      </w:r>
      <w:r>
        <w:rPr>
          <w:rFonts w:ascii="Times New Roman" w:hAnsi="Times New Roman"/>
          <w:lang w:val="sk-SK"/>
        </w:rPr>
        <w:t xml:space="preserve">( T-7) </w:t>
      </w:r>
      <w:r w:rsidRPr="009017CC">
        <w:rPr>
          <w:rFonts w:ascii="Times New Roman" w:hAnsi="Times New Roman"/>
          <w:lang w:val="sk-SK"/>
        </w:rPr>
        <w:t>pred Dátumom čerpania (ďalej len „</w:t>
      </w:r>
      <w:r w:rsidRPr="009017CC">
        <w:rPr>
          <w:rFonts w:ascii="Times New Roman" w:hAnsi="Times New Roman"/>
          <w:b/>
          <w:lang w:val="sk-SK"/>
        </w:rPr>
        <w:t>T</w:t>
      </w:r>
      <w:r w:rsidRPr="009017CC">
        <w:rPr>
          <w:rFonts w:ascii="Times New Roman" w:hAnsi="Times New Roman"/>
          <w:lang w:val="sk-SK"/>
        </w:rPr>
        <w:t xml:space="preserve">“) (dva Pracovné dni </w:t>
      </w:r>
      <w:r>
        <w:rPr>
          <w:rFonts w:ascii="Times New Roman" w:hAnsi="Times New Roman"/>
          <w:lang w:val="sk-SK"/>
        </w:rPr>
        <w:t xml:space="preserve">(T-2) </w:t>
      </w:r>
      <w:r w:rsidRPr="009017CC">
        <w:rPr>
          <w:rFonts w:ascii="Times New Roman" w:hAnsi="Times New Roman"/>
          <w:lang w:val="sk-SK"/>
        </w:rPr>
        <w:t xml:space="preserve">v prípade prvého čerpania) vyzve </w:t>
      </w:r>
      <w:r>
        <w:rPr>
          <w:rFonts w:ascii="Times New Roman" w:hAnsi="Times New Roman"/>
          <w:lang w:val="sk-SK"/>
        </w:rPr>
        <w:t xml:space="preserve">Viazaných </w:t>
      </w:r>
      <w:r w:rsidRPr="009017CC">
        <w:rPr>
          <w:rFonts w:ascii="Times New Roman" w:hAnsi="Times New Roman"/>
          <w:lang w:val="sk-SK"/>
        </w:rPr>
        <w:t xml:space="preserve">Veriteľov, aby previedli svoj </w:t>
      </w:r>
      <w:r>
        <w:rPr>
          <w:rFonts w:ascii="Times New Roman" w:hAnsi="Times New Roman"/>
          <w:lang w:val="sk-SK"/>
        </w:rPr>
        <w:t xml:space="preserve">príspevok </w:t>
      </w:r>
      <w:r w:rsidRPr="009017CC">
        <w:rPr>
          <w:rFonts w:ascii="Times New Roman" w:hAnsi="Times New Roman"/>
          <w:lang w:val="sk-SK"/>
        </w:rPr>
        <w:t>na Úvere na účet uvedený v článku 3 do 1</w:t>
      </w:r>
      <w:r>
        <w:rPr>
          <w:rFonts w:ascii="Times New Roman" w:hAnsi="Times New Roman"/>
          <w:lang w:val="sk-SK"/>
        </w:rPr>
        <w:t>1</w:t>
      </w:r>
      <w:r w:rsidRPr="009017CC">
        <w:rPr>
          <w:rFonts w:ascii="Times New Roman" w:hAnsi="Times New Roman"/>
          <w:lang w:val="sk-SK"/>
        </w:rPr>
        <w:t xml:space="preserve">:00 hodiny </w:t>
      </w:r>
      <w:r>
        <w:rPr>
          <w:rFonts w:ascii="Times New Roman" w:hAnsi="Times New Roman"/>
          <w:lang w:val="sk-SK"/>
        </w:rPr>
        <w:t>dopoludnia (Bruselského času)</w:t>
      </w:r>
      <w:r w:rsidRPr="009017CC">
        <w:rPr>
          <w:rFonts w:ascii="Times New Roman" w:hAnsi="Times New Roman"/>
          <w:lang w:val="sk-SK"/>
        </w:rPr>
        <w:t xml:space="preserve"> dňa T; pričom použije na to Vzor oznámenia o čerpaní uvedený v Prílohe </w:t>
      </w:r>
      <w:r>
        <w:rPr>
          <w:rFonts w:ascii="Times New Roman" w:hAnsi="Times New Roman"/>
          <w:lang w:val="sk-SK"/>
        </w:rPr>
        <w:t>5</w:t>
      </w:r>
      <w:r w:rsidRPr="009017CC">
        <w:rPr>
          <w:rFonts w:ascii="Times New Roman" w:hAnsi="Times New Roman"/>
          <w:lang w:val="sk-SK"/>
        </w:rPr>
        <w:t xml:space="preserve"> tejto Zmluvy. </w:t>
      </w:r>
      <w:r>
        <w:rPr>
          <w:rFonts w:ascii="Times New Roman" w:hAnsi="Times New Roman"/>
          <w:lang w:val="sk-SK"/>
        </w:rPr>
        <w:t xml:space="preserve">Viazaní </w:t>
      </w:r>
      <w:r w:rsidRPr="009017CC">
        <w:rPr>
          <w:rFonts w:ascii="Times New Roman" w:hAnsi="Times New Roman"/>
          <w:lang w:val="sk-SK"/>
        </w:rPr>
        <w:t xml:space="preserve">Veritelia pošlú Komisii a ECB kópiu svojich platobných príkazov na uvedený účel, a to najneskôr dva Pracovné dni (T - 2) vopred (jeden Pracovný deň </w:t>
      </w:r>
      <w:r>
        <w:rPr>
          <w:rFonts w:ascii="Times New Roman" w:hAnsi="Times New Roman"/>
          <w:lang w:val="sk-SK"/>
        </w:rPr>
        <w:t xml:space="preserve">(T-1) </w:t>
      </w:r>
      <w:r w:rsidRPr="009017CC">
        <w:rPr>
          <w:rFonts w:ascii="Times New Roman" w:hAnsi="Times New Roman"/>
          <w:lang w:val="sk-SK"/>
        </w:rPr>
        <w:t>v prípade prvého čerpania). Veritelia sa zaväzujú tieto príkazy nezmeniť.</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 xml:space="preserve">Ak v Dátum čerpania nebola na účet uvedený v článku 3 pripísaná plná čiastka Čistých </w:t>
      </w:r>
      <w:r>
        <w:rPr>
          <w:rFonts w:ascii="Times New Roman" w:hAnsi="Times New Roman"/>
          <w:lang w:val="sk-SK"/>
        </w:rPr>
        <w:t>príspevkov</w:t>
      </w:r>
      <w:r w:rsidRPr="009017CC">
        <w:rPr>
          <w:rFonts w:ascii="Times New Roman" w:hAnsi="Times New Roman"/>
          <w:lang w:val="sk-SK"/>
        </w:rPr>
        <w:t xml:space="preserve"> (ďalej len „</w:t>
      </w:r>
      <w:r w:rsidRPr="009017CC">
        <w:rPr>
          <w:rFonts w:ascii="Times New Roman" w:hAnsi="Times New Roman"/>
          <w:b/>
          <w:lang w:val="sk-SK"/>
        </w:rPr>
        <w:t>Plná čiastka</w:t>
      </w:r>
      <w:r w:rsidRPr="009017CC">
        <w:rPr>
          <w:rFonts w:ascii="Times New Roman" w:hAnsi="Times New Roman"/>
          <w:lang w:val="sk-SK"/>
        </w:rPr>
        <w:t>“) v dostatočnom predstihu tak, aby ECB previedla plnú čiastku Úveru na čerpanie v deň T, vtedy:</w:t>
      </w:r>
    </w:p>
    <w:p w:rsidR="00DA1518" w:rsidRPr="009017CC" w:rsidP="00DA1518">
      <w:pPr>
        <w:bidi w:val="0"/>
        <w:ind w:left="1440" w:hanging="720"/>
        <w:rPr>
          <w:rFonts w:ascii="Times New Roman" w:hAnsi="Times New Roman"/>
          <w:lang w:val="sk-SK"/>
        </w:rPr>
      </w:pPr>
      <w:r w:rsidRPr="009017CC">
        <w:rPr>
          <w:rFonts w:ascii="Times New Roman" w:hAnsi="Times New Roman"/>
          <w:lang w:val="sk-SK"/>
        </w:rPr>
        <w:t>(a)</w:t>
        <w:tab/>
        <w:t xml:space="preserve">pokiaľ súhrnná čiastka prijatých Čistých </w:t>
      </w:r>
      <w:r>
        <w:rPr>
          <w:rFonts w:ascii="Times New Roman" w:hAnsi="Times New Roman"/>
          <w:lang w:val="sk-SK"/>
        </w:rPr>
        <w:t xml:space="preserve">príspevkov </w:t>
      </w:r>
      <w:r w:rsidRPr="009017CC">
        <w:rPr>
          <w:rFonts w:ascii="Times New Roman" w:hAnsi="Times New Roman"/>
          <w:lang w:val="sk-SK"/>
        </w:rPr>
        <w:t xml:space="preserve">predstavuje najmenej 90% Plnej čiastky takéhoto Úveru, v takom prípade, pokiaľ Dlžník súhlasí, Komisia dá pokyn ECB, aby poskytla Úver na čerpanie v čiastke rovnajúcej sa súčtu Čistých </w:t>
      </w:r>
      <w:r>
        <w:rPr>
          <w:rFonts w:ascii="Times New Roman" w:hAnsi="Times New Roman"/>
          <w:lang w:val="sk-SK"/>
        </w:rPr>
        <w:t>príspevkov</w:t>
      </w:r>
      <w:r w:rsidRPr="009017CC">
        <w:rPr>
          <w:rFonts w:ascii="Times New Roman" w:hAnsi="Times New Roman"/>
          <w:lang w:val="sk-SK"/>
        </w:rPr>
        <w:t xml:space="preserve">, ktoré boli skutočne prijaté na účet; pokiaľ za takýchto okolností Dlžník odmietne prijať nižšiu čiastku Úveru, Komisia dá pokyn ECB, aby táto vrátila prijaté Čisté </w:t>
      </w:r>
      <w:r>
        <w:rPr>
          <w:rFonts w:ascii="Times New Roman" w:hAnsi="Times New Roman"/>
          <w:lang w:val="sk-SK"/>
        </w:rPr>
        <w:t xml:space="preserve">príspevky </w:t>
      </w:r>
      <w:r w:rsidRPr="009017CC">
        <w:rPr>
          <w:rFonts w:ascii="Times New Roman" w:hAnsi="Times New Roman"/>
          <w:lang w:val="sk-SK"/>
        </w:rPr>
        <w:t xml:space="preserve">príslušným </w:t>
      </w:r>
      <w:r>
        <w:rPr>
          <w:rFonts w:ascii="Times New Roman" w:hAnsi="Times New Roman"/>
          <w:lang w:val="sk-SK"/>
        </w:rPr>
        <w:t xml:space="preserve">Viazaným </w:t>
      </w:r>
      <w:r w:rsidRPr="009017CC">
        <w:rPr>
          <w:rFonts w:ascii="Times New Roman" w:hAnsi="Times New Roman"/>
          <w:lang w:val="sk-SK"/>
        </w:rPr>
        <w:t xml:space="preserve">Veriteľom;  ak Dlžník súhlasí s prijatím znížených Čistých </w:t>
      </w:r>
      <w:r>
        <w:rPr>
          <w:rFonts w:ascii="Times New Roman" w:hAnsi="Times New Roman"/>
          <w:lang w:val="sk-SK"/>
        </w:rPr>
        <w:t xml:space="preserve">príspevkov </w:t>
      </w:r>
      <w:r w:rsidRPr="009017CC">
        <w:rPr>
          <w:rFonts w:ascii="Times New Roman" w:hAnsi="Times New Roman"/>
          <w:lang w:val="sk-SK"/>
        </w:rPr>
        <w:t xml:space="preserve">a do 2 Pracovných dní odo dňa T je na </w:t>
      </w:r>
      <w:r>
        <w:rPr>
          <w:rFonts w:ascii="Times New Roman" w:hAnsi="Times New Roman"/>
          <w:lang w:val="sk-SK"/>
        </w:rPr>
        <w:t xml:space="preserve">Veriteľský účet </w:t>
      </w:r>
      <w:r w:rsidRPr="009017CC">
        <w:rPr>
          <w:rFonts w:ascii="Times New Roman" w:hAnsi="Times New Roman"/>
          <w:lang w:val="sk-SK"/>
        </w:rPr>
        <w:t xml:space="preserve">pripísaný chýbajúci zvyšok Čistej </w:t>
      </w:r>
      <w:r>
        <w:rPr>
          <w:rFonts w:ascii="Times New Roman" w:hAnsi="Times New Roman"/>
          <w:lang w:val="sk-SK"/>
        </w:rPr>
        <w:t xml:space="preserve">platby </w:t>
      </w:r>
      <w:r w:rsidRPr="009017CC">
        <w:rPr>
          <w:rFonts w:ascii="Times New Roman" w:hAnsi="Times New Roman"/>
          <w:lang w:val="sk-SK"/>
        </w:rPr>
        <w:t xml:space="preserve">alebo jeho časť, Komisia prekonzultuje s Dlžníkom, či má záujem prijať tieto finančné prostriedky a v takom prípade Strany vykonajú príslušné zmeny vo vzťahu k predmetnej časti Úveru, aby vzali do úvahy oneskorené prijatie týchto finančných prostriedkov. Akékoľvek finančné prostriedky prijaté po uplynutí obdobia dvoch Pracovných dní Komisia vráti príslušným </w:t>
      </w:r>
      <w:r>
        <w:rPr>
          <w:rFonts w:ascii="Times New Roman" w:hAnsi="Times New Roman"/>
          <w:lang w:val="sk-SK"/>
        </w:rPr>
        <w:t xml:space="preserve">Viazaným </w:t>
      </w:r>
      <w:r w:rsidRPr="009017CC">
        <w:rPr>
          <w:rFonts w:ascii="Times New Roman" w:hAnsi="Times New Roman"/>
          <w:lang w:val="sk-SK"/>
        </w:rPr>
        <w:t xml:space="preserve">Veriteľom, čo však nemá vplyv na práva Dlžníka voči </w:t>
      </w:r>
      <w:r>
        <w:rPr>
          <w:rFonts w:ascii="Times New Roman" w:hAnsi="Times New Roman"/>
          <w:lang w:val="sk-SK"/>
        </w:rPr>
        <w:t xml:space="preserve">Viazaným </w:t>
      </w:r>
      <w:r w:rsidRPr="009017CC">
        <w:rPr>
          <w:rFonts w:ascii="Times New Roman" w:hAnsi="Times New Roman"/>
          <w:lang w:val="sk-SK"/>
        </w:rPr>
        <w:t>Veriteľom, ktorí neposkytli finančné prostriedky na Úver;</w:t>
      </w:r>
    </w:p>
    <w:p w:rsidR="00DA1518" w:rsidRPr="009017CC" w:rsidP="00DA1518">
      <w:pPr>
        <w:bidi w:val="0"/>
        <w:ind w:left="1440" w:hanging="720"/>
        <w:rPr>
          <w:rFonts w:ascii="Times New Roman" w:hAnsi="Times New Roman"/>
          <w:lang w:val="sk-SK"/>
        </w:rPr>
      </w:pPr>
      <w:r w:rsidRPr="009017CC">
        <w:rPr>
          <w:rFonts w:ascii="Times New Roman" w:hAnsi="Times New Roman"/>
          <w:lang w:val="sk-SK"/>
        </w:rPr>
        <w:t>(b)</w:t>
        <w:tab/>
        <w:t xml:space="preserve">pokiaľ súhrnná čiastka prijatých Čistých </w:t>
      </w:r>
      <w:r>
        <w:rPr>
          <w:rFonts w:ascii="Times New Roman" w:hAnsi="Times New Roman"/>
          <w:lang w:val="sk-SK"/>
        </w:rPr>
        <w:t xml:space="preserve">príspevkov </w:t>
      </w:r>
      <w:r w:rsidRPr="009017CC">
        <w:rPr>
          <w:rFonts w:ascii="Times New Roman" w:hAnsi="Times New Roman"/>
          <w:lang w:val="sk-SK"/>
        </w:rPr>
        <w:t xml:space="preserve">je nižšia než 90% Plnej čiastky vo vzťahu k takémuto Úveru, Komisia nedá pokyn ECB, aby poskytla takýto Úver a ECB i Komisia budú čakať na ďalšie pokyny Strán cez Predsedu pracovnej skupiny pre euro. Pokiaľ príslušné Strany dajú Komisii pokyn, aby neposkytla takýto Úver alebo neodpovedia do dvoch Pracovných dní po Dátume </w:t>
      </w:r>
      <w:r>
        <w:rPr>
          <w:rFonts w:ascii="Times New Roman" w:hAnsi="Times New Roman"/>
          <w:lang w:val="sk-SK"/>
        </w:rPr>
        <w:t>platby</w:t>
      </w:r>
      <w:r w:rsidRPr="009017CC">
        <w:rPr>
          <w:rFonts w:ascii="Times New Roman" w:hAnsi="Times New Roman"/>
          <w:lang w:val="sk-SK"/>
        </w:rPr>
        <w:t>, Komisia dá pokyn ECB, aby finančné prostriedky príslušným Veriteľom vrátila.</w:t>
      </w:r>
    </w:p>
    <w:p w:rsidR="00DA1518" w:rsidRPr="009017CC" w:rsidP="00DA1518">
      <w:pPr>
        <w:bidi w:val="0"/>
        <w:ind w:left="720"/>
        <w:rPr>
          <w:rFonts w:ascii="Times New Roman" w:hAnsi="Times New Roman"/>
          <w:lang w:val="sk-SK"/>
        </w:rPr>
      </w:pPr>
      <w:r w:rsidRPr="009017CC">
        <w:rPr>
          <w:rFonts w:ascii="Times New Roman" w:hAnsi="Times New Roman"/>
          <w:lang w:val="sk-SK"/>
        </w:rPr>
        <w:t>Čiastky uložené na účte budú úročené podľa sadzby, ktorú stanoví ECB.</w:t>
      </w:r>
    </w:p>
    <w:p w:rsidR="00DA1518" w:rsidRPr="009017CC" w:rsidP="00DA1518">
      <w:pPr>
        <w:keepNext/>
        <w:bidi w:val="0"/>
        <w:outlineLvl w:val="0"/>
        <w:rPr>
          <w:rFonts w:ascii="Times New Roman" w:hAnsi="Times New Roman"/>
          <w:b/>
          <w:caps/>
          <w:lang w:val="sk-SK"/>
        </w:rPr>
      </w:pPr>
      <w:r w:rsidRPr="009017CC">
        <w:rPr>
          <w:rFonts w:ascii="Times New Roman" w:hAnsi="Times New Roman"/>
          <w:bCs/>
          <w:caps/>
          <w:lang w:val="sk-SK"/>
        </w:rPr>
        <w:t>6.</w:t>
      </w:r>
      <w:r w:rsidRPr="009017CC">
        <w:rPr>
          <w:rFonts w:ascii="Times New Roman" w:hAnsi="Times New Roman"/>
          <w:b/>
          <w:caps/>
          <w:lang w:val="sk-SK"/>
        </w:rPr>
        <w:tab/>
        <w:t>výpočty a rozdelenie platieb</w:t>
      </w:r>
    </w:p>
    <w:p w:rsidR="00DA1518" w:rsidRPr="009017CC" w:rsidP="00DA1518">
      <w:pPr>
        <w:keepNext/>
        <w:bidi w:val="0"/>
        <w:outlineLvl w:val="0"/>
        <w:rPr>
          <w:rFonts w:ascii="Times New Roman" w:hAnsi="Times New Roman"/>
          <w:lang w:val="sk-SK"/>
        </w:rPr>
      </w:pPr>
      <w:r w:rsidRPr="009017CC">
        <w:rPr>
          <w:rFonts w:ascii="Times New Roman" w:hAnsi="Times New Roman"/>
          <w:lang w:val="sk-SK"/>
        </w:rPr>
        <w:t>1.</w:t>
        <w:tab/>
        <w:t>Vypočítanie úroku</w:t>
      </w:r>
    </w:p>
    <w:p w:rsidR="00DA1518" w:rsidRPr="009017CC" w:rsidP="00DA1518">
      <w:pPr>
        <w:bidi w:val="0"/>
        <w:ind w:left="720"/>
        <w:rPr>
          <w:rFonts w:ascii="Times New Roman" w:hAnsi="Times New Roman"/>
          <w:lang w:val="sk-SK"/>
        </w:rPr>
      </w:pPr>
      <w:r w:rsidRPr="009017CC">
        <w:rPr>
          <w:rFonts w:ascii="Times New Roman" w:hAnsi="Times New Roman"/>
          <w:lang w:val="sk-SK"/>
        </w:rPr>
        <w:t>Strany sa dohodli, že poverujú Komisiu úlohou vykonávať výpočty na účel tohto článku a Zmluvy o </w:t>
      </w:r>
      <w:r>
        <w:rPr>
          <w:rFonts w:ascii="Times New Roman" w:hAnsi="Times New Roman"/>
          <w:lang w:val="sk-SK"/>
        </w:rPr>
        <w:t>pôžičke</w:t>
      </w:r>
      <w:r w:rsidRPr="009017CC">
        <w:rPr>
          <w:rFonts w:ascii="Times New Roman" w:hAnsi="Times New Roman"/>
          <w:lang w:val="sk-SK"/>
        </w:rPr>
        <w:t>. Úlohou Komisie je určiť Úrokovú sadzbu každého Úveru v súlade s Zmluvou o </w:t>
      </w:r>
      <w:r>
        <w:rPr>
          <w:rFonts w:ascii="Times New Roman" w:hAnsi="Times New Roman"/>
          <w:lang w:val="sk-SK"/>
        </w:rPr>
        <w:t>pôžičke</w:t>
      </w:r>
      <w:r w:rsidRPr="009017CC">
        <w:rPr>
          <w:rFonts w:ascii="Times New Roman" w:hAnsi="Times New Roman"/>
          <w:lang w:val="sk-SK"/>
        </w:rPr>
        <w:t xml:space="preserve">, vypočítať čiastky splatné v každý </w:t>
      </w:r>
      <w:r>
        <w:rPr>
          <w:rFonts w:ascii="Times New Roman" w:hAnsi="Times New Roman"/>
          <w:lang w:val="sk-SK"/>
        </w:rPr>
        <w:t xml:space="preserve">Deň </w:t>
      </w:r>
      <w:r w:rsidRPr="009017CC">
        <w:rPr>
          <w:rFonts w:ascii="Times New Roman" w:hAnsi="Times New Roman"/>
          <w:lang w:val="sk-SK"/>
        </w:rPr>
        <w:t>platby úroku a oznámiť tieto údaje Dlžníkovi a Veriteľom. Jej úlohou je taktiež dávať pokyny ECB a informovať Veriteľov o rozdelení všetkých čiastok prijatých od Dlžníka na účet uvedený v článku 3 vyššie.</w:t>
      </w:r>
    </w:p>
    <w:p w:rsidR="00DA1518" w:rsidRPr="009017CC" w:rsidP="00DA1518">
      <w:pPr>
        <w:keepNext/>
        <w:bidi w:val="0"/>
        <w:outlineLvl w:val="0"/>
        <w:rPr>
          <w:rFonts w:ascii="Times New Roman" w:hAnsi="Times New Roman"/>
          <w:lang w:val="sk-SK"/>
        </w:rPr>
      </w:pPr>
      <w:r w:rsidRPr="009017CC">
        <w:rPr>
          <w:rFonts w:ascii="Times New Roman" w:hAnsi="Times New Roman"/>
          <w:lang w:val="sk-SK"/>
        </w:rPr>
        <w:t>2.</w:t>
        <w:tab/>
        <w:t xml:space="preserve">Prerozdelenie Podielu </w:t>
      </w:r>
      <w:r>
        <w:rPr>
          <w:rFonts w:ascii="Times New Roman" w:hAnsi="Times New Roman"/>
          <w:lang w:val="sk-SK"/>
        </w:rPr>
        <w:t xml:space="preserve">Viazaných </w:t>
      </w:r>
      <w:r w:rsidRPr="009017CC">
        <w:rPr>
          <w:rFonts w:ascii="Times New Roman" w:hAnsi="Times New Roman"/>
          <w:lang w:val="sk-SK"/>
        </w:rPr>
        <w:t xml:space="preserve">Veriteľov na Úveroch: </w:t>
      </w:r>
    </w:p>
    <w:p w:rsidR="00DA1518" w:rsidRPr="009017CC" w:rsidP="00DA1518">
      <w:pPr>
        <w:bidi w:val="0"/>
        <w:ind w:left="720"/>
        <w:rPr>
          <w:rFonts w:ascii="Times New Roman" w:hAnsi="Times New Roman"/>
          <w:lang w:val="sk-SK"/>
        </w:rPr>
      </w:pPr>
      <w:r w:rsidRPr="009017CC">
        <w:rPr>
          <w:rFonts w:ascii="Times New Roman" w:hAnsi="Times New Roman"/>
          <w:lang w:val="sk-SK"/>
        </w:rPr>
        <w:t>V prvý deň (ďalej len „</w:t>
      </w:r>
      <w:r w:rsidRPr="009017CC">
        <w:rPr>
          <w:rFonts w:ascii="Times New Roman" w:hAnsi="Times New Roman"/>
          <w:b/>
          <w:lang w:val="sk-SK"/>
        </w:rPr>
        <w:t>Dátum prepočítania</w:t>
      </w:r>
      <w:r w:rsidRPr="009017CC">
        <w:rPr>
          <w:rFonts w:ascii="Times New Roman" w:hAnsi="Times New Roman"/>
          <w:lang w:val="sk-SK"/>
        </w:rPr>
        <w:t xml:space="preserve">“), v ktorý je úrok splatný alebo v ktorý má byť vykonaná plánovaná splátka podľa tejto Zmluvy a ktorý nasleduje po najskoršej z nasledujúcich udalostí: </w:t>
      </w:r>
    </w:p>
    <w:p w:rsidR="00DA1518" w:rsidRPr="009017CC" w:rsidP="00DA1518">
      <w:pPr>
        <w:bidi w:val="0"/>
        <w:ind w:left="1440" w:hanging="720"/>
        <w:rPr>
          <w:rFonts w:ascii="Times New Roman" w:hAnsi="Times New Roman"/>
          <w:lang w:val="sk-SK"/>
        </w:rPr>
      </w:pPr>
      <w:r w:rsidRPr="009017CC">
        <w:rPr>
          <w:rFonts w:ascii="Times New Roman" w:hAnsi="Times New Roman"/>
          <w:lang w:val="sk-SK"/>
        </w:rPr>
        <w:t>(i)</w:t>
        <w:tab/>
        <w:t xml:space="preserve">Dátum </w:t>
      </w:r>
      <w:r>
        <w:rPr>
          <w:rFonts w:ascii="Times New Roman" w:hAnsi="Times New Roman"/>
          <w:lang w:val="sk-SK"/>
        </w:rPr>
        <w:t xml:space="preserve">platby </w:t>
      </w:r>
      <w:r w:rsidRPr="009017CC">
        <w:rPr>
          <w:rFonts w:ascii="Times New Roman" w:hAnsi="Times New Roman"/>
          <w:lang w:val="sk-SK"/>
        </w:rPr>
        <w:t>posledného Úveru podľa Zmluvy o </w:t>
      </w:r>
      <w:r>
        <w:rPr>
          <w:rFonts w:ascii="Times New Roman" w:hAnsi="Times New Roman"/>
          <w:lang w:val="sk-SK"/>
        </w:rPr>
        <w:t>pôžičke</w:t>
      </w:r>
      <w:r w:rsidRPr="009017CC">
        <w:rPr>
          <w:rFonts w:ascii="Times New Roman" w:hAnsi="Times New Roman"/>
          <w:lang w:val="sk-SK"/>
        </w:rPr>
        <w:t xml:space="preserve">, po ktorom Čiastka </w:t>
      </w:r>
      <w:r>
        <w:rPr>
          <w:rFonts w:ascii="Times New Roman" w:hAnsi="Times New Roman"/>
          <w:lang w:val="sk-SK"/>
        </w:rPr>
        <w:t xml:space="preserve">finančnej pomoci </w:t>
      </w:r>
      <w:r w:rsidRPr="009017CC">
        <w:rPr>
          <w:rFonts w:ascii="Times New Roman" w:hAnsi="Times New Roman"/>
          <w:lang w:val="sk-SK"/>
        </w:rPr>
        <w:t xml:space="preserve">(po prípadných zvýšeniach, zníženiach alebo zrušeniach počas jej čerpania) bola v plnej miere vyčerpaná, alebo </w:t>
      </w:r>
    </w:p>
    <w:p w:rsidR="00DA1518" w:rsidRPr="009017CC" w:rsidP="00DA1518">
      <w:pPr>
        <w:bidi w:val="0"/>
        <w:ind w:left="1440" w:hanging="720"/>
        <w:rPr>
          <w:rFonts w:ascii="Times New Roman" w:hAnsi="Times New Roman"/>
          <w:lang w:val="sk-SK"/>
        </w:rPr>
      </w:pPr>
      <w:r w:rsidRPr="009017CC">
        <w:rPr>
          <w:rFonts w:ascii="Times New Roman" w:hAnsi="Times New Roman"/>
          <w:lang w:val="sk-SK"/>
        </w:rPr>
        <w:t>(ii)</w:t>
        <w:tab/>
        <w:t>dátum, v ktorý dôjde k</w:t>
      </w:r>
      <w:r>
        <w:rPr>
          <w:rFonts w:ascii="Times New Roman" w:hAnsi="Times New Roman"/>
          <w:lang w:val="sk-SK"/>
        </w:rPr>
        <w:t xml:space="preserve"> Udalosti neplnenia </w:t>
      </w:r>
      <w:r w:rsidRPr="009017CC">
        <w:rPr>
          <w:rFonts w:ascii="Times New Roman" w:hAnsi="Times New Roman"/>
          <w:lang w:val="sk-SK"/>
        </w:rPr>
        <w:t>zmluvy podľa Zmluvy o </w:t>
      </w:r>
      <w:r>
        <w:rPr>
          <w:rFonts w:ascii="Times New Roman" w:hAnsi="Times New Roman"/>
          <w:lang w:val="sk-SK"/>
        </w:rPr>
        <w:t>pôžičke</w:t>
      </w:r>
      <w:r w:rsidRPr="009017CC">
        <w:rPr>
          <w:rFonts w:ascii="Times New Roman" w:hAnsi="Times New Roman"/>
          <w:lang w:val="sk-SK"/>
        </w:rPr>
        <w:t xml:space="preserve">, alebo </w:t>
      </w:r>
    </w:p>
    <w:p w:rsidR="00DA1518" w:rsidRPr="009017CC" w:rsidP="00DA1518">
      <w:pPr>
        <w:bidi w:val="0"/>
        <w:ind w:left="1440" w:hanging="720"/>
        <w:rPr>
          <w:rFonts w:ascii="Times New Roman" w:hAnsi="Times New Roman"/>
          <w:lang w:val="sk-SK"/>
        </w:rPr>
      </w:pPr>
      <w:r w:rsidRPr="009017CC">
        <w:rPr>
          <w:rFonts w:ascii="Times New Roman" w:hAnsi="Times New Roman"/>
          <w:lang w:val="sk-SK"/>
        </w:rPr>
        <w:t>(iii)</w:t>
        <w:tab/>
        <w:t xml:space="preserve">dátum, v ktorý uplynie </w:t>
      </w:r>
      <w:r>
        <w:rPr>
          <w:rFonts w:ascii="Times New Roman" w:hAnsi="Times New Roman"/>
          <w:lang w:val="sk-SK"/>
        </w:rPr>
        <w:t xml:space="preserve">Doba </w:t>
      </w:r>
      <w:r w:rsidRPr="009017CC">
        <w:rPr>
          <w:rFonts w:ascii="Times New Roman" w:hAnsi="Times New Roman"/>
          <w:lang w:val="sk-SK"/>
        </w:rPr>
        <w:t>dostupnosti (vrátane prípadných posunov tohto dátumu, ak k nejakým došlo)</w:t>
      </w:r>
    </w:p>
    <w:p w:rsidR="00DA1518" w:rsidRPr="009017CC" w:rsidP="00DA1518">
      <w:pPr>
        <w:bidi w:val="0"/>
        <w:ind w:left="720" w:firstLine="22"/>
        <w:rPr>
          <w:rFonts w:ascii="Times New Roman" w:hAnsi="Times New Roman"/>
          <w:lang w:val="sk-SK"/>
        </w:rPr>
      </w:pPr>
      <w:r w:rsidRPr="009017CC">
        <w:rPr>
          <w:rFonts w:ascii="Times New Roman" w:hAnsi="Times New Roman"/>
          <w:lang w:val="sk-SK"/>
        </w:rPr>
        <w:t xml:space="preserve">Komisia prepočíta Podiel každého </w:t>
      </w:r>
      <w:r>
        <w:rPr>
          <w:rFonts w:ascii="Times New Roman" w:hAnsi="Times New Roman"/>
          <w:lang w:val="sk-SK"/>
        </w:rPr>
        <w:t xml:space="preserve">Viazaného </w:t>
      </w:r>
      <w:r w:rsidRPr="009017CC">
        <w:rPr>
          <w:rFonts w:ascii="Times New Roman" w:hAnsi="Times New Roman"/>
          <w:lang w:val="sk-SK"/>
        </w:rPr>
        <w:t xml:space="preserve">Veriteľa na každom zatiaľ </w:t>
      </w:r>
      <w:r>
        <w:rPr>
          <w:rFonts w:ascii="Times New Roman" w:hAnsi="Times New Roman"/>
          <w:lang w:val="sk-SK"/>
        </w:rPr>
        <w:t xml:space="preserve">nesplatenom </w:t>
      </w:r>
      <w:r w:rsidRPr="009017CC">
        <w:rPr>
          <w:rFonts w:ascii="Times New Roman" w:hAnsi="Times New Roman"/>
          <w:lang w:val="sk-SK"/>
        </w:rPr>
        <w:t xml:space="preserve">Úvere s cieľom zabezpečiť, aby </w:t>
      </w:r>
      <w:r>
        <w:rPr>
          <w:rFonts w:ascii="Times New Roman" w:hAnsi="Times New Roman"/>
          <w:lang w:val="sk-SK"/>
        </w:rPr>
        <w:t xml:space="preserve">bola medzi Veriteľmi zabezpečený </w:t>
      </w:r>
      <w:r w:rsidRPr="004921B8">
        <w:rPr>
          <w:rFonts w:ascii="Times New Roman" w:hAnsi="Times New Roman"/>
          <w:i/>
          <w:lang w:val="sk-SK"/>
        </w:rPr>
        <w:t>pro rata</w:t>
      </w:r>
      <w:r>
        <w:rPr>
          <w:rFonts w:ascii="Times New Roman" w:hAnsi="Times New Roman"/>
          <w:lang w:val="sk-SK"/>
        </w:rPr>
        <w:t xml:space="preserve"> status </w:t>
      </w:r>
      <w:r w:rsidRPr="009017CC">
        <w:rPr>
          <w:rFonts w:ascii="Times New Roman" w:hAnsi="Times New Roman"/>
          <w:lang w:val="sk-SK"/>
        </w:rPr>
        <w:t>nasledovne:</w:t>
      </w:r>
    </w:p>
    <w:p w:rsidR="00DA1518" w:rsidRPr="009017CC" w:rsidP="00DA1518">
      <w:pPr>
        <w:keepNext/>
        <w:bidi w:val="0"/>
        <w:ind w:left="742"/>
        <w:outlineLvl w:val="0"/>
        <w:rPr>
          <w:rFonts w:ascii="Times New Roman" w:hAnsi="Times New Roman"/>
          <w:lang w:val="sk-SK"/>
        </w:rPr>
      </w:pPr>
      <w:r w:rsidRPr="009017CC">
        <w:rPr>
          <w:rFonts w:ascii="Times New Roman" w:hAnsi="Times New Roman"/>
          <w:lang w:val="sk-SK"/>
        </w:rPr>
        <w:t>(a)</w:t>
        <w:tab/>
        <w:t>Pokiaľ v Dátum prepočítania:</w:t>
      </w:r>
    </w:p>
    <w:p w:rsidR="00DA1518" w:rsidRPr="009017CC" w:rsidP="00DA1518">
      <w:pPr>
        <w:bidi w:val="0"/>
        <w:ind w:left="2160" w:hanging="720"/>
        <w:rPr>
          <w:rFonts w:ascii="Times New Roman" w:hAnsi="Times New Roman"/>
          <w:lang w:val="sk-SK"/>
        </w:rPr>
      </w:pPr>
      <w:r w:rsidRPr="009017CC">
        <w:rPr>
          <w:rFonts w:ascii="Times New Roman" w:hAnsi="Times New Roman"/>
          <w:lang w:val="sk-SK"/>
        </w:rPr>
        <w:t>(i)</w:t>
        <w:tab/>
        <w:t xml:space="preserve">relatívny pomer zatiaľ </w:t>
      </w:r>
      <w:r>
        <w:rPr>
          <w:rFonts w:ascii="Times New Roman" w:hAnsi="Times New Roman"/>
          <w:lang w:val="sk-SK"/>
        </w:rPr>
        <w:t xml:space="preserve">nesplatenej </w:t>
      </w:r>
      <w:r w:rsidRPr="009017CC">
        <w:rPr>
          <w:rFonts w:ascii="Times New Roman" w:hAnsi="Times New Roman"/>
          <w:lang w:val="sk-SK"/>
        </w:rPr>
        <w:t xml:space="preserve">čiastky každého </w:t>
      </w:r>
      <w:r>
        <w:rPr>
          <w:rFonts w:ascii="Times New Roman" w:hAnsi="Times New Roman"/>
          <w:lang w:val="sk-SK"/>
        </w:rPr>
        <w:t xml:space="preserve">Viazaného </w:t>
      </w:r>
      <w:r w:rsidRPr="009017CC">
        <w:rPr>
          <w:rFonts w:ascii="Times New Roman" w:hAnsi="Times New Roman"/>
          <w:lang w:val="sk-SK"/>
        </w:rPr>
        <w:t xml:space="preserve">Veriteľa vo vzťahu k celkovej zatiaľ </w:t>
      </w:r>
      <w:r>
        <w:rPr>
          <w:rFonts w:ascii="Times New Roman" w:hAnsi="Times New Roman"/>
          <w:lang w:val="sk-SK"/>
        </w:rPr>
        <w:t xml:space="preserve">nesplatenej </w:t>
      </w:r>
      <w:r w:rsidRPr="009017CC">
        <w:rPr>
          <w:rFonts w:ascii="Times New Roman" w:hAnsi="Times New Roman"/>
          <w:lang w:val="sk-SK"/>
        </w:rPr>
        <w:t>čiastke zo všetkých Úverov je zhodný s Percentom upraveného príspevku (tak ako je de</w:t>
      </w:r>
      <w:r>
        <w:rPr>
          <w:rFonts w:ascii="Times New Roman" w:hAnsi="Times New Roman"/>
          <w:lang w:val="sk-SK"/>
        </w:rPr>
        <w:t>finovaný v odseku b) nižšie), a</w:t>
      </w:r>
    </w:p>
    <w:p w:rsidR="00DA1518" w:rsidRPr="009017CC" w:rsidP="00DA1518">
      <w:pPr>
        <w:bidi w:val="0"/>
        <w:ind w:left="2160" w:hanging="720"/>
        <w:rPr>
          <w:rFonts w:ascii="Times New Roman" w:hAnsi="Times New Roman"/>
          <w:lang w:val="sk-SK"/>
        </w:rPr>
      </w:pPr>
      <w:r w:rsidRPr="009017CC">
        <w:rPr>
          <w:rFonts w:ascii="Times New Roman" w:hAnsi="Times New Roman"/>
          <w:lang w:val="sk-SK"/>
        </w:rPr>
        <w:t>(ii)</w:t>
        <w:tab/>
        <w:t xml:space="preserve">všetky Úvery majú rovnaké </w:t>
      </w:r>
      <w:r>
        <w:rPr>
          <w:rFonts w:ascii="Times New Roman" w:hAnsi="Times New Roman"/>
          <w:lang w:val="sk-SK"/>
        </w:rPr>
        <w:t xml:space="preserve">vlastnosti </w:t>
      </w:r>
      <w:r w:rsidRPr="009017CC">
        <w:rPr>
          <w:rFonts w:ascii="Times New Roman" w:hAnsi="Times New Roman"/>
          <w:lang w:val="sk-SK"/>
        </w:rPr>
        <w:t xml:space="preserve">(najmä rovnakú úrokovú sadzbu, dátumy platby, splatnosť a priebeh splácania), </w:t>
      </w:r>
    </w:p>
    <w:p w:rsidR="00DA1518" w:rsidRPr="009017CC" w:rsidP="00DA1518">
      <w:pPr>
        <w:bidi w:val="0"/>
        <w:ind w:left="1418" w:firstLine="22"/>
        <w:rPr>
          <w:rFonts w:ascii="Times New Roman" w:hAnsi="Times New Roman"/>
          <w:lang w:val="sk-SK"/>
        </w:rPr>
      </w:pPr>
      <w:r w:rsidRPr="009017CC">
        <w:rPr>
          <w:rFonts w:ascii="Times New Roman" w:hAnsi="Times New Roman"/>
          <w:lang w:val="sk-SK"/>
        </w:rPr>
        <w:t xml:space="preserve">Všetky čiastky, ktoré je po tomto dátume Dlžník povinný uhradiť a ktoré budú prijaté ECB na účet uvedený v článku 3 pre každý Úver budú rozdelené Veriteľom podľa skutočného príspevku každého </w:t>
      </w:r>
      <w:r>
        <w:rPr>
          <w:rFonts w:ascii="Times New Roman" w:hAnsi="Times New Roman"/>
          <w:lang w:val="sk-SK"/>
        </w:rPr>
        <w:t xml:space="preserve">Viazaného </w:t>
      </w:r>
      <w:r w:rsidRPr="009017CC">
        <w:rPr>
          <w:rFonts w:ascii="Times New Roman" w:hAnsi="Times New Roman"/>
          <w:lang w:val="sk-SK"/>
        </w:rPr>
        <w:t xml:space="preserve">Veriteľa vo vzťahu k danému Úveru. </w:t>
      </w:r>
    </w:p>
    <w:p w:rsidR="00DA1518" w:rsidRPr="009017CC" w:rsidP="00DA1518">
      <w:pPr>
        <w:keepNext/>
        <w:tabs>
          <w:tab w:val="left" w:pos="1418"/>
        </w:tabs>
        <w:bidi w:val="0"/>
        <w:ind w:left="1418" w:hanging="698"/>
        <w:outlineLvl w:val="0"/>
        <w:rPr>
          <w:rFonts w:ascii="Times New Roman" w:hAnsi="Times New Roman"/>
          <w:lang w:val="sk-SK"/>
        </w:rPr>
      </w:pPr>
      <w:r w:rsidRPr="009017CC">
        <w:rPr>
          <w:rFonts w:ascii="Times New Roman" w:hAnsi="Times New Roman"/>
          <w:lang w:val="sk-SK"/>
        </w:rPr>
        <w:t xml:space="preserve">(b) </w:t>
        <w:tab/>
        <w:t xml:space="preserve">Vo všetkých ostatných prípadoch Komisia pre každého </w:t>
      </w:r>
      <w:r>
        <w:rPr>
          <w:rFonts w:ascii="Times New Roman" w:hAnsi="Times New Roman"/>
          <w:lang w:val="sk-SK"/>
        </w:rPr>
        <w:t xml:space="preserve">Viazaného </w:t>
      </w:r>
      <w:r w:rsidRPr="009017CC">
        <w:rPr>
          <w:rFonts w:ascii="Times New Roman" w:hAnsi="Times New Roman"/>
          <w:lang w:val="sk-SK"/>
        </w:rPr>
        <w:t>Veriteľa vypočíta:</w:t>
      </w:r>
    </w:p>
    <w:p w:rsidR="00DA1518" w:rsidRPr="009017CC" w:rsidP="00DA1518">
      <w:pPr>
        <w:bidi w:val="0"/>
        <w:ind w:left="2160" w:hanging="720"/>
        <w:rPr>
          <w:rFonts w:ascii="Times New Roman" w:hAnsi="Times New Roman"/>
          <w:lang w:val="sk-SK"/>
        </w:rPr>
      </w:pPr>
      <w:r>
        <w:rPr>
          <w:rFonts w:ascii="Times New Roman" w:hAnsi="Times New Roman"/>
          <w:lang w:val="sk-SK"/>
        </w:rPr>
        <w:t>(i)</w:t>
        <w:tab/>
        <w:t>P</w:t>
      </w:r>
      <w:r w:rsidRPr="009017CC">
        <w:rPr>
          <w:rFonts w:ascii="Times New Roman" w:hAnsi="Times New Roman"/>
          <w:lang w:val="sk-SK"/>
        </w:rPr>
        <w:t xml:space="preserve">omer, v akom je </w:t>
      </w:r>
      <w:r>
        <w:rPr>
          <w:rFonts w:ascii="Times New Roman" w:hAnsi="Times New Roman"/>
          <w:lang w:val="sk-SK"/>
        </w:rPr>
        <w:t xml:space="preserve">Záväzok </w:t>
      </w:r>
      <w:r w:rsidRPr="009017CC">
        <w:rPr>
          <w:rFonts w:ascii="Times New Roman" w:hAnsi="Times New Roman"/>
          <w:lang w:val="sk-SK"/>
        </w:rPr>
        <w:t xml:space="preserve">každého </w:t>
      </w:r>
      <w:r>
        <w:rPr>
          <w:rFonts w:ascii="Times New Roman" w:hAnsi="Times New Roman"/>
          <w:lang w:val="sk-SK"/>
        </w:rPr>
        <w:t xml:space="preserve">Viazaného </w:t>
      </w:r>
      <w:r w:rsidRPr="009017CC">
        <w:rPr>
          <w:rFonts w:ascii="Times New Roman" w:hAnsi="Times New Roman"/>
          <w:lang w:val="sk-SK"/>
        </w:rPr>
        <w:t xml:space="preserve">Veriteľa k Celkovému </w:t>
      </w:r>
      <w:r>
        <w:rPr>
          <w:rFonts w:ascii="Times New Roman" w:hAnsi="Times New Roman"/>
          <w:lang w:val="sk-SK"/>
        </w:rPr>
        <w:t xml:space="preserve">záväzku </w:t>
      </w:r>
      <w:r w:rsidRPr="009017CC">
        <w:rPr>
          <w:rFonts w:ascii="Times New Roman" w:hAnsi="Times New Roman"/>
          <w:lang w:val="sk-SK"/>
        </w:rPr>
        <w:t>(ďalej len „</w:t>
      </w:r>
      <w:r w:rsidRPr="009017CC">
        <w:rPr>
          <w:rFonts w:ascii="Times New Roman" w:hAnsi="Times New Roman"/>
          <w:b/>
          <w:lang w:val="sk-SK"/>
        </w:rPr>
        <w:t>Percento upraveného príspevku</w:t>
      </w:r>
      <w:r w:rsidRPr="009017CC">
        <w:rPr>
          <w:rFonts w:ascii="Times New Roman" w:hAnsi="Times New Roman"/>
          <w:lang w:val="sk-SK"/>
        </w:rPr>
        <w:t>“)</w:t>
      </w:r>
      <w:r>
        <w:rPr>
          <w:rStyle w:val="FootnoteReference"/>
          <w:rFonts w:ascii="Times New Roman" w:hAnsi="Times New Roman"/>
          <w:rtl w:val="0"/>
          <w:lang w:val="sk-SK"/>
        </w:rPr>
        <w:footnoteReference w:id="3"/>
      </w:r>
      <w:r w:rsidRPr="009017CC">
        <w:rPr>
          <w:rFonts w:ascii="Times New Roman" w:hAnsi="Times New Roman"/>
          <w:lang w:val="sk-SK"/>
        </w:rPr>
        <w:t xml:space="preserve">, a </w:t>
      </w:r>
    </w:p>
    <w:p w:rsidR="00DA1518" w:rsidRPr="009017CC" w:rsidP="00DA1518">
      <w:pPr>
        <w:bidi w:val="0"/>
        <w:ind w:left="2160" w:hanging="720"/>
        <w:rPr>
          <w:rFonts w:ascii="Times New Roman" w:hAnsi="Times New Roman"/>
          <w:lang w:val="sk-SK"/>
        </w:rPr>
      </w:pPr>
      <w:r w:rsidRPr="009017CC">
        <w:rPr>
          <w:rFonts w:ascii="Times New Roman" w:hAnsi="Times New Roman"/>
          <w:lang w:val="sk-SK"/>
        </w:rPr>
        <w:t>(ii)</w:t>
        <w:tab/>
        <w:t xml:space="preserve">Pomer, v akom je zatiaľ </w:t>
      </w:r>
      <w:r>
        <w:rPr>
          <w:rFonts w:ascii="Times New Roman" w:hAnsi="Times New Roman"/>
          <w:lang w:val="sk-SK"/>
        </w:rPr>
        <w:t xml:space="preserve">nesplatená </w:t>
      </w:r>
      <w:r w:rsidRPr="009017CC">
        <w:rPr>
          <w:rFonts w:ascii="Times New Roman" w:hAnsi="Times New Roman"/>
          <w:lang w:val="sk-SK"/>
        </w:rPr>
        <w:t xml:space="preserve">časť príspevku na každom Úvere každého </w:t>
      </w:r>
      <w:r>
        <w:rPr>
          <w:rFonts w:ascii="Times New Roman" w:hAnsi="Times New Roman"/>
          <w:lang w:val="sk-SK"/>
        </w:rPr>
        <w:t xml:space="preserve">Viazaného </w:t>
      </w:r>
      <w:r w:rsidRPr="009017CC">
        <w:rPr>
          <w:rFonts w:ascii="Times New Roman" w:hAnsi="Times New Roman"/>
          <w:lang w:val="sk-SK"/>
        </w:rPr>
        <w:t xml:space="preserve">Veriteľa k celkovej čiastke doteraz </w:t>
      </w:r>
      <w:r>
        <w:rPr>
          <w:rFonts w:ascii="Times New Roman" w:hAnsi="Times New Roman"/>
          <w:lang w:val="sk-SK"/>
        </w:rPr>
        <w:t xml:space="preserve">nesplatenej </w:t>
      </w:r>
      <w:r w:rsidRPr="009017CC">
        <w:rPr>
          <w:rFonts w:ascii="Times New Roman" w:hAnsi="Times New Roman"/>
          <w:lang w:val="sk-SK"/>
        </w:rPr>
        <w:t>časti každého takéhoto Úveru (ďalej len „</w:t>
      </w:r>
      <w:r w:rsidRPr="009017CC">
        <w:rPr>
          <w:rFonts w:ascii="Times New Roman" w:hAnsi="Times New Roman"/>
          <w:b/>
          <w:lang w:val="sk-SK"/>
        </w:rPr>
        <w:t>Skutočné percento príspevku</w:t>
      </w:r>
      <w:r w:rsidRPr="009017CC">
        <w:rPr>
          <w:rFonts w:ascii="Times New Roman" w:hAnsi="Times New Roman"/>
          <w:lang w:val="sk-SK"/>
        </w:rPr>
        <w:t>“); a</w:t>
      </w:r>
    </w:p>
    <w:p w:rsidR="00DA1518" w:rsidRPr="009017CC" w:rsidP="00DA1518">
      <w:pPr>
        <w:bidi w:val="0"/>
        <w:ind w:left="2160" w:hanging="720"/>
        <w:rPr>
          <w:rFonts w:ascii="Times New Roman" w:hAnsi="Times New Roman"/>
          <w:lang w:val="sk-SK"/>
        </w:rPr>
      </w:pPr>
      <w:r>
        <w:rPr>
          <w:rFonts w:ascii="Times New Roman" w:hAnsi="Times New Roman"/>
          <w:lang w:val="sk-SK"/>
        </w:rPr>
        <w:t>(iii)</w:t>
        <w:tab/>
        <w:t>Čiastku</w:t>
      </w:r>
      <w:r w:rsidRPr="009017CC">
        <w:rPr>
          <w:rFonts w:ascii="Times New Roman" w:hAnsi="Times New Roman"/>
          <w:lang w:val="sk-SK"/>
        </w:rPr>
        <w:t xml:space="preserve">, o ktorú zatiaľ </w:t>
      </w:r>
      <w:r>
        <w:rPr>
          <w:rFonts w:ascii="Times New Roman" w:hAnsi="Times New Roman"/>
          <w:lang w:val="sk-SK"/>
        </w:rPr>
        <w:t xml:space="preserve">nesplatená </w:t>
      </w:r>
      <w:r w:rsidRPr="009017CC">
        <w:rPr>
          <w:rFonts w:ascii="Times New Roman" w:hAnsi="Times New Roman"/>
          <w:lang w:val="sk-SK"/>
        </w:rPr>
        <w:t xml:space="preserve">časť príspevku na každý Úver jednotlivého </w:t>
      </w:r>
      <w:r>
        <w:rPr>
          <w:rFonts w:ascii="Times New Roman" w:hAnsi="Times New Roman"/>
          <w:lang w:val="sk-SK"/>
        </w:rPr>
        <w:t xml:space="preserve">Viazaného </w:t>
      </w:r>
      <w:r w:rsidRPr="009017CC">
        <w:rPr>
          <w:rFonts w:ascii="Times New Roman" w:hAnsi="Times New Roman"/>
          <w:lang w:val="sk-SK"/>
        </w:rPr>
        <w:t>Veriteľa prevyšuje (ďalej len „</w:t>
      </w:r>
      <w:r w:rsidRPr="009017CC">
        <w:rPr>
          <w:rFonts w:ascii="Times New Roman" w:hAnsi="Times New Roman"/>
          <w:b/>
          <w:lang w:val="sk-SK"/>
        </w:rPr>
        <w:t>Čiastka prevyšujúca podiel</w:t>
      </w:r>
      <w:r w:rsidRPr="009017CC">
        <w:rPr>
          <w:rFonts w:ascii="Times New Roman" w:hAnsi="Times New Roman"/>
          <w:lang w:val="sk-SK"/>
        </w:rPr>
        <w:t>“) alebo je nižšia než (ďalej len „</w:t>
      </w:r>
      <w:r w:rsidRPr="009017CC">
        <w:rPr>
          <w:rFonts w:ascii="Times New Roman" w:hAnsi="Times New Roman"/>
          <w:b/>
          <w:lang w:val="sk-SK"/>
        </w:rPr>
        <w:t>Čiastka nedosahujúca podiel</w:t>
      </w:r>
      <w:r w:rsidRPr="009017CC">
        <w:rPr>
          <w:rFonts w:ascii="Times New Roman" w:hAnsi="Times New Roman"/>
          <w:lang w:val="sk-SK"/>
        </w:rPr>
        <w:t xml:space="preserve">“) celková čiastka zatiaľ </w:t>
      </w:r>
      <w:r>
        <w:rPr>
          <w:rFonts w:ascii="Times New Roman" w:hAnsi="Times New Roman"/>
          <w:lang w:val="sk-SK"/>
        </w:rPr>
        <w:t xml:space="preserve">nesplatenej </w:t>
      </w:r>
      <w:r w:rsidRPr="009017CC">
        <w:rPr>
          <w:rFonts w:ascii="Times New Roman" w:hAnsi="Times New Roman"/>
          <w:lang w:val="sk-SK"/>
        </w:rPr>
        <w:t xml:space="preserve">časti predmetného Úveru vynásobená Percentom upraveného príspevku každého takéto </w:t>
      </w:r>
      <w:r>
        <w:rPr>
          <w:rFonts w:ascii="Times New Roman" w:hAnsi="Times New Roman"/>
          <w:lang w:val="sk-SK"/>
        </w:rPr>
        <w:t xml:space="preserve">Viazaného </w:t>
      </w:r>
      <w:r w:rsidRPr="009017CC">
        <w:rPr>
          <w:rFonts w:ascii="Times New Roman" w:hAnsi="Times New Roman"/>
          <w:lang w:val="sk-SK"/>
        </w:rPr>
        <w:t xml:space="preserve">Veriteľa. </w:t>
      </w:r>
    </w:p>
    <w:p w:rsidR="00DA1518" w:rsidRPr="009017CC" w:rsidP="00DA1518">
      <w:pPr>
        <w:bidi w:val="0"/>
        <w:ind w:left="1440"/>
        <w:rPr>
          <w:rFonts w:ascii="Times New Roman" w:hAnsi="Times New Roman"/>
          <w:lang w:val="sk-SK"/>
        </w:rPr>
      </w:pPr>
      <w:r w:rsidRPr="009017CC">
        <w:rPr>
          <w:rFonts w:ascii="Times New Roman" w:hAnsi="Times New Roman"/>
          <w:lang w:val="sk-SK"/>
        </w:rPr>
        <w:t xml:space="preserve">Pokiaľ je Percento skutočného príspevku ktoréhokoľvek </w:t>
      </w:r>
      <w:r>
        <w:rPr>
          <w:rFonts w:ascii="Times New Roman" w:hAnsi="Times New Roman"/>
          <w:lang w:val="sk-SK"/>
        </w:rPr>
        <w:t xml:space="preserve">Viazaného </w:t>
      </w:r>
      <w:r w:rsidRPr="009017CC">
        <w:rPr>
          <w:rFonts w:ascii="Times New Roman" w:hAnsi="Times New Roman"/>
          <w:lang w:val="sk-SK"/>
        </w:rPr>
        <w:t xml:space="preserve">Veriteľa v súhrne všetkých zatiaľ </w:t>
      </w:r>
      <w:r>
        <w:rPr>
          <w:rFonts w:ascii="Times New Roman" w:hAnsi="Times New Roman"/>
          <w:lang w:val="sk-SK"/>
        </w:rPr>
        <w:t>neplatených Úverov</w:t>
      </w:r>
      <w:r w:rsidRPr="009017CC">
        <w:rPr>
          <w:rFonts w:ascii="Times New Roman" w:hAnsi="Times New Roman"/>
          <w:lang w:val="sk-SK"/>
        </w:rPr>
        <w:t xml:space="preserve"> nižšie než jeho Percento upraveného príspevku na takéto Úvery, Komisia nariadi: </w:t>
      </w:r>
    </w:p>
    <w:p w:rsidR="00DA1518" w:rsidRPr="009017CC" w:rsidP="00DA1518">
      <w:pPr>
        <w:bidi w:val="0"/>
        <w:ind w:left="2160" w:hanging="720"/>
        <w:rPr>
          <w:rFonts w:ascii="Times New Roman" w:hAnsi="Times New Roman"/>
          <w:lang w:val="sk-SK"/>
        </w:rPr>
      </w:pPr>
      <w:r w:rsidRPr="009017CC">
        <w:rPr>
          <w:rFonts w:ascii="Times New Roman" w:hAnsi="Times New Roman"/>
          <w:lang w:val="sk-SK"/>
        </w:rPr>
        <w:t>(1)</w:t>
        <w:tab/>
        <w:t xml:space="preserve">každému takémuto </w:t>
      </w:r>
      <w:r>
        <w:rPr>
          <w:rFonts w:ascii="Times New Roman" w:hAnsi="Times New Roman"/>
          <w:lang w:val="sk-SK"/>
        </w:rPr>
        <w:t xml:space="preserve">Viazanému </w:t>
      </w:r>
      <w:r w:rsidRPr="009017CC">
        <w:rPr>
          <w:rFonts w:ascii="Times New Roman" w:hAnsi="Times New Roman"/>
          <w:lang w:val="sk-SK"/>
        </w:rPr>
        <w:t xml:space="preserve">Veriteľovi, aby previedol v prospech ECB čiastku rovnajúcu sa súhrnu svojich Čiastok nedosahujúcich podiel (po odčítaní súm Servisného poplatku pripadajúceho na takúto Čiastku nedosahujúcu podiel) vo vzťahu ku všetkým zatiaľ </w:t>
      </w:r>
      <w:r>
        <w:rPr>
          <w:rFonts w:ascii="Times New Roman" w:hAnsi="Times New Roman"/>
          <w:lang w:val="sk-SK"/>
        </w:rPr>
        <w:t xml:space="preserve">nesplateným </w:t>
      </w:r>
      <w:r w:rsidRPr="009017CC">
        <w:rPr>
          <w:rFonts w:ascii="Times New Roman" w:hAnsi="Times New Roman"/>
          <w:lang w:val="sk-SK"/>
        </w:rPr>
        <w:t xml:space="preserve">Úverom na účet uvedený v článku 3; a </w:t>
      </w:r>
    </w:p>
    <w:p w:rsidR="00DA1518" w:rsidRPr="009017CC" w:rsidP="00DA1518">
      <w:pPr>
        <w:bidi w:val="0"/>
        <w:ind w:left="2160" w:hanging="720"/>
        <w:rPr>
          <w:rFonts w:ascii="Times New Roman" w:hAnsi="Times New Roman"/>
          <w:lang w:val="sk-SK"/>
        </w:rPr>
      </w:pPr>
      <w:r w:rsidRPr="009017CC">
        <w:rPr>
          <w:rFonts w:ascii="Times New Roman" w:hAnsi="Times New Roman"/>
          <w:lang w:val="sk-SK"/>
        </w:rPr>
        <w:t>(2)</w:t>
        <w:tab/>
        <w:t xml:space="preserve">ECB po prijatí súhrnu Čiastok nedosahujúcich podiel podľa odseku (i) vyššie vykoná platby v prospech všetkých </w:t>
      </w:r>
      <w:r>
        <w:rPr>
          <w:rFonts w:ascii="Times New Roman" w:hAnsi="Times New Roman"/>
          <w:lang w:val="sk-SK"/>
        </w:rPr>
        <w:t xml:space="preserve">Viazaných </w:t>
      </w:r>
      <w:r w:rsidRPr="009017CC">
        <w:rPr>
          <w:rFonts w:ascii="Times New Roman" w:hAnsi="Times New Roman"/>
          <w:lang w:val="sk-SK"/>
        </w:rPr>
        <w:t xml:space="preserve">Veriteľov, ktorých Percento skutočného príspevku vo vzťahu ku ktorémukoľvek zatiaľ </w:t>
      </w:r>
      <w:r>
        <w:rPr>
          <w:rFonts w:ascii="Times New Roman" w:hAnsi="Times New Roman"/>
          <w:lang w:val="sk-SK"/>
        </w:rPr>
        <w:t xml:space="preserve">nesplatenému </w:t>
      </w:r>
      <w:r w:rsidRPr="009017CC">
        <w:rPr>
          <w:rFonts w:ascii="Times New Roman" w:hAnsi="Times New Roman"/>
          <w:lang w:val="sk-SK"/>
        </w:rPr>
        <w:t xml:space="preserve">Úveru prevyšuje ich jednotlivé Percentá upraveného príspevku vo vzťahu k takémuto Úveru, a to v čiastke, ktorá sa rovná súčtu všetkých Čiastok prevyšujúcich podiel daného </w:t>
      </w:r>
      <w:r>
        <w:rPr>
          <w:rFonts w:ascii="Times New Roman" w:hAnsi="Times New Roman"/>
          <w:lang w:val="sk-SK"/>
        </w:rPr>
        <w:t xml:space="preserve">Viazaného </w:t>
      </w:r>
      <w:r w:rsidRPr="009017CC">
        <w:rPr>
          <w:rFonts w:ascii="Times New Roman" w:hAnsi="Times New Roman"/>
          <w:lang w:val="sk-SK"/>
        </w:rPr>
        <w:t xml:space="preserve">Veriteľa (po odčítaní Servisného poplatku pripadajúceho na takúto Čiastku prevyšujúcu podiel) vo vzťahu ku všetkým zatiaľ </w:t>
      </w:r>
      <w:r>
        <w:rPr>
          <w:rFonts w:ascii="Times New Roman" w:hAnsi="Times New Roman"/>
          <w:lang w:val="sk-SK"/>
        </w:rPr>
        <w:t xml:space="preserve">nesplateným </w:t>
      </w:r>
      <w:r w:rsidRPr="009017CC">
        <w:rPr>
          <w:rFonts w:ascii="Times New Roman" w:hAnsi="Times New Roman"/>
          <w:lang w:val="sk-SK"/>
        </w:rPr>
        <w:t xml:space="preserve">Úverom </w:t>
      </w:r>
    </w:p>
    <w:p w:rsidR="00DA1518" w:rsidRPr="009017CC" w:rsidP="00DA1518">
      <w:pPr>
        <w:bidi w:val="0"/>
        <w:ind w:left="1440"/>
        <w:rPr>
          <w:rFonts w:ascii="Times New Roman" w:hAnsi="Times New Roman"/>
          <w:lang w:val="sk-SK"/>
        </w:rPr>
      </w:pPr>
      <w:r w:rsidRPr="009017CC">
        <w:rPr>
          <w:rFonts w:ascii="Times New Roman" w:hAnsi="Times New Roman"/>
          <w:lang w:val="sk-SK"/>
        </w:rPr>
        <w:t>(každá z vyššie uvedených platieb ďalej ako „</w:t>
      </w:r>
      <w:r w:rsidRPr="009017CC">
        <w:rPr>
          <w:rFonts w:ascii="Times New Roman" w:hAnsi="Times New Roman"/>
          <w:b/>
          <w:lang w:val="sk-SK"/>
        </w:rPr>
        <w:t>Vyrovnávacia platba</w:t>
      </w:r>
      <w:r w:rsidRPr="009017CC">
        <w:rPr>
          <w:rFonts w:ascii="Times New Roman" w:hAnsi="Times New Roman"/>
          <w:lang w:val="sk-SK"/>
        </w:rPr>
        <w:t>“</w:t>
      </w:r>
      <w:r>
        <w:rPr>
          <w:rFonts w:ascii="Times New Roman" w:hAnsi="Times New Roman"/>
          <w:lang w:val="sk-SK"/>
        </w:rPr>
        <w:t>)</w:t>
      </w:r>
      <w:r w:rsidRPr="009017CC">
        <w:rPr>
          <w:rFonts w:ascii="Times New Roman" w:hAnsi="Times New Roman"/>
          <w:lang w:val="sk-SK"/>
        </w:rPr>
        <w:t xml:space="preserve">. Všetky Vyrovnávacie platby sa vykonajú v ten istý deň. Prepočet sa stáva účinným v deň, keď sú takéto Vyrovnávacie platby zrealizované. </w:t>
      </w:r>
    </w:p>
    <w:p w:rsidR="00DA1518" w:rsidRPr="009017CC" w:rsidP="00DA1518">
      <w:pPr>
        <w:bidi w:val="0"/>
        <w:ind w:left="720"/>
        <w:rPr>
          <w:rFonts w:ascii="Times New Roman" w:hAnsi="Times New Roman"/>
          <w:lang w:val="sk-SK"/>
        </w:rPr>
      </w:pPr>
      <w:r w:rsidRPr="009017CC">
        <w:rPr>
          <w:rFonts w:ascii="Times New Roman" w:hAnsi="Times New Roman"/>
          <w:lang w:val="sk-SK"/>
        </w:rPr>
        <w:t>Servisný poplatok sa prerozdelí medzi Veriteľov rovnakým postupom. Pre odstránenie akýchkoľvek pochybností, úrok zaplatený do Dátumu prepočtu nebude prerozdelený.</w:t>
      </w:r>
    </w:p>
    <w:p w:rsidR="00DA1518" w:rsidRPr="009017CC" w:rsidP="00DA1518">
      <w:pPr>
        <w:bidi w:val="0"/>
        <w:ind w:left="720"/>
        <w:rPr>
          <w:rFonts w:ascii="Times New Roman" w:hAnsi="Times New Roman"/>
          <w:lang w:val="sk-SK"/>
        </w:rPr>
      </w:pPr>
      <w:r w:rsidRPr="009017CC">
        <w:rPr>
          <w:rFonts w:ascii="Times New Roman" w:hAnsi="Times New Roman"/>
          <w:lang w:val="sk-SK"/>
        </w:rPr>
        <w:t>V</w:t>
      </w:r>
      <w:r>
        <w:rPr>
          <w:rFonts w:ascii="Times New Roman" w:hAnsi="Times New Roman"/>
          <w:lang w:val="sk-SK"/>
        </w:rPr>
        <w:t> </w:t>
      </w:r>
      <w:r w:rsidRPr="009017CC">
        <w:rPr>
          <w:rFonts w:ascii="Times New Roman" w:hAnsi="Times New Roman"/>
          <w:lang w:val="sk-SK"/>
        </w:rPr>
        <w:t>deň</w:t>
      </w:r>
      <w:r>
        <w:rPr>
          <w:rFonts w:ascii="Times New Roman" w:hAnsi="Times New Roman"/>
          <w:lang w:val="sk-SK"/>
        </w:rPr>
        <w:t>, keď budú realizované Vyrovnávacie platby</w:t>
      </w:r>
      <w:r w:rsidRPr="009017CC">
        <w:rPr>
          <w:rFonts w:ascii="Times New Roman" w:hAnsi="Times New Roman"/>
          <w:lang w:val="sk-SK"/>
        </w:rPr>
        <w:t xml:space="preserve"> a pred ním budú všetky čiastky, ktoré mal Dlžník povinnosť uhradiť a ktoré ECB prijala na účet uvedený v článku 3, rozdelené medzi </w:t>
      </w:r>
      <w:r>
        <w:rPr>
          <w:rFonts w:ascii="Times New Roman" w:hAnsi="Times New Roman"/>
          <w:lang w:val="sk-SK"/>
        </w:rPr>
        <w:t xml:space="preserve">Viazaných </w:t>
      </w:r>
      <w:r w:rsidRPr="009017CC">
        <w:rPr>
          <w:rFonts w:ascii="Times New Roman" w:hAnsi="Times New Roman"/>
          <w:lang w:val="sk-SK"/>
        </w:rPr>
        <w:t>Veriteľov podľa skutočného podielu každého Veriteľa na každom Úvere, v súlade s podmienkami článku 6</w:t>
      </w:r>
      <w:r>
        <w:rPr>
          <w:rFonts w:ascii="Times New Roman" w:hAnsi="Times New Roman"/>
          <w:lang w:val="sk-SK"/>
        </w:rPr>
        <w:t>(</w:t>
      </w:r>
      <w:r w:rsidRPr="009017CC">
        <w:rPr>
          <w:rFonts w:ascii="Times New Roman" w:hAnsi="Times New Roman"/>
          <w:lang w:val="sk-SK"/>
        </w:rPr>
        <w:t>3</w:t>
      </w:r>
      <w:r>
        <w:rPr>
          <w:rFonts w:ascii="Times New Roman" w:hAnsi="Times New Roman"/>
          <w:lang w:val="sk-SK"/>
        </w:rPr>
        <w:t>)</w:t>
      </w:r>
      <w:r w:rsidRPr="009017CC">
        <w:rPr>
          <w:rFonts w:ascii="Times New Roman" w:hAnsi="Times New Roman"/>
          <w:lang w:val="sk-SK"/>
        </w:rPr>
        <w:t xml:space="preserve">. </w:t>
      </w:r>
    </w:p>
    <w:p w:rsidR="00DA1518" w:rsidRPr="009017CC" w:rsidP="00DA1518">
      <w:pPr>
        <w:bidi w:val="0"/>
        <w:ind w:left="720"/>
        <w:rPr>
          <w:rFonts w:ascii="Times New Roman" w:hAnsi="Times New Roman"/>
          <w:lang w:val="sk-SK"/>
        </w:rPr>
      </w:pPr>
      <w:r w:rsidRPr="009017CC">
        <w:rPr>
          <w:rFonts w:ascii="Times New Roman" w:hAnsi="Times New Roman"/>
          <w:lang w:val="sk-SK"/>
        </w:rPr>
        <w:t xml:space="preserve">Počnúc </w:t>
      </w:r>
      <w:r>
        <w:rPr>
          <w:rFonts w:ascii="Times New Roman" w:hAnsi="Times New Roman"/>
          <w:lang w:val="sk-SK"/>
        </w:rPr>
        <w:t xml:space="preserve">dňom, v ktorom sa realizujú Vyrovnávacie platby </w:t>
      </w:r>
      <w:r w:rsidRPr="009017CC">
        <w:rPr>
          <w:rFonts w:ascii="Times New Roman" w:hAnsi="Times New Roman"/>
          <w:lang w:val="sk-SK"/>
        </w:rPr>
        <w:t>až do konečného splatenia všetkých Úverov budú všetky čiastky, ktoré mal Dlžník povinnosť uhradiť a ktoré ECB prijala na účet uvedený v článku 3, rozdelené medzi Veriteľov podľa ich jednotlivého Percenta upraveného príspevku, v súlade s podmienkami článku 6</w:t>
      </w:r>
      <w:r>
        <w:rPr>
          <w:rFonts w:ascii="Times New Roman" w:hAnsi="Times New Roman"/>
          <w:lang w:val="sk-SK"/>
        </w:rPr>
        <w:t>(</w:t>
      </w:r>
      <w:r w:rsidRPr="009017CC">
        <w:rPr>
          <w:rFonts w:ascii="Times New Roman" w:hAnsi="Times New Roman"/>
          <w:lang w:val="sk-SK"/>
        </w:rPr>
        <w:t>3</w:t>
      </w:r>
      <w:r>
        <w:rPr>
          <w:rFonts w:ascii="Times New Roman" w:hAnsi="Times New Roman"/>
          <w:lang w:val="sk-SK"/>
        </w:rPr>
        <w:t>)</w:t>
      </w:r>
      <w:r w:rsidRPr="009017CC">
        <w:rPr>
          <w:rFonts w:ascii="Times New Roman" w:hAnsi="Times New Roman"/>
          <w:lang w:val="sk-SK"/>
        </w:rPr>
        <w:t xml:space="preserve">. </w:t>
      </w:r>
    </w:p>
    <w:p w:rsidR="00DA1518" w:rsidRPr="009017CC" w:rsidP="00DA1518">
      <w:pPr>
        <w:bidi w:val="0"/>
        <w:ind w:left="720"/>
        <w:rPr>
          <w:rFonts w:ascii="Times New Roman" w:hAnsi="Times New Roman"/>
          <w:lang w:val="sk-SK"/>
        </w:rPr>
      </w:pPr>
      <w:r w:rsidRPr="009017CC">
        <w:rPr>
          <w:rFonts w:ascii="Times New Roman" w:hAnsi="Times New Roman"/>
          <w:lang w:val="sk-SK"/>
        </w:rPr>
        <w:t xml:space="preserve">Komisia prostredníctvom Predsedu pracovnej skupiny pre euro predloží Percento upraveného príspevku, Percento skutočného príspevku, Čiastku prevyšujúcu podiel, Čiastku nedosahujúcu podiel a Vyrovnávaciu platbu </w:t>
      </w:r>
      <w:r>
        <w:rPr>
          <w:rFonts w:ascii="Times New Roman" w:hAnsi="Times New Roman"/>
          <w:lang w:val="sk-SK"/>
        </w:rPr>
        <w:t xml:space="preserve">Viazaným </w:t>
      </w:r>
      <w:r w:rsidRPr="009017CC">
        <w:rPr>
          <w:rFonts w:ascii="Times New Roman" w:hAnsi="Times New Roman"/>
          <w:lang w:val="sk-SK"/>
        </w:rPr>
        <w:t xml:space="preserve">Veriteľom na schválenie pred tým, než ich bude používať.  </w:t>
      </w:r>
    </w:p>
    <w:p w:rsidR="00DA1518" w:rsidRPr="009017CC" w:rsidP="00DA1518">
      <w:pPr>
        <w:bidi w:val="0"/>
        <w:ind w:left="720"/>
        <w:rPr>
          <w:rFonts w:ascii="Times New Roman" w:hAnsi="Times New Roman"/>
          <w:lang w:val="sk-SK"/>
        </w:rPr>
      </w:pPr>
      <w:r>
        <w:rPr>
          <w:rFonts w:ascii="Times New Roman" w:hAnsi="Times New Roman"/>
          <w:lang w:val="sk-SK"/>
        </w:rPr>
        <w:t xml:space="preserve">Viazaní </w:t>
      </w:r>
      <w:r w:rsidRPr="009017CC">
        <w:rPr>
          <w:rFonts w:ascii="Times New Roman" w:hAnsi="Times New Roman"/>
          <w:lang w:val="sk-SK"/>
        </w:rPr>
        <w:t>Veritelia sú povinní (i) vykonať platbu na účet uvedený v článku 3, resp. prijať platbu z neho, v súlade s oznámením Komisie, a (ii) prijať alebo postúpiť alebo previesť aktíva, ktoré vyplynú z vyrovnávania podľa článku 6(2)(b) po tom, ako boli vykonané všetky im zodpovedajúce platby.</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 xml:space="preserve">Pokiaľ jeden alebo viacerí </w:t>
      </w:r>
      <w:r>
        <w:rPr>
          <w:rFonts w:ascii="Times New Roman" w:hAnsi="Times New Roman"/>
          <w:lang w:val="sk-SK"/>
        </w:rPr>
        <w:t xml:space="preserve">Viazaní </w:t>
      </w:r>
      <w:r w:rsidRPr="009017CC">
        <w:rPr>
          <w:rFonts w:ascii="Times New Roman" w:hAnsi="Times New Roman"/>
          <w:lang w:val="sk-SK"/>
        </w:rPr>
        <w:t xml:space="preserve">Veritelia v čase čerpania Úveru preukážu k spokojnosti ostatných </w:t>
      </w:r>
      <w:r>
        <w:rPr>
          <w:rFonts w:ascii="Times New Roman" w:hAnsi="Times New Roman"/>
          <w:lang w:val="sk-SK"/>
        </w:rPr>
        <w:t xml:space="preserve">Viazaných </w:t>
      </w:r>
      <w:r w:rsidRPr="009017CC">
        <w:rPr>
          <w:rFonts w:ascii="Times New Roman" w:hAnsi="Times New Roman"/>
          <w:lang w:val="sk-SK"/>
        </w:rPr>
        <w:t xml:space="preserve">Veriteľov, že </w:t>
      </w:r>
      <w:r>
        <w:rPr>
          <w:rFonts w:ascii="Times New Roman" w:hAnsi="Times New Roman"/>
          <w:lang w:val="sk-SK"/>
        </w:rPr>
        <w:t xml:space="preserve">ich </w:t>
      </w:r>
      <w:r w:rsidRPr="009017CC">
        <w:rPr>
          <w:rFonts w:ascii="Times New Roman" w:hAnsi="Times New Roman"/>
          <w:lang w:val="sk-SK"/>
        </w:rPr>
        <w:t xml:space="preserve">náklady financovania boli vyššie než Úroková sadzba Úveru, použijú sa ustanovenia Prílohy 3 tejto Zmluvy a Komisia tomu primerane upraví rozdelenie čiastok úrokov vyplatených Dlžníkom medzi Veriteľov. </w:t>
      </w:r>
      <w:r>
        <w:rPr>
          <w:rFonts w:ascii="Times New Roman" w:hAnsi="Times New Roman"/>
          <w:lang w:val="sk-SK"/>
        </w:rPr>
        <w:t xml:space="preserve">Viazaní </w:t>
      </w:r>
      <w:r w:rsidRPr="009017CC">
        <w:rPr>
          <w:rFonts w:ascii="Times New Roman" w:hAnsi="Times New Roman"/>
          <w:lang w:val="sk-SK"/>
        </w:rPr>
        <w:t xml:space="preserve">Veritelia a ECB o tom budú informovaní. </w:t>
      </w:r>
    </w:p>
    <w:p w:rsidR="00DA1518" w:rsidRPr="009017CC" w:rsidP="00DA1518">
      <w:pPr>
        <w:bidi w:val="0"/>
        <w:ind w:left="720" w:hanging="720"/>
        <w:rPr>
          <w:rFonts w:ascii="Times New Roman" w:hAnsi="Times New Roman"/>
          <w:b/>
          <w:lang w:val="sk-SK"/>
        </w:rPr>
      </w:pPr>
      <w:r w:rsidRPr="009017CC">
        <w:rPr>
          <w:rFonts w:ascii="Times New Roman" w:hAnsi="Times New Roman"/>
          <w:lang w:val="sk-SK"/>
        </w:rPr>
        <w:t>4.</w:t>
        <w:tab/>
        <w:t>V prípade, ak Dlžník nezaplatí akúkoľvek splatnú čiastku v plnej výške, čiastka, ktorú zaplatí bude pomerne rozdelená podľa pravidiel uvedených v článku 6</w:t>
      </w:r>
      <w:r>
        <w:rPr>
          <w:rFonts w:ascii="Times New Roman" w:hAnsi="Times New Roman"/>
          <w:lang w:val="sk-SK"/>
        </w:rPr>
        <w:t>(</w:t>
      </w:r>
      <w:r w:rsidRPr="009017CC">
        <w:rPr>
          <w:rFonts w:ascii="Times New Roman" w:hAnsi="Times New Roman"/>
          <w:lang w:val="sk-SK"/>
        </w:rPr>
        <w:t>2</w:t>
      </w:r>
      <w:r>
        <w:rPr>
          <w:rFonts w:ascii="Times New Roman" w:hAnsi="Times New Roman"/>
          <w:lang w:val="sk-SK"/>
        </w:rPr>
        <w:t>)</w:t>
      </w:r>
      <w:r w:rsidRPr="009017CC">
        <w:rPr>
          <w:rFonts w:ascii="Times New Roman" w:hAnsi="Times New Roman"/>
          <w:lang w:val="sk-SK"/>
        </w:rPr>
        <w:t xml:space="preserve">. Úrok z omeškania za splatné čiastky a rozdeľovanie finančných prostriedkov na platbu poplatkov, nákladov, úrokov a istiny bude vykonané v súlade s ustanoveniami Zmluvy o </w:t>
      </w:r>
      <w:r>
        <w:rPr>
          <w:rFonts w:ascii="Times New Roman" w:hAnsi="Times New Roman"/>
          <w:lang w:val="sk-SK"/>
        </w:rPr>
        <w:t>pôžičke</w:t>
      </w:r>
      <w:r w:rsidRPr="009017CC">
        <w:rPr>
          <w:rFonts w:ascii="Times New Roman" w:hAnsi="Times New Roman"/>
          <w:lang w:val="sk-SK"/>
        </w:rPr>
        <w:t>.</w:t>
      </w:r>
    </w:p>
    <w:p w:rsidR="00DA1518" w:rsidRPr="009017CC" w:rsidP="00DA1518">
      <w:pPr>
        <w:keepNext/>
        <w:keepLines/>
        <w:bidi w:val="0"/>
        <w:ind w:left="720" w:hanging="720"/>
        <w:rPr>
          <w:rFonts w:ascii="Times New Roman" w:hAnsi="Times New Roman"/>
          <w:b/>
          <w:caps/>
          <w:lang w:val="sk-SK"/>
        </w:rPr>
      </w:pPr>
      <w:r w:rsidRPr="009017CC">
        <w:rPr>
          <w:rFonts w:ascii="Times New Roman" w:hAnsi="Times New Roman"/>
          <w:bCs/>
          <w:caps/>
          <w:lang w:val="sk-SK"/>
        </w:rPr>
        <w:t>7.</w:t>
      </w:r>
      <w:r w:rsidRPr="009017CC">
        <w:rPr>
          <w:rFonts w:ascii="Times New Roman" w:hAnsi="Times New Roman"/>
          <w:b/>
          <w:caps/>
          <w:lang w:val="sk-SK"/>
        </w:rPr>
        <w:tab/>
        <w:t>porušenie záväzkov podľa zmluvy o </w:t>
      </w:r>
      <w:r>
        <w:rPr>
          <w:rFonts w:ascii="Times New Roman" w:hAnsi="Times New Roman"/>
          <w:b/>
          <w:caps/>
          <w:lang w:val="sk-SK"/>
        </w:rPr>
        <w:t>Pôžičke</w:t>
      </w:r>
      <w:r w:rsidRPr="009017CC">
        <w:rPr>
          <w:rFonts w:ascii="Times New Roman" w:hAnsi="Times New Roman"/>
          <w:b/>
          <w:caps/>
          <w:lang w:val="sk-SK"/>
        </w:rPr>
        <w:t>, jej zmeny a vzdanie sa práva</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V prípade, ak sa Komisia dozvie o porušení záväzku podľa Zmluvy o </w:t>
      </w:r>
      <w:r>
        <w:rPr>
          <w:rFonts w:ascii="Times New Roman" w:hAnsi="Times New Roman"/>
          <w:lang w:val="sk-SK"/>
        </w:rPr>
        <w:t>pôžičke</w:t>
      </w:r>
      <w:r w:rsidRPr="009017CC">
        <w:rPr>
          <w:rFonts w:ascii="Times New Roman" w:hAnsi="Times New Roman"/>
          <w:lang w:val="sk-SK"/>
        </w:rPr>
        <w:t>, bezodkladne informuje Strany (prostredníctvom Predsedu pracovnej skupiny pre euro) a ECB o tejto situácii a navrhne spôsob jej riešenia. Predseda pracovnej skupiny pre euro bude koordinovať pozíciu Strán a bude informovať Komisiu a ECB o prijatom rozhodnutí. Komisia a Veritelia následne zrealizujú toto rozhodnutie v súlade so Zmluvou o </w:t>
      </w:r>
      <w:r>
        <w:rPr>
          <w:rFonts w:ascii="Times New Roman" w:hAnsi="Times New Roman"/>
          <w:lang w:val="sk-SK"/>
        </w:rPr>
        <w:t>pôžičke</w:t>
      </w:r>
      <w:r w:rsidRPr="009017CC">
        <w:rPr>
          <w:rFonts w:ascii="Times New Roman" w:hAnsi="Times New Roman"/>
          <w:lang w:val="sk-SK"/>
        </w:rPr>
        <w:t>.</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 xml:space="preserve">V prípade, ak sa Komisia dozvie o situácii, kedy budú potrebné zmeny a/alebo jednostranné </w:t>
      </w:r>
      <w:r>
        <w:rPr>
          <w:rFonts w:ascii="Times New Roman" w:hAnsi="Times New Roman"/>
          <w:lang w:val="sk-SK"/>
        </w:rPr>
        <w:t xml:space="preserve">odpustenie povinnosti </w:t>
      </w:r>
      <w:r w:rsidRPr="009017CC">
        <w:rPr>
          <w:rFonts w:ascii="Times New Roman" w:hAnsi="Times New Roman"/>
          <w:lang w:val="sk-SK"/>
        </w:rPr>
        <w:t xml:space="preserve">vo vzťahu k akémukoľvek Úveru poskytnutému podľa Zmluvy o </w:t>
      </w:r>
      <w:r>
        <w:rPr>
          <w:rFonts w:ascii="Times New Roman" w:hAnsi="Times New Roman"/>
          <w:lang w:val="sk-SK"/>
        </w:rPr>
        <w:t>pôžičke</w:t>
      </w:r>
      <w:r w:rsidRPr="009017CC">
        <w:rPr>
          <w:rFonts w:ascii="Times New Roman" w:hAnsi="Times New Roman"/>
          <w:lang w:val="sk-SK"/>
        </w:rPr>
        <w:t>, je Komisia povinná informovať Strany prostredníctvom Predsedu pracovnej skupiny pre euro a ECB o tejto situácii a navrhnúť riešenie.  Predseda pracovnej skupiny pre euro bude koordinovať pozíciu Strán a bude informovať Komisiu a ECB o prijatom rozhodnutí. Komisia a Veritelia následne zrealizujú rozhodnutie a, na základe pokynov Strán, dojednajú a podpíšu príslušný dodatok alebo vzdanie sa práva alebo novú úverovú zmluvu s Dlžníkom alebo akýkoľvek iný potrebný úkon.</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V ostatných prípadoch, ktoré nie sú uvedené v článku 7 ods. 1 a ods. 2, ak sa Komisia dozvie o situácii, kedy bude potrebné, aby Strany vyjadrili svoj názor alebo podnikli opatrenia vo vzťahu k MoP alebo Zmluve o </w:t>
      </w:r>
      <w:r>
        <w:rPr>
          <w:rFonts w:ascii="Times New Roman" w:hAnsi="Times New Roman"/>
          <w:lang w:val="sk-SK"/>
        </w:rPr>
        <w:t>pôžičke</w:t>
      </w:r>
      <w:r w:rsidRPr="009017CC">
        <w:rPr>
          <w:rFonts w:ascii="Times New Roman" w:hAnsi="Times New Roman"/>
          <w:lang w:val="sk-SK"/>
        </w:rPr>
        <w:t>, bude Strany informovať prostredníctvom Predsedu pracovnej skupiny pre euro o tejto situácii a navrhne jej riešenie. Predseda pracovnej skupiny pre euro bude koordinovať pozíciu Strán a bude informovať Komisiu prijatom rozhodnutí. Komisia a Veritelia následne uskutočnia prijaté rozhodnutie v akejkoľvek forme, ktorá bude potrebná.</w:t>
      </w:r>
    </w:p>
    <w:p w:rsidR="00DA1518" w:rsidRPr="009017CC" w:rsidP="00DA1518">
      <w:pPr>
        <w:keepNext/>
        <w:keepLines/>
        <w:bidi w:val="0"/>
        <w:ind w:left="720" w:hanging="720"/>
        <w:outlineLvl w:val="0"/>
        <w:rPr>
          <w:rFonts w:ascii="Times New Roman" w:hAnsi="Times New Roman"/>
          <w:b/>
          <w:caps/>
          <w:lang w:val="sk-SK"/>
        </w:rPr>
      </w:pPr>
      <w:r w:rsidRPr="009017CC">
        <w:rPr>
          <w:rFonts w:ascii="Times New Roman" w:hAnsi="Times New Roman"/>
          <w:bCs/>
          <w:caps/>
          <w:lang w:val="sk-SK"/>
        </w:rPr>
        <w:t>8.</w:t>
      </w:r>
      <w:r w:rsidRPr="009017CC">
        <w:rPr>
          <w:rFonts w:ascii="Times New Roman" w:hAnsi="Times New Roman"/>
          <w:b/>
          <w:caps/>
          <w:lang w:val="sk-SK"/>
        </w:rPr>
        <w:tab/>
        <w:t>úprava niektorých medziveriteľských a iných vzťahov</w:t>
      </w:r>
    </w:p>
    <w:p w:rsidR="00DA1518" w:rsidRPr="009017CC" w:rsidP="00DA1518">
      <w:pPr>
        <w:keepNext/>
        <w:keepLines/>
        <w:bidi w:val="0"/>
        <w:ind w:left="720"/>
        <w:outlineLvl w:val="0"/>
        <w:rPr>
          <w:rFonts w:ascii="Times New Roman" w:hAnsi="Times New Roman"/>
          <w:bCs/>
          <w:lang w:val="sk-SK"/>
        </w:rPr>
      </w:pPr>
      <w:r w:rsidRPr="009017CC">
        <w:rPr>
          <w:rFonts w:ascii="Times New Roman" w:hAnsi="Times New Roman"/>
          <w:bCs/>
          <w:lang w:val="sk-SK"/>
        </w:rPr>
        <w:t>Strany berú na vedomie a súhlasia a nasledovným:</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 xml:space="preserve">Všetci Veritelia majú medzi sebou vzájomne rovnocenné </w:t>
      </w:r>
      <w:r>
        <w:rPr>
          <w:rFonts w:ascii="Times New Roman" w:hAnsi="Times New Roman"/>
          <w:lang w:val="sk-SK"/>
        </w:rPr>
        <w:t>a </w:t>
      </w:r>
      <w:r w:rsidRPr="00567B7E">
        <w:rPr>
          <w:rFonts w:ascii="Times New Roman" w:hAnsi="Times New Roman"/>
          <w:i/>
          <w:lang w:val="sk-SK"/>
        </w:rPr>
        <w:t>pari passu</w:t>
      </w:r>
      <w:r>
        <w:rPr>
          <w:rFonts w:ascii="Times New Roman" w:hAnsi="Times New Roman"/>
          <w:lang w:val="sk-SK"/>
        </w:rPr>
        <w:t xml:space="preserve"> </w:t>
      </w:r>
      <w:r w:rsidRPr="009017CC">
        <w:rPr>
          <w:rFonts w:ascii="Times New Roman" w:hAnsi="Times New Roman"/>
          <w:lang w:val="sk-SK"/>
        </w:rPr>
        <w:t>postavenie.</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 xml:space="preserve">Rozhodnutia, ktoré je potrebné prijať podľa Zmluvy o úverovom rámci alebo s súvislosti s ňou budú prijaté väčšinou Strán predstavujúcou Veriteľov, na ktorých pripadajú najmenej 2/3 zatiaľ </w:t>
      </w:r>
      <w:r>
        <w:rPr>
          <w:rFonts w:ascii="Times New Roman" w:hAnsi="Times New Roman"/>
          <w:lang w:val="sk-SK"/>
        </w:rPr>
        <w:t xml:space="preserve">nesplatenej </w:t>
      </w:r>
      <w:r w:rsidRPr="009017CC">
        <w:rPr>
          <w:rFonts w:ascii="Times New Roman" w:hAnsi="Times New Roman"/>
          <w:lang w:val="sk-SK"/>
        </w:rPr>
        <w:t>istiny Úveru v čase hlasovania, okrem prípadov, keď sa rozhodnutie týka veci, pre ktorú táto Zmluva alebo Zmluva o</w:t>
      </w:r>
      <w:r>
        <w:rPr>
          <w:rFonts w:ascii="Times New Roman" w:hAnsi="Times New Roman"/>
          <w:lang w:val="sk-SK"/>
        </w:rPr>
        <w:t xml:space="preserve"> pôžičke </w:t>
      </w:r>
      <w:r w:rsidRPr="009017CC">
        <w:rPr>
          <w:rFonts w:ascii="Times New Roman" w:hAnsi="Times New Roman"/>
          <w:lang w:val="sk-SK"/>
        </w:rPr>
        <w:t xml:space="preserve">predpisujú jednomyseľnosť; v takom prípade bude potrebné jednomyseľné rozhodnutie všetkých Strán. Pre vylúčenie pochybností, rozhodnutie ohľadne toho, či vyhlásiť </w:t>
      </w:r>
      <w:r>
        <w:rPr>
          <w:rFonts w:ascii="Times New Roman" w:hAnsi="Times New Roman"/>
          <w:lang w:val="sk-SK"/>
        </w:rPr>
        <w:t xml:space="preserve">udalosť neplnenia </w:t>
      </w:r>
      <w:r w:rsidRPr="009017CC">
        <w:rPr>
          <w:rFonts w:ascii="Times New Roman" w:hAnsi="Times New Roman"/>
          <w:lang w:val="sk-SK"/>
        </w:rPr>
        <w:t xml:space="preserve">a/alebo povoliť </w:t>
      </w:r>
      <w:r>
        <w:rPr>
          <w:rFonts w:ascii="Times New Roman" w:hAnsi="Times New Roman"/>
          <w:lang w:val="sk-SK"/>
        </w:rPr>
        <w:t xml:space="preserve">odpustenie povinnosti </w:t>
      </w:r>
      <w:r w:rsidRPr="009017CC">
        <w:rPr>
          <w:rFonts w:ascii="Times New Roman" w:hAnsi="Times New Roman"/>
          <w:lang w:val="sk-SK"/>
        </w:rPr>
        <w:t>alebo dodatok vo vzťahu k Zmluve o</w:t>
      </w:r>
      <w:r>
        <w:rPr>
          <w:rFonts w:ascii="Times New Roman" w:hAnsi="Times New Roman"/>
          <w:lang w:val="sk-SK"/>
        </w:rPr>
        <w:t xml:space="preserve"> pôžičke </w:t>
      </w:r>
      <w:r w:rsidRPr="009017CC">
        <w:rPr>
          <w:rFonts w:ascii="Times New Roman" w:hAnsi="Times New Roman"/>
          <w:lang w:val="sk-SK"/>
        </w:rPr>
        <w:t>(s výnimkou vecí</w:t>
      </w:r>
      <w:r>
        <w:rPr>
          <w:rFonts w:ascii="Times New Roman" w:hAnsi="Times New Roman"/>
          <w:lang w:val="sk-SK"/>
        </w:rPr>
        <w:t xml:space="preserve"> výslovne upravených v článku 8(</w:t>
      </w:r>
      <w:r w:rsidRPr="009017CC">
        <w:rPr>
          <w:rFonts w:ascii="Times New Roman" w:hAnsi="Times New Roman"/>
          <w:lang w:val="sk-SK"/>
        </w:rPr>
        <w:t>3</w:t>
      </w:r>
      <w:r>
        <w:rPr>
          <w:rFonts w:ascii="Times New Roman" w:hAnsi="Times New Roman"/>
          <w:lang w:val="sk-SK"/>
        </w:rPr>
        <w:t>)</w:t>
      </w:r>
      <w:r w:rsidRPr="009017CC">
        <w:rPr>
          <w:rFonts w:ascii="Times New Roman" w:hAnsi="Times New Roman"/>
          <w:lang w:val="sk-SK"/>
        </w:rPr>
        <w:t xml:space="preserve"> nižšie) sa prijímajú 2/3 väčšinou.</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 xml:space="preserve">Jednomyseľné rozhodnutie Strán je potrebné na schválenie zmeny (i) tejto Zmluvy alebo MoP alebo (ii) ktoréhokoľvek z nasledujúcich faktorov zo Zmluvy o </w:t>
      </w:r>
      <w:r>
        <w:rPr>
          <w:rFonts w:ascii="Times New Roman" w:hAnsi="Times New Roman"/>
          <w:lang w:val="sk-SK"/>
        </w:rPr>
        <w:t>pôžičke</w:t>
      </w:r>
      <w:r w:rsidRPr="009017CC">
        <w:rPr>
          <w:rFonts w:ascii="Times New Roman" w:hAnsi="Times New Roman"/>
          <w:lang w:val="sk-SK"/>
        </w:rPr>
        <w:t xml:space="preserve">: súhrn istiny </w:t>
      </w:r>
      <w:r>
        <w:rPr>
          <w:rFonts w:ascii="Times New Roman" w:hAnsi="Times New Roman"/>
          <w:lang w:val="sk-SK"/>
        </w:rPr>
        <w:t>Finančnej pomoci</w:t>
      </w:r>
      <w:r w:rsidRPr="009017CC">
        <w:rPr>
          <w:rFonts w:ascii="Times New Roman" w:hAnsi="Times New Roman"/>
          <w:lang w:val="sk-SK"/>
        </w:rPr>
        <w:t xml:space="preserve">, </w:t>
      </w:r>
      <w:r>
        <w:rPr>
          <w:rFonts w:ascii="Times New Roman" w:hAnsi="Times New Roman"/>
          <w:lang w:val="sk-SK"/>
        </w:rPr>
        <w:t>Záväzok</w:t>
      </w:r>
      <w:r w:rsidRPr="009017CC">
        <w:rPr>
          <w:rFonts w:ascii="Times New Roman" w:hAnsi="Times New Roman"/>
          <w:lang w:val="sk-SK"/>
        </w:rPr>
        <w:t xml:space="preserve">, Percento upraveného príspevku, Obdobie dostupnosti, priebeh splátok alebo Úroková sadzba akéhokoľvek nesplateného Úveru. Jednomyseľnosť znamená pozitívne alebo negatívne hlasovanie všetkých Strán, pričom Strana, ktorá zrušila svoj </w:t>
      </w:r>
      <w:r>
        <w:rPr>
          <w:rFonts w:ascii="Times New Roman" w:hAnsi="Times New Roman"/>
          <w:lang w:val="sk-SK"/>
        </w:rPr>
        <w:t xml:space="preserve">Záväzok </w:t>
      </w:r>
      <w:r w:rsidRPr="009017CC">
        <w:rPr>
          <w:rFonts w:ascii="Times New Roman" w:hAnsi="Times New Roman"/>
          <w:lang w:val="sk-SK"/>
        </w:rPr>
        <w:t xml:space="preserve">ako Veriteľ (v prípade Nemecka, </w:t>
      </w:r>
      <w:r>
        <w:rPr>
          <w:rFonts w:ascii="Times New Roman" w:hAnsi="Times New Roman"/>
          <w:lang w:val="sk-SK"/>
        </w:rPr>
        <w:t xml:space="preserve">Záväzok </w:t>
      </w:r>
      <w:r w:rsidRPr="009017CC">
        <w:rPr>
          <w:rFonts w:ascii="Times New Roman" w:hAnsi="Times New Roman"/>
          <w:lang w:val="sk-SK"/>
        </w:rPr>
        <w:t>KfW) poskytnúť ďalšie Úvery, nemôže hlasovať pri rozhodovaní o takýchto ďalších  Úveroch, avšak naďalej jej patrí právo hlasovať o veciach týkajúcich sa Úverov, ktoré financovala (v prípade Nemecka ktoré financovalo KfW) a ktoré zostávajú nesplatené.</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4.</w:t>
        <w:tab/>
        <w:t>Strany prijímajú rozhodnutia na zasadnutiach v rámci Euro</w:t>
      </w:r>
      <w:r>
        <w:rPr>
          <w:rFonts w:ascii="Times New Roman" w:hAnsi="Times New Roman"/>
          <w:lang w:val="sk-SK"/>
        </w:rPr>
        <w:t>group</w:t>
      </w:r>
      <w:r w:rsidRPr="009017CC">
        <w:rPr>
          <w:rFonts w:ascii="Times New Roman" w:hAnsi="Times New Roman"/>
          <w:lang w:val="sk-SK"/>
        </w:rPr>
        <w:t>, avšak bez Grécka. Všetky rozhodnutia je Predseda pracovnej skupiny pre euro povinný písomne oznamovať Komisii.</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5.</w:t>
        <w:tab/>
        <w:t>Každá zo strán sa zaväzuje v prospech iných Strán koordinovať s inými Stranami výkon akýchkoľvek práv na predčasné splatenie alebo na uplatnenie iných práv voči Dlžníkovi v súlade so Zmluvou o </w:t>
      </w:r>
      <w:r>
        <w:rPr>
          <w:rFonts w:ascii="Times New Roman" w:hAnsi="Times New Roman"/>
          <w:lang w:val="sk-SK"/>
        </w:rPr>
        <w:t>pôžičke</w:t>
      </w:r>
      <w:r w:rsidRPr="009017CC">
        <w:rPr>
          <w:rFonts w:ascii="Times New Roman" w:hAnsi="Times New Roman"/>
          <w:lang w:val="sk-SK"/>
        </w:rPr>
        <w:t>.</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6.</w:t>
        <w:tab/>
        <w:t>Strany sa zaväzujú, že nepostúpia ani neprevedú žiadne práva alebo povinnosti z tejto Zmluvy bez predchádzajúceho písomného súhlasu Strán tejto Zmluvy a Komisie.</w:t>
      </w:r>
    </w:p>
    <w:p w:rsidR="00DA1518" w:rsidRPr="009017CC" w:rsidP="00DA1518">
      <w:pPr>
        <w:keepNext/>
        <w:bidi w:val="0"/>
        <w:outlineLvl w:val="0"/>
        <w:rPr>
          <w:rFonts w:ascii="Times New Roman" w:hAnsi="Times New Roman"/>
          <w:b/>
          <w:caps/>
          <w:lang w:val="sk-SK"/>
        </w:rPr>
      </w:pPr>
      <w:bookmarkStart w:id="0" w:name="_Ref170923937"/>
      <w:bookmarkStart w:id="1" w:name="_Ref170925638"/>
      <w:bookmarkStart w:id="2" w:name="_Toc259491331"/>
      <w:r w:rsidRPr="009017CC">
        <w:rPr>
          <w:rFonts w:ascii="Times New Roman" w:hAnsi="Times New Roman"/>
          <w:bCs/>
          <w:caps/>
          <w:lang w:val="sk-SK"/>
        </w:rPr>
        <w:t>9</w:t>
      </w:r>
      <w:bookmarkEnd w:id="0"/>
      <w:bookmarkEnd w:id="1"/>
      <w:bookmarkEnd w:id="2"/>
      <w:r w:rsidRPr="009017CC">
        <w:rPr>
          <w:rFonts w:ascii="Times New Roman" w:hAnsi="Times New Roman"/>
          <w:bCs/>
          <w:caps/>
          <w:lang w:val="sk-SK"/>
        </w:rPr>
        <w:t>.</w:t>
        <w:tab/>
      </w:r>
      <w:r w:rsidRPr="009017CC">
        <w:rPr>
          <w:rFonts w:ascii="Times New Roman" w:hAnsi="Times New Roman"/>
          <w:b/>
          <w:caps/>
          <w:lang w:val="sk-SK"/>
        </w:rPr>
        <w:t>zdieľanie platieb</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 xml:space="preserve">Každý Veriteľ sa zaväzuje, že </w:t>
      </w:r>
      <w:r>
        <w:rPr>
          <w:rFonts w:ascii="Times New Roman" w:hAnsi="Times New Roman"/>
          <w:lang w:val="sk-SK"/>
        </w:rPr>
        <w:t xml:space="preserve">si </w:t>
      </w:r>
      <w:r w:rsidRPr="009017CC">
        <w:rPr>
          <w:rFonts w:ascii="Times New Roman" w:hAnsi="Times New Roman"/>
          <w:lang w:val="sk-SK"/>
        </w:rPr>
        <w:t>nebude uplatňovať svoje právo na splatenie Úveru od Dlžníka inak, než v súlade s podmienkami tejto Zmluvy a Zmluvy o </w:t>
      </w:r>
      <w:r>
        <w:rPr>
          <w:rFonts w:ascii="Times New Roman" w:hAnsi="Times New Roman"/>
          <w:lang w:val="sk-SK"/>
        </w:rPr>
        <w:t>pôžičke</w:t>
      </w:r>
      <w:r w:rsidRPr="009017CC">
        <w:rPr>
          <w:rFonts w:ascii="Times New Roman" w:hAnsi="Times New Roman"/>
          <w:lang w:val="sk-SK"/>
        </w:rPr>
        <w:t>, zaväzuje sa zaplatiť všetky čiastky, ktoré príjme vo vzťahu k Zmluve o </w:t>
      </w:r>
      <w:r>
        <w:rPr>
          <w:rFonts w:ascii="Times New Roman" w:hAnsi="Times New Roman"/>
          <w:lang w:val="sk-SK"/>
        </w:rPr>
        <w:t>pôžičke</w:t>
      </w:r>
      <w:r w:rsidRPr="009017CC">
        <w:rPr>
          <w:rFonts w:ascii="Times New Roman" w:hAnsi="Times New Roman"/>
          <w:lang w:val="sk-SK"/>
        </w:rPr>
        <w:t xml:space="preserve">, pokiaľ neboli prijaté od ECB tak, ako to </w:t>
      </w:r>
      <w:r>
        <w:rPr>
          <w:rFonts w:ascii="Times New Roman" w:hAnsi="Times New Roman"/>
          <w:lang w:val="sk-SK"/>
        </w:rPr>
        <w:t xml:space="preserve">stanovuje </w:t>
      </w:r>
      <w:r w:rsidRPr="009017CC">
        <w:rPr>
          <w:rFonts w:ascii="Times New Roman" w:hAnsi="Times New Roman"/>
          <w:lang w:val="sk-SK"/>
        </w:rPr>
        <w:t>táto Zmluva a Zmluva o </w:t>
      </w:r>
      <w:r>
        <w:rPr>
          <w:rFonts w:ascii="Times New Roman" w:hAnsi="Times New Roman"/>
          <w:lang w:val="sk-SK"/>
        </w:rPr>
        <w:t>pôžičke</w:t>
      </w:r>
      <w:r w:rsidRPr="009017CC">
        <w:rPr>
          <w:rFonts w:ascii="Times New Roman" w:hAnsi="Times New Roman"/>
          <w:lang w:val="sk-SK"/>
        </w:rPr>
        <w:t>, na účet uvedený v článku 3, pričom tieto platby budú následne pomerne rozdelené v súlade s podmienkami tejto Zmluvy.  Veritelia sa taktiež zaväzujú, že si nebudú aktívne započítavať pohľadávky, ktoré majú vo vzťahu k Dlžníkovi voči svojim záväzkov vo vzťahu k Dlžníkovi, s výnimkou prípadu, pokiaľ by to bolo v súlade s týmto článkom 9.</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Pokiaľ Veriteľ (ďalej len „</w:t>
      </w:r>
      <w:r w:rsidRPr="009017CC">
        <w:rPr>
          <w:rFonts w:ascii="Times New Roman" w:hAnsi="Times New Roman"/>
          <w:b/>
          <w:lang w:val="sk-SK"/>
        </w:rPr>
        <w:t>Veriteľ prijímajúci platbu</w:t>
      </w:r>
      <w:r w:rsidRPr="009017CC">
        <w:rPr>
          <w:rFonts w:ascii="Times New Roman" w:hAnsi="Times New Roman"/>
          <w:lang w:val="sk-SK"/>
        </w:rPr>
        <w:t>“) prijme alebo nadobudne (vrátane nadobudnutia započítaním) akúkoľvek čiastku od Dlžníka inak, než v súlade s platobnými mechanizmami zakotvenými v tejto Zmluve alebo v Zmluve o</w:t>
      </w:r>
      <w:r>
        <w:rPr>
          <w:rFonts w:ascii="Times New Roman" w:hAnsi="Times New Roman"/>
          <w:lang w:val="sk-SK"/>
        </w:rPr>
        <w:t xml:space="preserve"> pôžičke </w:t>
      </w:r>
      <w:r w:rsidRPr="009017CC">
        <w:rPr>
          <w:rFonts w:ascii="Times New Roman" w:hAnsi="Times New Roman"/>
          <w:lang w:val="sk-SK"/>
        </w:rPr>
        <w:t xml:space="preserve">a započíta túto čiastku voči platbe, ktorá by mu prislúchala podľa tejto Zmluvy alebo Zmluvy o </w:t>
      </w:r>
      <w:r>
        <w:rPr>
          <w:rFonts w:ascii="Times New Roman" w:hAnsi="Times New Roman"/>
          <w:lang w:val="sk-SK"/>
        </w:rPr>
        <w:t>pôžičke</w:t>
      </w:r>
      <w:r w:rsidRPr="009017CC">
        <w:rPr>
          <w:rFonts w:ascii="Times New Roman" w:hAnsi="Times New Roman"/>
          <w:lang w:val="sk-SK"/>
        </w:rPr>
        <w:t>:</w:t>
      </w:r>
    </w:p>
    <w:p w:rsidR="00DA1518" w:rsidRPr="009017CC" w:rsidP="00DA1518">
      <w:pPr>
        <w:tabs>
          <w:tab w:val="left" w:pos="1418"/>
        </w:tabs>
        <w:bidi w:val="0"/>
        <w:ind w:left="1418" w:hanging="698"/>
        <w:rPr>
          <w:rFonts w:ascii="Times New Roman" w:hAnsi="Times New Roman"/>
          <w:lang w:val="sk-SK"/>
        </w:rPr>
      </w:pPr>
      <w:r w:rsidRPr="009017CC">
        <w:rPr>
          <w:rFonts w:ascii="Times New Roman" w:hAnsi="Times New Roman"/>
          <w:lang w:val="sk-SK"/>
        </w:rPr>
        <w:t>(a)</w:t>
        <w:tab/>
        <w:t>Veriteľ prijímajúci platbu je povinný do troch Pracovných dní oznámiť Komisii informácie týkajúce sa prijatia alebo nadobudnutia takejto čiastky;</w:t>
      </w:r>
    </w:p>
    <w:p w:rsidR="00DA1518" w:rsidRPr="009017CC" w:rsidP="00DA1518">
      <w:pPr>
        <w:tabs>
          <w:tab w:val="left" w:pos="1418"/>
        </w:tabs>
        <w:bidi w:val="0"/>
        <w:ind w:left="1418" w:hanging="698"/>
        <w:rPr>
          <w:rFonts w:ascii="Times New Roman" w:hAnsi="Times New Roman"/>
          <w:lang w:val="sk-SK"/>
        </w:rPr>
      </w:pPr>
      <w:r w:rsidRPr="009017CC">
        <w:rPr>
          <w:rFonts w:ascii="Times New Roman" w:hAnsi="Times New Roman"/>
          <w:lang w:val="sk-SK"/>
        </w:rPr>
        <w:t>(b)</w:t>
        <w:tab/>
        <w:t>Veriteľ prijímajúci platbu je povinný do troch Pracovných dní od žiadosti</w:t>
      </w:r>
      <w:r>
        <w:rPr>
          <w:rFonts w:ascii="Times New Roman" w:hAnsi="Times New Roman"/>
          <w:lang w:val="sk-SK"/>
        </w:rPr>
        <w:t xml:space="preserve"> Komisie zaplatiť ECB čiastku </w:t>
      </w:r>
      <w:r w:rsidRPr="00DF18DB">
        <w:rPr>
          <w:rFonts w:ascii="Times New Roman" w:hAnsi="Times New Roman"/>
          <w:lang w:val="sk-SK"/>
        </w:rPr>
        <w:t>(</w:t>
      </w:r>
      <w:r>
        <w:rPr>
          <w:rFonts w:ascii="Times New Roman" w:hAnsi="Times New Roman"/>
          <w:lang w:val="sk-SK"/>
        </w:rPr>
        <w:t>„</w:t>
      </w:r>
      <w:r w:rsidRPr="009017CC">
        <w:rPr>
          <w:rFonts w:ascii="Times New Roman" w:hAnsi="Times New Roman"/>
          <w:b/>
          <w:lang w:val="sk-SK"/>
        </w:rPr>
        <w:t>Platba na rozdelenie</w:t>
      </w:r>
      <w:r>
        <w:rPr>
          <w:rFonts w:ascii="Times New Roman" w:hAnsi="Times New Roman"/>
          <w:lang w:val="sk-SK"/>
        </w:rPr>
        <w:t>“</w:t>
      </w:r>
      <w:r w:rsidRPr="009017CC">
        <w:rPr>
          <w:rFonts w:ascii="Times New Roman" w:hAnsi="Times New Roman"/>
          <w:lang w:val="sk-SK"/>
        </w:rPr>
        <w:t>) rovnajúcu sa čiastke, ktorú prijal alebo nadobudol.</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 xml:space="preserve">Komisia bude na Platbu na rozdelenie prihliadať ako keby bola uhradená Dlžníkom a rozdelí ju medzi zúčastnených Veriteľov (vrátane Veriteľa prijímajúceho platbu) v súlade s platobným mechanizmom stanoveným v tejto Zmluve a v Zmluve o </w:t>
      </w:r>
      <w:r>
        <w:rPr>
          <w:rFonts w:ascii="Times New Roman" w:hAnsi="Times New Roman"/>
          <w:lang w:val="sk-SK"/>
        </w:rPr>
        <w:t>pôžičke</w:t>
      </w:r>
      <w:r w:rsidRPr="009017CC">
        <w:rPr>
          <w:rFonts w:ascii="Times New Roman" w:hAnsi="Times New Roman"/>
          <w:lang w:val="sk-SK"/>
        </w:rPr>
        <w:t>.</w:t>
      </w:r>
    </w:p>
    <w:p w:rsidR="00DA1518" w:rsidRPr="009017CC" w:rsidP="00DA1518">
      <w:pPr>
        <w:keepNext/>
        <w:keepLines/>
        <w:bidi w:val="0"/>
        <w:outlineLvl w:val="0"/>
        <w:rPr>
          <w:rFonts w:ascii="Times New Roman" w:hAnsi="Times New Roman"/>
          <w:b/>
          <w:caps/>
          <w:lang w:val="sk-SK"/>
        </w:rPr>
      </w:pPr>
      <w:r w:rsidRPr="009017CC">
        <w:rPr>
          <w:rFonts w:ascii="Times New Roman" w:hAnsi="Times New Roman"/>
          <w:bCs/>
          <w:caps/>
          <w:lang w:val="sk-SK"/>
        </w:rPr>
        <w:t>10.</w:t>
        <w:tab/>
      </w:r>
      <w:r w:rsidRPr="009017CC">
        <w:rPr>
          <w:rFonts w:ascii="Times New Roman" w:hAnsi="Times New Roman"/>
          <w:b/>
          <w:caps/>
          <w:lang w:val="sk-SK"/>
        </w:rPr>
        <w:t>ADMINISTRATÍVNE Ustanovenia</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Pri výkone všetkých svojich funkcií podľa tejto Zmluvy Komisia koná prostredníctvom Generálneho riaditeľstva pre ekonomické a finančné záležitosti (ďalej len „</w:t>
      </w:r>
      <w:r w:rsidRPr="009017CC">
        <w:rPr>
          <w:rFonts w:ascii="Times New Roman" w:hAnsi="Times New Roman"/>
          <w:b/>
          <w:lang w:val="sk-SK"/>
        </w:rPr>
        <w:t>ECFIN</w:t>
      </w:r>
      <w:r w:rsidRPr="009017CC">
        <w:rPr>
          <w:rFonts w:ascii="Times New Roman" w:hAnsi="Times New Roman"/>
          <w:lang w:val="sk-SK"/>
        </w:rPr>
        <w:t>“) a na základe interných pravidiel vzťahujúcich sa na mimorozpočtové finančné operácie.</w:t>
      </w:r>
      <w:r>
        <w:rPr>
          <w:rStyle w:val="FootnoteReference"/>
          <w:rFonts w:ascii="Times New Roman" w:hAnsi="Times New Roman"/>
          <w:rtl w:val="0"/>
          <w:lang w:val="sk-SK"/>
        </w:rPr>
        <w:footnoteReference w:id="4"/>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Všetky náklady, ktoré Veriteľom a Komisii vzniknú pri plnení tejto Zmluvy, znáša Dlžník v súlade so Zmluvou o </w:t>
      </w:r>
      <w:r>
        <w:rPr>
          <w:rFonts w:ascii="Times New Roman" w:hAnsi="Times New Roman"/>
          <w:lang w:val="sk-SK"/>
        </w:rPr>
        <w:t>pôžičke</w:t>
      </w:r>
      <w:r w:rsidRPr="009017CC">
        <w:rPr>
          <w:rFonts w:ascii="Times New Roman" w:hAnsi="Times New Roman"/>
          <w:lang w:val="sk-SK"/>
        </w:rPr>
        <w:t>. Komisia si za svoju prácu pri organizácii a spravovaní Združených bilaterálnych úverov neúčtuje žiadne poplatky.</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3.</w:t>
        <w:tab/>
        <w:t>Komisia podáva  Veriteľom správy o</w:t>
      </w:r>
      <w:r>
        <w:rPr>
          <w:rFonts w:ascii="Times New Roman" w:hAnsi="Times New Roman"/>
          <w:lang w:val="sk-SK"/>
        </w:rPr>
        <w:t xml:space="preserve"> nesplatených </w:t>
      </w:r>
      <w:r w:rsidRPr="009017CC">
        <w:rPr>
          <w:rFonts w:ascii="Times New Roman" w:hAnsi="Times New Roman"/>
          <w:lang w:val="sk-SK"/>
        </w:rPr>
        <w:t>pohľadávkach a záväzkoch vyplývajúcich zo Zmluvy o</w:t>
      </w:r>
      <w:r>
        <w:rPr>
          <w:rFonts w:ascii="Times New Roman" w:hAnsi="Times New Roman"/>
          <w:lang w:val="sk-SK"/>
        </w:rPr>
        <w:t xml:space="preserve"> pôžičke </w:t>
      </w:r>
      <w:r w:rsidRPr="009017CC">
        <w:rPr>
          <w:rFonts w:ascii="Times New Roman" w:hAnsi="Times New Roman"/>
          <w:lang w:val="sk-SK"/>
        </w:rPr>
        <w:t xml:space="preserve">na štvrťročnom základe. </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4.</w:t>
        <w:tab/>
        <w:t>Komisia bude prekladať správy Stranám a žiadať pokyny od Predsedu pracovnej skupiny pre euro týkajúce sa nevyrovnaných pohľadávok alebo záväzkov alebo iných záležitostí, ktoré môže vzniknúť podľa tejto Zmluvy alebo Zmluvy o </w:t>
      </w:r>
      <w:r>
        <w:rPr>
          <w:rFonts w:ascii="Times New Roman" w:hAnsi="Times New Roman"/>
          <w:lang w:val="sk-SK"/>
        </w:rPr>
        <w:t>pôžičke</w:t>
      </w:r>
      <w:r w:rsidRPr="009017CC">
        <w:rPr>
          <w:rFonts w:ascii="Times New Roman" w:hAnsi="Times New Roman"/>
          <w:lang w:val="sk-SK"/>
        </w:rPr>
        <w:t>.</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5.</w:t>
        <w:tab/>
        <w:t>Každý Veriteľ je povinný bezodkladne písomne informovať Komisiu (i) o tom, že jeho príspevok na Zmluvu o</w:t>
      </w:r>
      <w:r>
        <w:rPr>
          <w:rFonts w:ascii="Times New Roman" w:hAnsi="Times New Roman"/>
          <w:lang w:val="sk-SK"/>
        </w:rPr>
        <w:t xml:space="preserve"> pôžičke </w:t>
      </w:r>
      <w:r w:rsidRPr="009017CC">
        <w:rPr>
          <w:rFonts w:ascii="Times New Roman" w:hAnsi="Times New Roman"/>
          <w:lang w:val="sk-SK"/>
        </w:rPr>
        <w:t xml:space="preserve">bol riadne schválený podľa príslušných vnútroštátnych právnych predpisov platných po jej podpísaní; alebo (ii) ak príspevok ešte podlieha takýmto postupom, hneď po tom, ako boli riadne ukončené, pričom je taktiež povinný doručiť Komisii Potvrdenie </w:t>
      </w:r>
      <w:r>
        <w:rPr>
          <w:rFonts w:ascii="Times New Roman" w:hAnsi="Times New Roman"/>
          <w:lang w:val="sk-SK"/>
        </w:rPr>
        <w:t>záväzku</w:t>
      </w:r>
      <w:r w:rsidRPr="009017CC">
        <w:rPr>
          <w:rFonts w:ascii="Times New Roman" w:hAnsi="Times New Roman"/>
          <w:lang w:val="sk-SK"/>
        </w:rPr>
        <w:t xml:space="preserve">.  Strany berú na vedomie a súhlasia, že Potvrdenie </w:t>
      </w:r>
      <w:r>
        <w:rPr>
          <w:rFonts w:ascii="Times New Roman" w:hAnsi="Times New Roman"/>
          <w:lang w:val="sk-SK"/>
        </w:rPr>
        <w:t xml:space="preserve">záväzku </w:t>
      </w:r>
      <w:r w:rsidRPr="009017CC">
        <w:rPr>
          <w:rFonts w:ascii="Times New Roman" w:hAnsi="Times New Roman"/>
          <w:lang w:val="sk-SK"/>
        </w:rPr>
        <w:t>ktorejkoľvek Strany môže mať predbežný charakter v súlade s vnútroštátnym právom a legislatívou danej Strany.</w:t>
      </w:r>
    </w:p>
    <w:p w:rsidR="00DA1518" w:rsidRPr="009017CC" w:rsidP="00DA1518">
      <w:pPr>
        <w:keepNext/>
        <w:bidi w:val="0"/>
        <w:outlineLvl w:val="0"/>
        <w:rPr>
          <w:rFonts w:ascii="Times New Roman" w:hAnsi="Times New Roman"/>
          <w:b/>
          <w:lang w:val="sk-SK"/>
        </w:rPr>
      </w:pPr>
      <w:r w:rsidRPr="009017CC">
        <w:rPr>
          <w:rFonts w:ascii="Times New Roman" w:hAnsi="Times New Roman"/>
          <w:bCs/>
          <w:lang w:val="sk-SK"/>
        </w:rPr>
        <w:t>11.</w:t>
        <w:tab/>
      </w:r>
      <w:r w:rsidRPr="009017CC">
        <w:rPr>
          <w:rFonts w:ascii="Times New Roman" w:hAnsi="Times New Roman"/>
          <w:b/>
          <w:caps/>
          <w:lang w:val="sk-SK"/>
        </w:rPr>
        <w:t>komunikácia</w:t>
      </w:r>
    </w:p>
    <w:p w:rsidR="00DA1518" w:rsidRPr="009017CC" w:rsidP="00DA1518">
      <w:pPr>
        <w:bidi w:val="0"/>
        <w:ind w:left="720"/>
        <w:rPr>
          <w:rFonts w:ascii="Times New Roman" w:hAnsi="Times New Roman"/>
          <w:lang w:val="sk-SK"/>
        </w:rPr>
      </w:pPr>
      <w:r w:rsidRPr="009017CC">
        <w:rPr>
          <w:rFonts w:ascii="Times New Roman" w:hAnsi="Times New Roman"/>
          <w:lang w:val="sk-SK"/>
        </w:rPr>
        <w:t>Všetky oznámenia týkajúce sa tejto Zmluvy musia byť platne vykonané v písomnej forme a zaslané na adresu:</w:t>
      </w:r>
    </w:p>
    <w:p w:rsidR="00DA1518" w:rsidRPr="009017CC" w:rsidP="00DA1518">
      <w:pPr>
        <w:bidi w:val="0"/>
        <w:ind w:left="720"/>
        <w:rPr>
          <w:rFonts w:ascii="Times New Roman" w:hAnsi="Times New Roman"/>
          <w:lang w:val="sk-SK"/>
        </w:rPr>
      </w:pPr>
      <w:r w:rsidRPr="009017CC">
        <w:rPr>
          <w:rFonts w:ascii="Times New Roman" w:hAnsi="Times New Roman"/>
          <w:lang w:val="sk-SK"/>
        </w:rPr>
        <w:t xml:space="preserve">Pre </w:t>
      </w:r>
      <w:r>
        <w:rPr>
          <w:rFonts w:ascii="Times New Roman" w:hAnsi="Times New Roman"/>
          <w:lang w:val="sk-SK"/>
        </w:rPr>
        <w:t>Strany</w:t>
      </w:r>
      <w:r w:rsidRPr="009017CC">
        <w:rPr>
          <w:rFonts w:ascii="Times New Roman" w:hAnsi="Times New Roman"/>
          <w:lang w:val="sk-SK"/>
        </w:rPr>
        <w:t>:</w:t>
      </w:r>
    </w:p>
    <w:p w:rsidR="00DA1518" w:rsidP="00DA1518">
      <w:pPr>
        <w:bidi w:val="0"/>
        <w:spacing w:after="0"/>
        <w:ind w:left="720"/>
        <w:jc w:val="left"/>
        <w:outlineLvl w:val="0"/>
        <w:rPr>
          <w:rFonts w:ascii="Times New Roman" w:hAnsi="Times New Roman"/>
          <w:lang w:val="sk-SK"/>
        </w:rPr>
      </w:pPr>
      <w:r w:rsidRPr="009017CC">
        <w:rPr>
          <w:rFonts w:ascii="Times New Roman" w:hAnsi="Times New Roman"/>
          <w:lang w:val="sk-SK"/>
        </w:rPr>
        <w:t>The Eurogroup Working Group Chairman</w:t>
        <w:br/>
        <w:t>c/o EWG Secretariat</w:t>
      </w:r>
    </w:p>
    <w:p w:rsidR="00DA1518" w:rsidRPr="009017CC" w:rsidP="00DA1518">
      <w:pPr>
        <w:bidi w:val="0"/>
        <w:ind w:left="720"/>
        <w:jc w:val="left"/>
        <w:outlineLvl w:val="0"/>
        <w:rPr>
          <w:rFonts w:ascii="Times New Roman" w:hAnsi="Times New Roman"/>
          <w:lang w:val="sk-SK"/>
        </w:rPr>
      </w:pPr>
      <w:r>
        <w:rPr>
          <w:rFonts w:ascii="Times New Roman" w:hAnsi="Times New Roman"/>
          <w:lang w:val="sk-SK"/>
        </w:rPr>
        <w:t>B-1049 Brusel</w:t>
      </w:r>
    </w:p>
    <w:p w:rsidR="00DA1518" w:rsidRPr="009017CC" w:rsidP="00DA1518">
      <w:pPr>
        <w:bidi w:val="0"/>
        <w:ind w:left="720"/>
        <w:rPr>
          <w:rFonts w:ascii="Times New Roman" w:hAnsi="Times New Roman"/>
          <w:lang w:val="sk-SK"/>
        </w:rPr>
      </w:pPr>
      <w:r w:rsidRPr="009017CC">
        <w:rPr>
          <w:rFonts w:ascii="Times New Roman" w:hAnsi="Times New Roman"/>
          <w:lang w:val="sk-SK"/>
        </w:rPr>
        <w:t>Pre Komisiu:</w:t>
      </w:r>
    </w:p>
    <w:p w:rsidR="00DA1518" w:rsidP="00DA1518">
      <w:pPr>
        <w:bidi w:val="0"/>
        <w:spacing w:after="0"/>
        <w:ind w:left="720"/>
        <w:jc w:val="left"/>
        <w:outlineLvl w:val="0"/>
        <w:rPr>
          <w:rFonts w:ascii="Times New Roman" w:hAnsi="Times New Roman"/>
          <w:lang w:val="en-US"/>
        </w:rPr>
      </w:pPr>
      <w:r w:rsidRPr="009017CC">
        <w:rPr>
          <w:rFonts w:ascii="Times New Roman" w:hAnsi="Times New Roman"/>
          <w:lang w:val="sk-SK"/>
        </w:rPr>
        <w:t>European Commission</w:t>
        <w:br/>
      </w:r>
      <w:r>
        <w:rPr>
          <w:rFonts w:ascii="Times New Roman" w:hAnsi="Times New Roman"/>
          <w:lang w:val="en-US"/>
        </w:rPr>
        <w:t>Directorate General Economic and Financial Affairs</w:t>
      </w:r>
    </w:p>
    <w:p w:rsidR="00DA1518" w:rsidP="00DA1518">
      <w:pPr>
        <w:bidi w:val="0"/>
        <w:spacing w:after="0"/>
        <w:ind w:left="720"/>
        <w:jc w:val="left"/>
        <w:outlineLvl w:val="0"/>
        <w:rPr>
          <w:rFonts w:ascii="Times New Roman" w:hAnsi="Times New Roman"/>
        </w:rPr>
      </w:pPr>
      <w:r>
        <w:rPr>
          <w:rFonts w:ascii="Times New Roman" w:hAnsi="Times New Roman"/>
        </w:rPr>
        <w:t>Directorate "Finance, coordination with EIB Group, EBRD and IFIs"</w:t>
      </w:r>
    </w:p>
    <w:p w:rsidR="00DA1518" w:rsidP="00DA1518">
      <w:pPr>
        <w:bidi w:val="0"/>
        <w:spacing w:after="0"/>
        <w:ind w:left="720"/>
        <w:jc w:val="left"/>
        <w:outlineLvl w:val="0"/>
        <w:rPr>
          <w:rFonts w:ascii="Times New Roman" w:hAnsi="Times New Roman"/>
        </w:rPr>
      </w:pPr>
      <w:r>
        <w:rPr>
          <w:rFonts w:ascii="Times New Roman" w:hAnsi="Times New Roman"/>
        </w:rPr>
        <w:t xml:space="preserve">L-2920  </w:t>
      </w:r>
      <w:smartTag w:uri="urn:schemas-microsoft-com:office:smarttags" w:element="place">
        <w:smartTag w:uri="urn:schemas-microsoft-com:office:smarttags" w:element="country-region">
          <w:r>
            <w:rPr>
              <w:rFonts w:ascii="Times New Roman" w:hAnsi="Times New Roman"/>
            </w:rPr>
            <w:t>Luxembourg</w:t>
          </w:r>
        </w:smartTag>
      </w:smartTag>
    </w:p>
    <w:p w:rsidR="00DA1518" w:rsidRPr="009017CC" w:rsidP="00DA1518">
      <w:pPr>
        <w:bidi w:val="0"/>
        <w:ind w:left="720"/>
        <w:jc w:val="left"/>
        <w:outlineLvl w:val="0"/>
        <w:rPr>
          <w:rFonts w:ascii="Times New Roman" w:hAnsi="Times New Roman"/>
          <w:lang w:val="sk-SK"/>
        </w:rPr>
      </w:pPr>
    </w:p>
    <w:p w:rsidR="00DA1518" w:rsidRPr="009017CC" w:rsidP="00DA1518">
      <w:pPr>
        <w:bidi w:val="0"/>
        <w:ind w:left="720"/>
        <w:rPr>
          <w:rFonts w:ascii="Times New Roman" w:hAnsi="Times New Roman"/>
          <w:lang w:val="sk-SK"/>
        </w:rPr>
      </w:pPr>
      <w:r w:rsidRPr="009017CC">
        <w:rPr>
          <w:rFonts w:ascii="Times New Roman" w:hAnsi="Times New Roman"/>
          <w:lang w:val="sk-SK"/>
        </w:rPr>
        <w:t xml:space="preserve">Všetka praktická komunikácia vo vzťahu k Úveru, ktorý má byť čerpaný, po tom, ako sa Strany dohodli na jeho poskytnutí, ako aj všetky príslušné úhrady, </w:t>
      </w:r>
      <w:r>
        <w:rPr>
          <w:rFonts w:ascii="Times New Roman" w:hAnsi="Times New Roman"/>
          <w:lang w:val="sk-SK"/>
        </w:rPr>
        <w:t>je platne vykonaná</w:t>
      </w:r>
      <w:r w:rsidRPr="009017CC">
        <w:rPr>
          <w:rFonts w:ascii="Times New Roman" w:hAnsi="Times New Roman"/>
          <w:lang w:val="sk-SK"/>
        </w:rPr>
        <w:t xml:space="preserve"> vtedy, ak </w:t>
      </w:r>
      <w:r>
        <w:rPr>
          <w:rFonts w:ascii="Times New Roman" w:hAnsi="Times New Roman"/>
          <w:lang w:val="sk-SK"/>
        </w:rPr>
        <w:t xml:space="preserve">je </w:t>
      </w:r>
      <w:r w:rsidRPr="009017CC">
        <w:rPr>
          <w:rFonts w:ascii="Times New Roman" w:hAnsi="Times New Roman"/>
          <w:lang w:val="sk-SK"/>
        </w:rPr>
        <w:t xml:space="preserve">v súlade s zoznamom kontaktov a údajmi týkajúcimi sa </w:t>
      </w:r>
      <w:r>
        <w:rPr>
          <w:rFonts w:ascii="Times New Roman" w:hAnsi="Times New Roman"/>
          <w:lang w:val="sk-SK"/>
        </w:rPr>
        <w:t>účtov</w:t>
      </w:r>
      <w:r w:rsidRPr="009017CC">
        <w:rPr>
          <w:rFonts w:ascii="Times New Roman" w:hAnsi="Times New Roman"/>
          <w:lang w:val="sk-SK"/>
        </w:rPr>
        <w:t xml:space="preserve"> </w:t>
      </w:r>
      <w:r>
        <w:rPr>
          <w:rFonts w:ascii="Times New Roman" w:hAnsi="Times New Roman"/>
          <w:lang w:val="sk-SK"/>
        </w:rPr>
        <w:t>Veriteľov, ECB a Komisie</w:t>
      </w:r>
      <w:r w:rsidRPr="009017CC">
        <w:rPr>
          <w:rFonts w:ascii="Times New Roman" w:hAnsi="Times New Roman"/>
          <w:lang w:val="sk-SK"/>
        </w:rPr>
        <w:t xml:space="preserve"> </w:t>
      </w:r>
      <w:r>
        <w:rPr>
          <w:rFonts w:ascii="Times New Roman" w:hAnsi="Times New Roman"/>
          <w:lang w:val="sk-SK"/>
        </w:rPr>
        <w:t>zaslanými Komisii</w:t>
      </w:r>
      <w:r w:rsidRPr="009017CC">
        <w:rPr>
          <w:rFonts w:ascii="Times New Roman" w:hAnsi="Times New Roman"/>
          <w:lang w:val="sk-SK"/>
        </w:rPr>
        <w:t>, pokiaľ nie sú inak výslovne definované v Zmluve.</w:t>
      </w:r>
      <w:r>
        <w:rPr>
          <w:rFonts w:ascii="Times New Roman" w:hAnsi="Times New Roman"/>
          <w:lang w:val="sk-SK"/>
        </w:rPr>
        <w:t xml:space="preserve"> Detailné kontakty (a akékoľvek ďalšie podrobnosti, ktoré bude Komisia v prípade potreby vyžadovať), budú oznámené Komisii najneskôr v deň podpisu tejto Zmluvy. Akékoľvek zmeny v podrobnostiach budú promptne oznámené Komisii. Komisia zašle kópiu kompletných kontaktných údajov všetkým Stranám.</w:t>
      </w:r>
    </w:p>
    <w:p w:rsidR="00DA1518" w:rsidRPr="009017CC" w:rsidP="00DA1518">
      <w:pPr>
        <w:keepNext/>
        <w:keepLines/>
        <w:bidi w:val="0"/>
        <w:outlineLvl w:val="0"/>
        <w:rPr>
          <w:rFonts w:ascii="Times New Roman" w:hAnsi="Times New Roman"/>
          <w:b/>
          <w:caps/>
          <w:lang w:val="sk-SK"/>
        </w:rPr>
      </w:pPr>
      <w:r w:rsidRPr="009017CC">
        <w:rPr>
          <w:rFonts w:ascii="Times New Roman" w:hAnsi="Times New Roman"/>
          <w:bCs/>
          <w:caps/>
          <w:lang w:val="sk-SK"/>
        </w:rPr>
        <w:t>12.</w:t>
        <w:tab/>
      </w:r>
      <w:r w:rsidRPr="009017CC">
        <w:rPr>
          <w:rFonts w:ascii="Times New Roman" w:hAnsi="Times New Roman"/>
          <w:b/>
          <w:caps/>
          <w:lang w:val="sk-SK"/>
        </w:rPr>
        <w:t>doba platnosti</w:t>
      </w:r>
    </w:p>
    <w:p w:rsidR="00DA1518" w:rsidRPr="009017CC" w:rsidP="00DA1518">
      <w:pPr>
        <w:bidi w:val="0"/>
        <w:ind w:left="720"/>
        <w:rPr>
          <w:rFonts w:ascii="Times New Roman" w:hAnsi="Times New Roman"/>
          <w:lang w:val="sk-SK"/>
        </w:rPr>
      </w:pPr>
      <w:r w:rsidRPr="009017CC">
        <w:rPr>
          <w:rFonts w:ascii="Times New Roman" w:hAnsi="Times New Roman"/>
          <w:lang w:val="sk-SK"/>
        </w:rPr>
        <w:t>Táto Zmluva zostáva platnou a účinnou pokým existujú akékoľvek nesplatené čiastky podľa Zmluvy o </w:t>
      </w:r>
      <w:r>
        <w:rPr>
          <w:rFonts w:ascii="Times New Roman" w:hAnsi="Times New Roman"/>
          <w:lang w:val="sk-SK"/>
        </w:rPr>
        <w:t>pôžičke</w:t>
      </w:r>
      <w:r w:rsidRPr="009017CC">
        <w:rPr>
          <w:rFonts w:ascii="Times New Roman" w:hAnsi="Times New Roman"/>
          <w:lang w:val="sk-SK"/>
        </w:rPr>
        <w:t>. Táto Zmluva sa vzťahuje aj na prípadnú ďalšiu Zmluvu o</w:t>
      </w:r>
      <w:r>
        <w:rPr>
          <w:rFonts w:ascii="Times New Roman" w:hAnsi="Times New Roman"/>
          <w:lang w:val="sk-SK"/>
        </w:rPr>
        <w:t xml:space="preserve"> pôžičke </w:t>
      </w:r>
      <w:r w:rsidRPr="009017CC">
        <w:rPr>
          <w:rFonts w:ascii="Times New Roman" w:hAnsi="Times New Roman"/>
          <w:lang w:val="sk-SK"/>
        </w:rPr>
        <w:t>medzi Veriteľmi a Gréckom.</w:t>
      </w:r>
    </w:p>
    <w:p w:rsidR="00DA1518" w:rsidRPr="009017CC" w:rsidP="00DA1518">
      <w:pPr>
        <w:bidi w:val="0"/>
        <w:ind w:left="720"/>
        <w:rPr>
          <w:rFonts w:ascii="Times New Roman" w:hAnsi="Times New Roman"/>
          <w:lang w:val="sk-SK"/>
        </w:rPr>
      </w:pPr>
      <w:r w:rsidRPr="009017CC">
        <w:rPr>
          <w:rFonts w:ascii="Times New Roman" w:hAnsi="Times New Roman"/>
          <w:lang w:val="sk-SK"/>
        </w:rPr>
        <w:t>Pre vylúčenie akýchkoľvek pochybností, pokiaľ ide o M</w:t>
      </w:r>
      <w:r>
        <w:rPr>
          <w:rFonts w:ascii="Times New Roman" w:hAnsi="Times New Roman"/>
          <w:lang w:val="sk-SK"/>
        </w:rPr>
        <w:t xml:space="preserve">oP, táto Zmluva sa vzťahuje na </w:t>
      </w:r>
      <w:r w:rsidRPr="009017CC">
        <w:rPr>
          <w:rFonts w:ascii="Times New Roman" w:hAnsi="Times New Roman"/>
          <w:lang w:val="sk-SK"/>
        </w:rPr>
        <w:t xml:space="preserve">3-ročné programovacie obdobie. </w:t>
      </w:r>
    </w:p>
    <w:p w:rsidR="00DA1518" w:rsidRPr="009017CC" w:rsidP="00DA1518">
      <w:pPr>
        <w:keepNext/>
        <w:tabs>
          <w:tab w:val="left" w:pos="-1084"/>
          <w:tab w:val="left" w:pos="-364"/>
          <w:tab w:val="left" w:pos="709"/>
          <w:tab w:val="left" w:pos="1961"/>
          <w:tab w:val="left" w:pos="2516"/>
          <w:tab w:val="left" w:pos="3236"/>
          <w:tab w:val="left" w:pos="3956"/>
          <w:tab w:val="left" w:pos="4676"/>
          <w:tab w:val="left" w:pos="5396"/>
          <w:tab w:val="left" w:pos="6116"/>
          <w:tab w:val="left" w:pos="6836"/>
          <w:tab w:val="left" w:pos="7556"/>
          <w:tab w:val="left" w:pos="8276"/>
          <w:tab w:val="left" w:pos="8996"/>
        </w:tabs>
        <w:bidi w:val="0"/>
        <w:outlineLvl w:val="0"/>
        <w:rPr>
          <w:rFonts w:ascii="Times New Roman" w:hAnsi="Times New Roman"/>
          <w:b/>
          <w:bCs/>
          <w:caps/>
          <w:lang w:val="sk-SK"/>
        </w:rPr>
      </w:pPr>
      <w:r w:rsidRPr="009017CC">
        <w:rPr>
          <w:rFonts w:ascii="Times New Roman" w:hAnsi="Times New Roman"/>
          <w:caps/>
          <w:lang w:val="sk-SK"/>
        </w:rPr>
        <w:t>13.</w:t>
      </w:r>
      <w:r w:rsidRPr="009017CC">
        <w:rPr>
          <w:rFonts w:ascii="Times New Roman" w:hAnsi="Times New Roman"/>
          <w:b/>
          <w:bCs/>
          <w:caps/>
          <w:lang w:val="sk-SK"/>
        </w:rPr>
        <w:tab/>
        <w:t>Ďalšie ustanovenia</w:t>
      </w:r>
    </w:p>
    <w:p w:rsidR="00DA1518" w:rsidRPr="009017CC" w:rsidP="00DA1518">
      <w:pPr>
        <w:tabs>
          <w:tab w:val="left" w:pos="-1440"/>
          <w:tab w:val="left" w:pos="-720"/>
        </w:tabs>
        <w:bidi w:val="0"/>
        <w:ind w:left="720" w:hanging="720"/>
        <w:rPr>
          <w:rFonts w:ascii="Times New Roman" w:hAnsi="Times New Roman"/>
          <w:lang w:val="sk-SK"/>
        </w:rPr>
      </w:pPr>
      <w:r w:rsidRPr="009017CC">
        <w:rPr>
          <w:rFonts w:ascii="Times New Roman" w:hAnsi="Times New Roman"/>
          <w:lang w:val="sk-SK"/>
        </w:rPr>
        <w:t>1.</w:t>
        <w:tab/>
      </w:r>
      <w:r w:rsidRPr="009017CC">
        <w:rPr>
          <w:rFonts w:ascii="Times New Roman" w:hAnsi="Times New Roman"/>
          <w:w w:val="0"/>
          <w:lang w:val="sk-SK"/>
        </w:rPr>
        <w:t>V prípade, ak by jedno alebo viacero ustanovení tejto Zmluvy bolo alebo stalo sa v plnom rozsahu alebo sčasti neplatným, nezákonným alebo nevymáhateľným v akomkoľvek ohľade podľa akéhokoľvek použitého právneho poriadku, platnosť, zákonnosť a vymáhateľnosť zvyšných ustanovení tejto Zmluvy nebude tým dotknutá alebo zhoršená. Ustanovenia, ktoré sú v plnom rozsahu alebo sčasti neplatné, nezákonné alebo nevymáhateľné sa vykladajú a uplatňujú v súlade s duchom a účelom tejto Zmluvy.</w:t>
      </w:r>
    </w:p>
    <w:p w:rsidR="00DA1518" w:rsidRPr="009017CC" w:rsidP="00DA1518">
      <w:pPr>
        <w:tabs>
          <w:tab w:val="left" w:pos="-1440"/>
          <w:tab w:val="left" w:pos="-720"/>
        </w:tabs>
        <w:bidi w:val="0"/>
        <w:ind w:left="720" w:hanging="720"/>
        <w:rPr>
          <w:rFonts w:ascii="Times New Roman" w:hAnsi="Times New Roman"/>
          <w:lang w:val="sk-SK"/>
        </w:rPr>
      </w:pPr>
      <w:r w:rsidRPr="009017CC">
        <w:rPr>
          <w:rFonts w:ascii="Times New Roman" w:hAnsi="Times New Roman"/>
          <w:lang w:val="sk-SK"/>
        </w:rPr>
        <w:t>2.</w:t>
        <w:tab/>
        <w:t>Úvodné ustanovenia tejto Zmluvy tvoria jej neoddeliteľnú súčasť.</w:t>
      </w:r>
    </w:p>
    <w:p w:rsidR="00DA1518" w:rsidRPr="009017CC" w:rsidP="00DA1518">
      <w:pPr>
        <w:tabs>
          <w:tab w:val="left" w:pos="-1440"/>
          <w:tab w:val="left" w:pos="-720"/>
        </w:tabs>
        <w:bidi w:val="0"/>
        <w:ind w:left="720" w:hanging="720"/>
        <w:rPr>
          <w:rFonts w:ascii="Times New Roman" w:hAnsi="Times New Roman"/>
          <w:lang w:val="sk-SK"/>
        </w:rPr>
      </w:pPr>
      <w:r w:rsidRPr="009017CC">
        <w:rPr>
          <w:rFonts w:ascii="Times New Roman" w:hAnsi="Times New Roman"/>
          <w:lang w:val="sk-SK"/>
        </w:rPr>
        <w:t>3.</w:t>
        <w:tab/>
        <w:t>Dlžník dostane jedno vyhotovenie tejto Zmluvy.</w:t>
      </w:r>
    </w:p>
    <w:p w:rsidR="00DA1518" w:rsidRPr="009017CC" w:rsidP="00DA1518">
      <w:pPr>
        <w:keepNext/>
        <w:keepLines/>
        <w:bidi w:val="0"/>
        <w:outlineLvl w:val="0"/>
        <w:rPr>
          <w:rFonts w:ascii="Times New Roman" w:hAnsi="Times New Roman"/>
          <w:b/>
          <w:caps/>
          <w:lang w:val="sk-SK"/>
        </w:rPr>
      </w:pPr>
      <w:r w:rsidRPr="009017CC">
        <w:rPr>
          <w:rFonts w:ascii="Times New Roman" w:hAnsi="Times New Roman"/>
          <w:bCs/>
          <w:caps/>
          <w:lang w:val="sk-SK"/>
        </w:rPr>
        <w:t>14.</w:t>
        <w:tab/>
      </w:r>
      <w:r w:rsidRPr="009017CC">
        <w:rPr>
          <w:rFonts w:ascii="Times New Roman" w:hAnsi="Times New Roman"/>
          <w:b/>
          <w:caps/>
          <w:lang w:val="sk-SK"/>
        </w:rPr>
        <w:t>rozhodné právo a súdna príslušnosť</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1.</w:t>
        <w:tab/>
        <w:t>Táto Zmluva a akékoľvek mimozmluvné záväzky, ktoré z nej vyplývajú alebo v súvislosti s ňou existujú, sa riadia a vykladajú v súlade s anglickým právom.</w:t>
      </w:r>
    </w:p>
    <w:p w:rsidR="00DA1518" w:rsidRPr="009017CC" w:rsidP="00DA1518">
      <w:pPr>
        <w:bidi w:val="0"/>
        <w:ind w:left="720" w:hanging="720"/>
        <w:rPr>
          <w:rFonts w:ascii="Times New Roman" w:hAnsi="Times New Roman"/>
          <w:lang w:val="sk-SK"/>
        </w:rPr>
      </w:pPr>
      <w:r w:rsidRPr="009017CC">
        <w:rPr>
          <w:rFonts w:ascii="Times New Roman" w:hAnsi="Times New Roman"/>
          <w:lang w:val="sk-SK"/>
        </w:rPr>
        <w:t>2.</w:t>
        <w:tab/>
        <w:t>Akýkoľvek spor vyplývajúci z tejto Zmluvy alebo vzniknutý v súvislosti s ňou sa Strany zaväzujú riešiť v dobrej viere. Ak to nebude možné, bude takýto spor podriadený výlučnej právomoci Súdneho dvora Európskej únie.</w:t>
      </w:r>
    </w:p>
    <w:p w:rsidR="00DA1518" w:rsidRPr="009017CC" w:rsidP="00DA1518">
      <w:pPr>
        <w:keepNext/>
        <w:keepLines/>
        <w:tabs>
          <w:tab w:val="left" w:pos="-1440"/>
          <w:tab w:val="left" w:pos="-720"/>
          <w:tab w:val="left" w:pos="709"/>
        </w:tabs>
        <w:bidi w:val="0"/>
        <w:outlineLvl w:val="0"/>
        <w:rPr>
          <w:rFonts w:ascii="Times New Roman" w:hAnsi="Times New Roman"/>
          <w:b/>
          <w:bCs/>
          <w:caps/>
          <w:lang w:val="sk-SK"/>
        </w:rPr>
      </w:pPr>
      <w:r w:rsidRPr="009017CC">
        <w:rPr>
          <w:rFonts w:ascii="Times New Roman" w:hAnsi="Times New Roman"/>
          <w:caps/>
          <w:lang w:val="sk-SK"/>
        </w:rPr>
        <w:t>15.</w:t>
      </w:r>
      <w:r w:rsidRPr="009017CC">
        <w:rPr>
          <w:rFonts w:ascii="Times New Roman" w:hAnsi="Times New Roman"/>
          <w:b/>
          <w:bCs/>
          <w:caps/>
          <w:lang w:val="sk-SK"/>
        </w:rPr>
        <w:tab/>
        <w:t>podpis zmluvy</w:t>
      </w:r>
    </w:p>
    <w:p w:rsidR="00DA1518" w:rsidRPr="009017CC" w:rsidP="00DA1518">
      <w:pPr>
        <w:tabs>
          <w:tab w:val="left" w:pos="-1440"/>
          <w:tab w:val="left" w:pos="-720"/>
          <w:tab w:val="left" w:pos="0"/>
          <w:tab w:val="left" w:pos="544"/>
          <w:tab w:val="left" w:pos="1110"/>
          <w:tab w:val="left" w:pos="2160"/>
        </w:tabs>
        <w:bidi w:val="0"/>
        <w:ind w:left="720"/>
        <w:rPr>
          <w:rFonts w:ascii="Times New Roman" w:hAnsi="Times New Roman"/>
          <w:lang w:val="sk-SK"/>
        </w:rPr>
      </w:pPr>
      <w:r>
        <w:rPr>
          <w:rFonts w:ascii="Times New Roman" w:hAnsi="Times New Roman"/>
          <w:lang w:val="sk-SK"/>
        </w:rPr>
        <w:t>Táto Zmluva</w:t>
      </w:r>
      <w:r w:rsidRPr="009017CC">
        <w:rPr>
          <w:rFonts w:ascii="Times New Roman" w:hAnsi="Times New Roman"/>
          <w:lang w:val="sk-SK"/>
        </w:rPr>
        <w:t xml:space="preserve"> </w:t>
      </w:r>
      <w:r>
        <w:rPr>
          <w:rFonts w:ascii="Times New Roman" w:hAnsi="Times New Roman"/>
          <w:lang w:val="sk-SK"/>
        </w:rPr>
        <w:t>sa vyhotovuje v ľubovoľnom počte vyhotovení podpísaných jednou alebo viacerými Stranami. Každé vyhotovenie predstavuje neoddeliteľnú súčasť pôvodnej Zmluvy a podpisy na každom vyhotovení budú mať rovnaký účinok, ako keby sa všetky podpisy na všetkých vyhotoveniach nachádzali na jedinej kópii Zmluvy</w:t>
      </w:r>
      <w:r w:rsidRPr="009017CC">
        <w:rPr>
          <w:rFonts w:ascii="Times New Roman" w:hAnsi="Times New Roman"/>
          <w:lang w:val="sk-SK"/>
        </w:rPr>
        <w:t xml:space="preserve">. Komisia </w:t>
      </w:r>
      <w:r>
        <w:rPr>
          <w:rFonts w:ascii="Times New Roman" w:hAnsi="Times New Roman"/>
          <w:lang w:val="sk-SK"/>
        </w:rPr>
        <w:t xml:space="preserve">promptne po podpise tejto Zmluvy </w:t>
      </w:r>
      <w:r w:rsidRPr="009017CC">
        <w:rPr>
          <w:rFonts w:ascii="Times New Roman" w:hAnsi="Times New Roman"/>
          <w:lang w:val="sk-SK"/>
        </w:rPr>
        <w:t xml:space="preserve">poskytne </w:t>
      </w:r>
      <w:r>
        <w:rPr>
          <w:rFonts w:ascii="Times New Roman" w:hAnsi="Times New Roman"/>
          <w:lang w:val="sk-SK"/>
        </w:rPr>
        <w:t xml:space="preserve">zjednotené kópie Zmluvy </w:t>
      </w:r>
      <w:r w:rsidRPr="009017CC">
        <w:rPr>
          <w:rFonts w:ascii="Times New Roman" w:hAnsi="Times New Roman"/>
          <w:lang w:val="sk-SK"/>
        </w:rPr>
        <w:t>každej Strane.</w:t>
      </w:r>
    </w:p>
    <w:p w:rsidR="00DA1518" w:rsidRPr="009017CC" w:rsidP="00DA1518">
      <w:pPr>
        <w:tabs>
          <w:tab w:val="left" w:pos="-1440"/>
          <w:tab w:val="left" w:pos="-720"/>
          <w:tab w:val="left" w:pos="709"/>
          <w:tab w:val="left" w:pos="1110"/>
          <w:tab w:val="left" w:pos="2160"/>
        </w:tabs>
        <w:bidi w:val="0"/>
        <w:outlineLvl w:val="0"/>
        <w:rPr>
          <w:rFonts w:ascii="Times New Roman" w:hAnsi="Times New Roman"/>
          <w:b/>
          <w:bCs/>
          <w:caps/>
          <w:lang w:val="sk-SK"/>
        </w:rPr>
      </w:pPr>
      <w:r w:rsidRPr="009017CC">
        <w:rPr>
          <w:rFonts w:ascii="Times New Roman" w:hAnsi="Times New Roman"/>
          <w:caps/>
          <w:lang w:val="sk-SK"/>
        </w:rPr>
        <w:t>16.</w:t>
      </w:r>
      <w:r w:rsidRPr="009017CC">
        <w:rPr>
          <w:rFonts w:ascii="Times New Roman" w:hAnsi="Times New Roman"/>
          <w:b/>
          <w:bCs/>
          <w:caps/>
          <w:lang w:val="sk-SK"/>
        </w:rPr>
        <w:tab/>
        <w:t>prílohy</w:t>
      </w:r>
    </w:p>
    <w:p w:rsidR="00DA1518" w:rsidRPr="009017CC" w:rsidP="00DA1518">
      <w:pPr>
        <w:tabs>
          <w:tab w:val="left" w:pos="-1440"/>
          <w:tab w:val="left" w:pos="-720"/>
          <w:tab w:val="left" w:pos="0"/>
          <w:tab w:val="left" w:pos="544"/>
          <w:tab w:val="left" w:pos="1110"/>
          <w:tab w:val="left" w:pos="2160"/>
        </w:tabs>
        <w:bidi w:val="0"/>
        <w:ind w:left="720"/>
        <w:rPr>
          <w:rFonts w:ascii="Times New Roman" w:hAnsi="Times New Roman"/>
          <w:lang w:val="sk-SK"/>
        </w:rPr>
      </w:pPr>
      <w:r w:rsidRPr="009017CC">
        <w:rPr>
          <w:rFonts w:ascii="Times New Roman" w:hAnsi="Times New Roman"/>
          <w:lang w:val="sk-SK"/>
        </w:rPr>
        <w:t>Prílohy k tejto Zmluve tvoria jej neoddeliteľnú časť:</w:t>
      </w:r>
    </w:p>
    <w:p w:rsidR="00DA1518" w:rsidRPr="009017CC" w:rsidP="00DA1518">
      <w:pPr>
        <w:bidi w:val="0"/>
        <w:ind w:left="1978" w:hanging="1258"/>
        <w:rPr>
          <w:rFonts w:ascii="Times New Roman" w:hAnsi="Times New Roman"/>
          <w:lang w:val="sk-SK"/>
        </w:rPr>
      </w:pPr>
      <w:r w:rsidRPr="009017CC">
        <w:rPr>
          <w:rFonts w:ascii="Times New Roman" w:hAnsi="Times New Roman"/>
          <w:lang w:val="sk-SK"/>
        </w:rPr>
        <w:t>1. Zoznam Strán s ich príslušnými Prísľubmi;</w:t>
      </w:r>
    </w:p>
    <w:p w:rsidR="00DA1518" w:rsidRPr="009017CC" w:rsidP="00DA1518">
      <w:pPr>
        <w:bidi w:val="0"/>
        <w:ind w:left="720"/>
        <w:rPr>
          <w:rFonts w:ascii="Times New Roman" w:hAnsi="Times New Roman"/>
          <w:lang w:val="sk-SK"/>
        </w:rPr>
      </w:pPr>
      <w:r w:rsidRPr="009017CC">
        <w:rPr>
          <w:rFonts w:ascii="Times New Roman" w:hAnsi="Times New Roman"/>
          <w:lang w:val="sk-SK"/>
        </w:rPr>
        <w:t>2. Kvocient príspevku;</w:t>
      </w:r>
    </w:p>
    <w:p w:rsidR="00DA1518" w:rsidRPr="009017CC" w:rsidP="00DA1518">
      <w:pPr>
        <w:bidi w:val="0"/>
        <w:ind w:left="718"/>
        <w:rPr>
          <w:rFonts w:ascii="Times New Roman" w:hAnsi="Times New Roman"/>
          <w:lang w:val="sk-SK"/>
        </w:rPr>
      </w:pPr>
      <w:r w:rsidRPr="009017CC">
        <w:rPr>
          <w:rFonts w:ascii="Times New Roman" w:hAnsi="Times New Roman"/>
          <w:lang w:val="sk-SK"/>
        </w:rPr>
        <w:t>3. Osobitný prípad vyšších nákladov na financovanie;</w:t>
      </w:r>
    </w:p>
    <w:p w:rsidR="00DA1518" w:rsidRPr="009017CC" w:rsidP="00DA1518">
      <w:pPr>
        <w:bidi w:val="0"/>
        <w:ind w:left="1978" w:hanging="1260"/>
        <w:rPr>
          <w:rFonts w:ascii="Times New Roman" w:hAnsi="Times New Roman"/>
          <w:lang w:val="sk-SK"/>
        </w:rPr>
      </w:pPr>
      <w:r>
        <w:rPr>
          <w:rFonts w:ascii="Times New Roman" w:hAnsi="Times New Roman"/>
          <w:lang w:val="sk-SK"/>
        </w:rPr>
        <w:t>4</w:t>
      </w:r>
      <w:r w:rsidRPr="009017CC">
        <w:rPr>
          <w:rFonts w:ascii="Times New Roman" w:hAnsi="Times New Roman"/>
          <w:lang w:val="sk-SK"/>
        </w:rPr>
        <w:t>. Vzor Potvrdenia prísľubu; a</w:t>
      </w:r>
    </w:p>
    <w:p w:rsidR="00DA1518" w:rsidP="00DA1518">
      <w:pPr>
        <w:bidi w:val="0"/>
        <w:ind w:left="1978" w:hanging="1260"/>
        <w:rPr>
          <w:rFonts w:ascii="Times New Roman" w:hAnsi="Times New Roman"/>
          <w:lang w:val="sk-SK"/>
        </w:rPr>
      </w:pPr>
      <w:r>
        <w:rPr>
          <w:rFonts w:ascii="Times New Roman" w:hAnsi="Times New Roman"/>
          <w:lang w:val="sk-SK"/>
        </w:rPr>
        <w:t>5</w:t>
      </w:r>
      <w:r w:rsidRPr="009017CC">
        <w:rPr>
          <w:rFonts w:ascii="Times New Roman" w:hAnsi="Times New Roman"/>
          <w:lang w:val="sk-SK"/>
        </w:rPr>
        <w:t>. Vzor Oznámenia o čerpaní.</w:t>
      </w:r>
    </w:p>
    <w:p w:rsidR="00DA1518" w:rsidP="00DA1518">
      <w:pPr>
        <w:bidi w:val="0"/>
        <w:ind w:left="1978" w:hanging="1260"/>
        <w:rPr>
          <w:rFonts w:ascii="Times New Roman" w:hAnsi="Times New Roman"/>
          <w:lang w:val="sk-SK"/>
        </w:rPr>
      </w:pPr>
    </w:p>
    <w:p w:rsidR="00DA1518" w:rsidRPr="009017CC" w:rsidP="00DA1518">
      <w:pPr>
        <w:bidi w:val="0"/>
        <w:ind w:left="1978" w:hanging="1260"/>
        <w:rPr>
          <w:rFonts w:ascii="Times New Roman" w:hAnsi="Times New Roman"/>
          <w:lang w:val="sk-SK"/>
        </w:rPr>
      </w:pPr>
      <w:r w:rsidRPr="009017CC">
        <w:rPr>
          <w:rFonts w:ascii="Times New Roman" w:hAnsi="Times New Roman"/>
          <w:lang w:val="sk-SK"/>
        </w:rPr>
        <w:t>Podpísané v Bruseli dňa…,</w:t>
      </w:r>
    </w:p>
    <w:p w:rsidR="00DA1518" w:rsidRPr="009017CC" w:rsidP="00DA1518">
      <w:pPr>
        <w:bidi w:val="0"/>
        <w:ind w:left="900"/>
        <w:rPr>
          <w:rFonts w:ascii="Times New Roman" w:hAnsi="Times New Roman"/>
          <w:lang w:val="sk-SK"/>
        </w:rPr>
      </w:pPr>
      <w:r w:rsidRPr="009017CC">
        <w:rPr>
          <w:rFonts w:ascii="Times New Roman" w:hAnsi="Times New Roman"/>
          <w:lang w:val="sk-SK"/>
        </w:rPr>
        <w:t>Za Strany,</w:t>
        <w:tab/>
        <w:tab/>
        <w:tab/>
        <w:t xml:space="preserve">  </w:t>
        <w:tab/>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 xml:space="preserve">Belgické kráľovstvo,, zastúpené ministrom [•] </w:t>
        <w:tab/>
        <w:tab/>
        <w:tab/>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Spolková republika Nemecko,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Írsko, zastúpené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Španielske kráľovstvo, zastúpené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Francúzska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Talianska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Cyperská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Luxemburské veľkovojvodstvo, zastúpené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Maltská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Holandské kráľovstvo, zastúpené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Rakúska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Portugalská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Slovinská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Slovenská republika, zastúpená ministrom [•]</w:t>
      </w:r>
    </w:p>
    <w:p w:rsidR="00DA1518" w:rsidRPr="009017CC" w:rsidP="00DA1518">
      <w:pPr>
        <w:bidi w:val="0"/>
        <w:ind w:left="900"/>
        <w:outlineLvl w:val="0"/>
        <w:rPr>
          <w:rFonts w:ascii="Times New Roman" w:hAnsi="Times New Roman"/>
          <w:lang w:val="sk-SK"/>
        </w:rPr>
      </w:pPr>
      <w:r w:rsidRPr="009017CC">
        <w:rPr>
          <w:rFonts w:ascii="Times New Roman" w:hAnsi="Times New Roman"/>
          <w:lang w:val="sk-SK"/>
        </w:rPr>
        <w:t>Fínska republika, zastúpená ministrom [•]</w:t>
      </w:r>
    </w:p>
    <w:p w:rsidR="00DA1518" w:rsidRPr="009017CC" w:rsidP="00DA1518">
      <w:pPr>
        <w:bidi w:val="0"/>
        <w:ind w:left="900"/>
        <w:rPr>
          <w:rFonts w:ascii="Times New Roman" w:hAnsi="Times New Roman"/>
          <w:lang w:val="sk-SK"/>
        </w:rPr>
      </w:pPr>
      <w:r w:rsidRPr="009017CC">
        <w:rPr>
          <w:rFonts w:ascii="Times New Roman" w:hAnsi="Times New Roman"/>
          <w:lang w:val="sk-SK"/>
        </w:rPr>
        <w:t>----------------------------------------------------------------------------</w:t>
      </w:r>
    </w:p>
    <w:p w:rsidR="00DA1518" w:rsidRPr="009017CC" w:rsidP="00DA1518">
      <w:pPr>
        <w:keepNext/>
        <w:keepLines/>
        <w:pageBreakBefore/>
        <w:bidi w:val="0"/>
        <w:spacing w:after="800"/>
        <w:ind w:left="902"/>
        <w:jc w:val="center"/>
        <w:outlineLvl w:val="0"/>
        <w:rPr>
          <w:rFonts w:ascii="Times New Roman" w:hAnsi="Times New Roman"/>
          <w:b/>
          <w:bCs/>
          <w:caps/>
          <w:lang w:val="sk-SK"/>
        </w:rPr>
      </w:pPr>
      <w:r w:rsidRPr="009017CC">
        <w:rPr>
          <w:rFonts w:ascii="Times New Roman" w:hAnsi="Times New Roman"/>
          <w:b/>
          <w:bCs/>
          <w:caps/>
          <w:lang w:val="sk-SK"/>
        </w:rPr>
        <w:t>PRÍLOHA 1</w:t>
        <w:br/>
        <w:t xml:space="preserve">ZOZNAM STRÁN S ICH PRÍSLUŠNÝMI </w:t>
      </w:r>
      <w:r>
        <w:rPr>
          <w:rFonts w:ascii="Times New Roman" w:hAnsi="Times New Roman"/>
          <w:b/>
          <w:bCs/>
          <w:caps/>
          <w:lang w:val="sk-SK"/>
        </w:rPr>
        <w:t>ZÁväzkami</w:t>
      </w:r>
    </w:p>
    <w:p w:rsidR="00DA1518" w:rsidRPr="009017CC" w:rsidP="00DA1518">
      <w:pPr>
        <w:bidi w:val="0"/>
        <w:ind w:left="902"/>
        <w:jc w:val="center"/>
        <w:outlineLvl w:val="0"/>
        <w:rPr>
          <w:rFonts w:ascii="Times New Roman" w:hAnsi="Times New Roman"/>
          <w:bCs/>
          <w:lang w:val="sk-SK"/>
        </w:rPr>
      </w:pPr>
    </w:p>
    <w:tbl>
      <w:tblPr>
        <w:tblStyle w:val="TableNormal"/>
        <w:tblW w:w="7452" w:type="dxa"/>
      </w:tblPr>
      <w:tblGrid>
        <w:gridCol w:w="340"/>
        <w:gridCol w:w="4396"/>
        <w:gridCol w:w="2444"/>
        <w:gridCol w:w="272"/>
      </w:tblGrid>
      <w:tr>
        <w:tblPrEx>
          <w:tblW w:w="7452" w:type="dxa"/>
        </w:tblPrEx>
        <w:trPr>
          <w:trHeight w:val="255"/>
        </w:trPr>
        <w:tc>
          <w:tcPr>
            <w:tcW w:w="340" w:type="dxa"/>
            <w:tcBorders>
              <w:top w:val="single" w:sz="8" w:space="0" w:color="auto"/>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single" w:sz="8" w:space="0" w:color="auto"/>
              <w:left w:val="nil"/>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2444" w:type="dxa"/>
            <w:tcBorders>
              <w:top w:val="single" w:sz="8" w:space="0" w:color="auto"/>
              <w:left w:val="nil"/>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272" w:type="dxa"/>
            <w:tcBorders>
              <w:top w:val="single" w:sz="8" w:space="0" w:color="auto"/>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b/>
                <w:bCs/>
                <w:u w:val="single"/>
                <w:lang w:val="sk-SK"/>
              </w:rPr>
            </w:pPr>
            <w:r w:rsidRPr="009017CC">
              <w:rPr>
                <w:rFonts w:ascii="Times New Roman" w:hAnsi="Times New Roman"/>
                <w:b/>
                <w:bCs/>
                <w:u w:val="single"/>
                <w:lang w:val="sk-SK"/>
              </w:rPr>
              <w:t>Štát</w:t>
            </w:r>
          </w:p>
        </w:tc>
        <w:tc>
          <w:tcPr>
            <w:tcW w:w="2444" w:type="dxa"/>
            <w:tcBorders>
              <w:top w:val="nil"/>
              <w:left w:val="nil"/>
              <w:bottom w:val="nil"/>
              <w:right w:val="nil"/>
            </w:tcBorders>
            <w:noWrap/>
            <w:textDirection w:val="lrTb"/>
            <w:vAlign w:val="bottom"/>
          </w:tcPr>
          <w:p w:rsidR="00DA1518" w:rsidRPr="009017CC" w:rsidP="00DA1518">
            <w:pPr>
              <w:bidi w:val="0"/>
              <w:jc w:val="center"/>
              <w:rPr>
                <w:rFonts w:ascii="Times New Roman" w:hAnsi="Times New Roman"/>
                <w:b/>
                <w:bCs/>
                <w:u w:val="single"/>
                <w:lang w:val="sk-SK"/>
              </w:rPr>
            </w:pPr>
            <w:r w:rsidRPr="009017CC">
              <w:rPr>
                <w:rFonts w:ascii="Times New Roman" w:hAnsi="Times New Roman"/>
                <w:b/>
                <w:bCs/>
                <w:u w:val="single"/>
                <w:lang w:val="sk-SK"/>
              </w:rPr>
              <w:t>Prísľub v</w:t>
            </w:r>
            <w:r>
              <w:rPr>
                <w:rFonts w:ascii="Times New Roman" w:hAnsi="Times New Roman"/>
                <w:b/>
                <w:bCs/>
                <w:u w:val="single"/>
                <w:lang w:val="sk-SK"/>
              </w:rPr>
              <w:t> </w:t>
            </w:r>
            <w:r w:rsidRPr="009017CC">
              <w:rPr>
                <w:rFonts w:ascii="Times New Roman" w:hAnsi="Times New Roman"/>
                <w:b/>
                <w:bCs/>
                <w:u w:val="single"/>
                <w:lang w:val="sk-SK"/>
              </w:rPr>
              <w:t>EUR</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Belgické kráľovstvo</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 xml:space="preserve">           2.860.942.462,10 </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P="00DA1518">
            <w:pPr>
              <w:bidi w:val="0"/>
              <w:spacing w:after="0"/>
              <w:rPr>
                <w:rFonts w:ascii="Times New Roman" w:hAnsi="Times New Roman"/>
                <w:lang w:val="sk-SK"/>
              </w:rPr>
            </w:pPr>
            <w:r w:rsidRPr="009017CC">
              <w:rPr>
                <w:rFonts w:ascii="Times New Roman" w:hAnsi="Times New Roman"/>
                <w:lang w:val="sk-SK"/>
              </w:rPr>
              <w:t xml:space="preserve">Spolková republika Nemecko </w:t>
            </w:r>
          </w:p>
          <w:p w:rsidR="00DA1518" w:rsidRPr="009017CC" w:rsidP="00DA1518">
            <w:pPr>
              <w:bidi w:val="0"/>
              <w:rPr>
                <w:rFonts w:ascii="Times New Roman" w:hAnsi="Times New Roman"/>
                <w:lang w:val="sk-SK"/>
              </w:rPr>
            </w:pPr>
            <w:r>
              <w:rPr>
                <w:rFonts w:ascii="Times New Roman" w:hAnsi="Times New Roman"/>
                <w:lang w:val="sk-SK"/>
              </w:rPr>
              <w:t>(záväzok KfW)</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8F58C1">
              <w:rPr>
                <w:rFonts w:ascii="Times New Roman" w:hAnsi="Times New Roman"/>
              </w:rPr>
              <w:t>22.336.133.611,30</w:t>
            </w:r>
            <w:r w:rsidRPr="009017CC">
              <w:rPr>
                <w:rFonts w:ascii="Times New Roman" w:hAnsi="Times New Roman"/>
                <w:lang w:val="sk-SK"/>
              </w:rPr>
              <w:t xml:space="preserve"> </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Írsko</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9017CC">
              <w:rPr>
                <w:rFonts w:ascii="Times New Roman" w:hAnsi="Times New Roman"/>
                <w:lang w:val="sk-SK"/>
              </w:rPr>
              <w:t xml:space="preserve">           </w:t>
            </w:r>
            <w:r w:rsidRPr="00F66931">
              <w:rPr>
                <w:rFonts w:ascii="Times New Roman" w:hAnsi="Times New Roman"/>
                <w:lang w:val="sk-SK"/>
              </w:rPr>
              <w:t>1.310.046.500,93</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Španielske kráľovstvo</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9017CC">
              <w:rPr>
                <w:rFonts w:ascii="Times New Roman" w:hAnsi="Times New Roman"/>
                <w:lang w:val="sk-SK"/>
              </w:rPr>
              <w:t xml:space="preserve">        </w:t>
            </w:r>
            <w:r w:rsidRPr="00F66931">
              <w:rPr>
                <w:rFonts w:ascii="Times New Roman" w:hAnsi="Times New Roman"/>
                <w:lang w:val="sk-SK"/>
              </w:rPr>
              <w:t>9.794.387.452,71</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Francúzska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16.773.596.199,72</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Talianska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14.739.467.996,33</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Cyperská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161.470.573,49</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Luxemburské veľkovojvodstvo</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206.054.851,64</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Maltská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74.543.025,89</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Holandské kráľovstvo</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4.703.995.187,73</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Rakúska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2.290.192.933,16</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Portugalská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2.064.558.742,44</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Slovinská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387.812.451,16</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Slovenská republika</w:t>
            </w:r>
          </w:p>
        </w:tc>
        <w:tc>
          <w:tcPr>
            <w:tcW w:w="2444" w:type="dxa"/>
            <w:tcBorders>
              <w:top w:val="nil"/>
              <w:left w:val="nil"/>
              <w:bottom w:val="nil"/>
              <w:right w:val="nil"/>
            </w:tcBorders>
            <w:noWrap/>
            <w:textDirection w:val="lrTb"/>
            <w:vAlign w:val="bottom"/>
          </w:tcPr>
          <w:p w:rsidR="00DA1518" w:rsidRPr="009017CC" w:rsidP="00DA1518">
            <w:pPr>
              <w:bidi w:val="0"/>
              <w:jc w:val="right"/>
              <w:rPr>
                <w:rFonts w:ascii="Times New Roman" w:hAnsi="Times New Roman"/>
                <w:lang w:val="sk-SK"/>
              </w:rPr>
            </w:pPr>
            <w:r w:rsidRPr="00F66931">
              <w:rPr>
                <w:rFonts w:ascii="Times New Roman" w:hAnsi="Times New Roman"/>
                <w:lang w:val="sk-SK"/>
              </w:rPr>
              <w:t>817.850.223,95</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60"/>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Fínska republika</w:t>
            </w:r>
          </w:p>
        </w:tc>
        <w:tc>
          <w:tcPr>
            <w:tcW w:w="2444" w:type="dxa"/>
            <w:tcBorders>
              <w:top w:val="nil"/>
              <w:left w:val="nil"/>
              <w:bottom w:val="nil"/>
              <w:right w:val="nil"/>
            </w:tcBorders>
            <w:noWrap/>
            <w:textDirection w:val="lrTb"/>
            <w:vAlign w:val="bottom"/>
          </w:tcPr>
          <w:p w:rsidR="00DA1518" w:rsidRPr="00F66931" w:rsidP="00DA1518">
            <w:pPr>
              <w:bidi w:val="0"/>
              <w:jc w:val="right"/>
              <w:rPr>
                <w:rFonts w:ascii="Times New Roman" w:hAnsi="Times New Roman"/>
                <w:lang w:val="sk-SK"/>
              </w:rPr>
            </w:pPr>
            <w:r w:rsidRPr="00F66931">
              <w:rPr>
                <w:rFonts w:ascii="Times New Roman" w:hAnsi="Times New Roman"/>
                <w:lang w:val="sk-SK"/>
              </w:rPr>
              <w:t>1.478.947.787,45</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315"/>
        </w:trPr>
        <w:tc>
          <w:tcPr>
            <w:tcW w:w="340" w:type="dxa"/>
            <w:tcBorders>
              <w:top w:val="nil"/>
              <w:left w:val="single" w:sz="8" w:space="0" w:color="auto"/>
              <w:bottom w:val="nil"/>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nil"/>
              <w:right w:val="nil"/>
            </w:tcBorders>
            <w:noWrap/>
            <w:textDirection w:val="lrTb"/>
            <w:vAlign w:val="bottom"/>
          </w:tcPr>
          <w:p w:rsidR="00DA1518" w:rsidRPr="009017CC" w:rsidP="00DA1518">
            <w:pPr>
              <w:bidi w:val="0"/>
              <w:rPr>
                <w:rFonts w:ascii="Arial" w:hAnsi="Arial" w:cs="Arial"/>
                <w:sz w:val="20"/>
                <w:szCs w:val="20"/>
                <w:lang w:val="sk-SK"/>
              </w:rPr>
            </w:pPr>
          </w:p>
        </w:tc>
        <w:tc>
          <w:tcPr>
            <w:tcW w:w="2444" w:type="dxa"/>
            <w:tcBorders>
              <w:top w:val="nil"/>
              <w:left w:val="nil"/>
              <w:bottom w:val="nil"/>
              <w:right w:val="nil"/>
            </w:tcBorders>
            <w:noWrap/>
            <w:textDirection w:val="lrTb"/>
            <w:vAlign w:val="bottom"/>
          </w:tcPr>
          <w:p w:rsidR="00DA1518" w:rsidRPr="009017CC" w:rsidP="00DA1518">
            <w:pPr>
              <w:bidi w:val="0"/>
              <w:rPr>
                <w:rFonts w:ascii="Times New Roman" w:hAnsi="Times New Roman"/>
                <w:lang w:val="sk-SK"/>
              </w:rPr>
            </w:pPr>
            <w:r w:rsidRPr="009017CC">
              <w:rPr>
                <w:rFonts w:ascii="Times New Roman" w:hAnsi="Times New Roman"/>
                <w:lang w:val="sk-SK"/>
              </w:rPr>
              <w:t xml:space="preserve">      </w:t>
            </w:r>
          </w:p>
        </w:tc>
        <w:tc>
          <w:tcPr>
            <w:tcW w:w="272" w:type="dxa"/>
            <w:tcBorders>
              <w:top w:val="nil"/>
              <w:left w:val="nil"/>
              <w:bottom w:val="nil"/>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r>
        <w:tblPrEx>
          <w:tblW w:w="7452" w:type="dxa"/>
        </w:tblPrEx>
        <w:trPr>
          <w:trHeight w:val="270"/>
        </w:trPr>
        <w:tc>
          <w:tcPr>
            <w:tcW w:w="340" w:type="dxa"/>
            <w:tcBorders>
              <w:top w:val="nil"/>
              <w:left w:val="single" w:sz="8" w:space="0" w:color="auto"/>
              <w:bottom w:val="single" w:sz="8" w:space="0" w:color="auto"/>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4396" w:type="dxa"/>
            <w:tcBorders>
              <w:top w:val="nil"/>
              <w:left w:val="nil"/>
              <w:bottom w:val="single" w:sz="8" w:space="0" w:color="auto"/>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2444" w:type="dxa"/>
            <w:tcBorders>
              <w:top w:val="nil"/>
              <w:left w:val="nil"/>
              <w:bottom w:val="single" w:sz="8" w:space="0" w:color="auto"/>
              <w:right w:val="nil"/>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c>
          <w:tcPr>
            <w:tcW w:w="272" w:type="dxa"/>
            <w:tcBorders>
              <w:top w:val="nil"/>
              <w:left w:val="nil"/>
              <w:bottom w:val="single" w:sz="8" w:space="0" w:color="auto"/>
              <w:right w:val="single" w:sz="8" w:space="0" w:color="auto"/>
            </w:tcBorders>
            <w:noWrap/>
            <w:textDirection w:val="lrTb"/>
            <w:vAlign w:val="bottom"/>
          </w:tcPr>
          <w:p w:rsidR="00DA1518" w:rsidRPr="009017CC" w:rsidP="00DA1518">
            <w:pPr>
              <w:bidi w:val="0"/>
              <w:rPr>
                <w:rFonts w:ascii="Arial" w:hAnsi="Arial" w:cs="Arial"/>
                <w:sz w:val="20"/>
                <w:szCs w:val="20"/>
                <w:lang w:val="sk-SK"/>
              </w:rPr>
            </w:pPr>
            <w:r w:rsidRPr="009017CC">
              <w:rPr>
                <w:rFonts w:ascii="Arial" w:hAnsi="Arial" w:cs="Arial"/>
                <w:sz w:val="20"/>
                <w:szCs w:val="20"/>
                <w:lang w:val="sk-SK"/>
              </w:rPr>
              <w:t> </w:t>
            </w:r>
          </w:p>
        </w:tc>
      </w:tr>
    </w:tbl>
    <w:p w:rsidR="00DA1518" w:rsidRPr="009017CC" w:rsidP="00DA1518">
      <w:pPr>
        <w:bidi w:val="0"/>
        <w:ind w:left="900"/>
        <w:rPr>
          <w:rFonts w:ascii="Times New Roman" w:hAnsi="Times New Roman"/>
          <w:lang w:val="sk-SK"/>
        </w:rPr>
      </w:pPr>
    </w:p>
    <w:p w:rsidR="00DA1518" w:rsidRPr="009017CC" w:rsidP="00DA1518">
      <w:pPr>
        <w:keepNext/>
        <w:keepLines/>
        <w:pageBreakBefore/>
        <w:bidi w:val="0"/>
        <w:spacing w:after="800"/>
        <w:jc w:val="center"/>
        <w:outlineLvl w:val="0"/>
        <w:rPr>
          <w:rFonts w:ascii="Times New Roman" w:hAnsi="Times New Roman"/>
          <w:b/>
          <w:bCs/>
          <w:caps/>
          <w:lang w:val="sk-SK"/>
        </w:rPr>
      </w:pPr>
      <w:r w:rsidRPr="009017CC">
        <w:rPr>
          <w:rFonts w:ascii="Times New Roman" w:hAnsi="Times New Roman"/>
          <w:b/>
          <w:bCs/>
          <w:caps/>
          <w:lang w:val="sk-SK"/>
        </w:rPr>
        <w:t>PRÍLOHA 2</w:t>
        <w:br/>
        <w:t>KVOCIENT PRÍSPEVKU</w:t>
      </w:r>
    </w:p>
    <w:p w:rsidR="00DA1518" w:rsidRPr="009017CC" w:rsidP="00DA1518">
      <w:pPr>
        <w:bidi w:val="0"/>
        <w:spacing w:after="0"/>
        <w:rPr>
          <w:rFonts w:ascii="Times New Roman" w:hAnsi="Times New Roman"/>
          <w:lang w:val="sk-SK"/>
        </w:rPr>
      </w:pPr>
    </w:p>
    <w:tbl>
      <w:tblPr>
        <w:tblStyle w:val="TableNormal"/>
        <w:tblW w:w="8460" w:type="dxa"/>
      </w:tblPr>
      <w:tblGrid>
        <w:gridCol w:w="3240"/>
        <w:gridCol w:w="2137"/>
        <w:gridCol w:w="3083"/>
      </w:tblGrid>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jc w:val="center"/>
              <w:rPr>
                <w:rFonts w:ascii="Times New Roman" w:hAnsi="Times New Roman"/>
                <w:b/>
                <w:bCs/>
                <w:u w:val="single"/>
                <w:lang w:val="sk-SK"/>
              </w:rPr>
            </w:pPr>
            <w:r w:rsidRPr="009017CC">
              <w:rPr>
                <w:rFonts w:ascii="Times New Roman" w:hAnsi="Times New Roman"/>
                <w:b/>
                <w:bCs/>
                <w:u w:val="single"/>
                <w:lang w:val="sk-SK"/>
              </w:rPr>
              <w:t>Členský štát</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jc w:val="center"/>
              <w:rPr>
                <w:rFonts w:ascii="Times New Roman" w:hAnsi="Times New Roman"/>
                <w:b/>
                <w:bCs/>
                <w:u w:val="single"/>
                <w:lang w:val="sk-SK"/>
              </w:rPr>
            </w:pPr>
            <w:r w:rsidRPr="009017CC">
              <w:rPr>
                <w:rFonts w:ascii="Times New Roman" w:hAnsi="Times New Roman"/>
                <w:b/>
                <w:bCs/>
                <w:u w:val="single"/>
                <w:lang w:val="sk-SK"/>
              </w:rPr>
              <w:t>Kvocient upísania kapitálu ECB</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jc w:val="center"/>
              <w:rPr>
                <w:rFonts w:ascii="Times New Roman" w:hAnsi="Times New Roman"/>
                <w:b/>
                <w:bCs/>
                <w:u w:val="single"/>
                <w:lang w:val="sk-SK"/>
              </w:rPr>
            </w:pPr>
            <w:r w:rsidRPr="009017CC">
              <w:rPr>
                <w:rFonts w:ascii="Times New Roman" w:hAnsi="Times New Roman"/>
                <w:b/>
                <w:bCs/>
                <w:u w:val="single"/>
                <w:lang w:val="sk-SK"/>
              </w:rPr>
              <w:t>Kvocient príspevku</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Belgické kráľovstvo</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2,4256</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170E1C" w:rsidP="00DA1518">
            <w:pPr>
              <w:bidi w:val="0"/>
              <w:spacing w:after="0"/>
              <w:ind w:right="567"/>
              <w:jc w:val="right"/>
              <w:rPr>
                <w:rFonts w:ascii="Times New Roman" w:hAnsi="Times New Roman"/>
              </w:rPr>
            </w:pPr>
            <w:r w:rsidRPr="00170E1C">
              <w:rPr>
                <w:rFonts w:ascii="Times New Roman" w:hAnsi="Times New Roman"/>
              </w:rPr>
              <w:t>3,57617807762736</w:t>
            </w:r>
            <w:r>
              <w:rPr>
                <w:rFonts w:ascii="Times New Roman" w:hAnsi="Times New Roman"/>
              </w:rPr>
              <w:t>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 xml:space="preserve">Spolková republika Nemecko </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18,9373</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170E1C" w:rsidP="00DA1518">
            <w:pPr>
              <w:bidi w:val="0"/>
              <w:spacing w:after="0"/>
              <w:ind w:right="567"/>
              <w:jc w:val="right"/>
              <w:rPr>
                <w:rFonts w:ascii="Times New Roman" w:hAnsi="Times New Roman"/>
              </w:rPr>
            </w:pPr>
            <w:r w:rsidRPr="00170E1C">
              <w:rPr>
                <w:rFonts w:ascii="Times New Roman" w:hAnsi="Times New Roman"/>
              </w:rPr>
              <w:t>27,920167014121300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Írsko</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1,1107</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1,637558126162890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Španielske kráľovstvo</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8,3040</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12,242984315887900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Francúzska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14,2212</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20,966995249651300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Talianska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12,4966</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18,424334995414800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Cyperská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0,1369</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0,201838216864770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Luxemburské veľkovojvodstvo</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0,1747</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0,257568564545473</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Maltská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0,0632</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0,093178782365621</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Holandské kráľovstvo</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3,9882</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5,879993984660890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Rakúska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1,9417</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96703" w:rsidP="00DA1518">
            <w:pPr>
              <w:bidi w:val="0"/>
              <w:spacing w:after="0"/>
              <w:ind w:right="567"/>
              <w:jc w:val="right"/>
              <w:rPr>
                <w:rFonts w:ascii="Times New Roman" w:hAnsi="Times New Roman"/>
              </w:rPr>
            </w:pPr>
            <w:r w:rsidRPr="00996703">
              <w:rPr>
                <w:rFonts w:ascii="Times New Roman" w:hAnsi="Times New Roman"/>
              </w:rPr>
              <w:t>2,862741166445020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Portugalská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1,7504</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527FFD" w:rsidP="00DA1518">
            <w:pPr>
              <w:bidi w:val="0"/>
              <w:spacing w:after="0"/>
              <w:ind w:right="567"/>
              <w:jc w:val="right"/>
              <w:rPr>
                <w:rFonts w:ascii="Times New Roman" w:hAnsi="Times New Roman"/>
              </w:rPr>
            </w:pPr>
            <w:r w:rsidRPr="00527FFD">
              <w:rPr>
                <w:rFonts w:ascii="Times New Roman" w:hAnsi="Times New Roman"/>
              </w:rPr>
              <w:t>2,580698428050350</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Slovinská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0,3288</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527FFD" w:rsidP="00DA1518">
            <w:pPr>
              <w:bidi w:val="0"/>
              <w:spacing w:after="0"/>
              <w:ind w:right="567"/>
              <w:jc w:val="right"/>
              <w:rPr>
                <w:rFonts w:ascii="Times New Roman" w:hAnsi="Times New Roman"/>
              </w:rPr>
            </w:pPr>
            <w:r w:rsidRPr="00527FFD">
              <w:rPr>
                <w:rFonts w:ascii="Times New Roman" w:hAnsi="Times New Roman"/>
              </w:rPr>
              <w:t>0,484765563952786</w:t>
            </w:r>
            <w:r>
              <w:rPr>
                <w:rFonts w:ascii="Times New Roman" w:hAnsi="Times New Roman"/>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Slovenská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0,6934</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527FFD" w:rsidP="00DA1518">
            <w:pPr>
              <w:bidi w:val="0"/>
              <w:spacing w:after="0"/>
              <w:ind w:right="567"/>
              <w:jc w:val="right"/>
              <w:rPr>
                <w:rFonts w:ascii="Times New Roman" w:hAnsi="Times New Roman"/>
              </w:rPr>
            </w:pPr>
            <w:r w:rsidRPr="00527FFD">
              <w:rPr>
                <w:rFonts w:ascii="Times New Roman" w:hAnsi="Times New Roman"/>
              </w:rPr>
              <w:t>1,022312779941790</w:t>
            </w:r>
            <w:r>
              <w:rPr>
                <w:rFonts w:ascii="Times New Roman" w:hAnsi="Times New Roman"/>
              </w:rPr>
              <w:t>%</w:t>
            </w:r>
          </w:p>
        </w:tc>
      </w:tr>
      <w:tr>
        <w:tblPrEx>
          <w:tblW w:w="8460" w:type="dxa"/>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r w:rsidRPr="009017CC">
              <w:rPr>
                <w:rFonts w:ascii="Times New Roman" w:hAnsi="Times New Roman"/>
                <w:lang w:val="sk-SK"/>
              </w:rPr>
              <w:t>Fínska republika</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1,2539</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527FFD" w:rsidP="00DA1518">
            <w:pPr>
              <w:bidi w:val="0"/>
              <w:spacing w:after="0"/>
              <w:ind w:right="567"/>
              <w:jc w:val="right"/>
              <w:rPr>
                <w:rFonts w:ascii="Times New Roman" w:hAnsi="Times New Roman"/>
                <w:u w:val="single"/>
              </w:rPr>
            </w:pPr>
            <w:r w:rsidRPr="00527FFD">
              <w:rPr>
                <w:rFonts w:ascii="Times New Roman" w:hAnsi="Times New Roman"/>
                <w:u w:val="single"/>
              </w:rPr>
              <w:t>1,848684734307780</w:t>
            </w:r>
            <w:r>
              <w:rPr>
                <w:rFonts w:ascii="Times New Roman" w:hAnsi="Times New Roman"/>
                <w:u w:val="single"/>
              </w:rPr>
              <w:t>%</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b/>
                <w:sz w:val="20"/>
                <w:szCs w:val="20"/>
                <w:lang w:val="sk-SK"/>
              </w:rPr>
            </w:pPr>
            <w:r>
              <w:rPr>
                <w:rFonts w:ascii="Times New Roman" w:hAnsi="Times New Roman"/>
                <w:b/>
                <w:sz w:val="20"/>
                <w:szCs w:val="20"/>
                <w:lang w:val="sk-SK"/>
              </w:rPr>
              <w:t>S</w:t>
            </w:r>
            <w:r w:rsidRPr="009017CC">
              <w:rPr>
                <w:rFonts w:ascii="Times New Roman" w:hAnsi="Times New Roman"/>
                <w:b/>
                <w:sz w:val="20"/>
                <w:szCs w:val="20"/>
                <w:lang w:val="sk-SK"/>
              </w:rPr>
              <w:t>účet</w:t>
            </w: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67,8266</w:t>
            </w: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ind w:right="567"/>
              <w:jc w:val="right"/>
              <w:rPr>
                <w:rFonts w:ascii="Times New Roman" w:hAnsi="Times New Roman"/>
                <w:lang w:val="sk-SK"/>
              </w:rPr>
            </w:pPr>
            <w:r w:rsidRPr="009017CC">
              <w:rPr>
                <w:rFonts w:ascii="Times New Roman" w:hAnsi="Times New Roman"/>
                <w:lang w:val="sk-SK"/>
              </w:rPr>
              <w:t xml:space="preserve">    100,00%</w:t>
            </w: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ind w:right="567"/>
              <w:jc w:val="right"/>
              <w:rPr>
                <w:rFonts w:ascii="Times New Roman" w:hAnsi="Times New Roman"/>
                <w:lang w:val="sk-SK"/>
              </w:rPr>
            </w:pP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lang w:val="sk-SK"/>
              </w:rPr>
            </w:pP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ind w:right="567"/>
              <w:jc w:val="right"/>
              <w:rPr>
                <w:rFonts w:ascii="Times New Roman" w:hAnsi="Times New Roman"/>
                <w:lang w:val="sk-SK"/>
              </w:rPr>
            </w:pPr>
          </w:p>
        </w:tc>
      </w:tr>
      <w:tr>
        <w:tblPrEx>
          <w:tblW w:w="8460" w:type="dxa"/>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rPr>
                <w:rFonts w:ascii="Times New Roman" w:hAnsi="Times New Roman"/>
                <w:b/>
                <w:sz w:val="20"/>
                <w:szCs w:val="20"/>
                <w:lang w:val="sk-SK"/>
              </w:rPr>
            </w:pPr>
          </w:p>
        </w:tc>
        <w:tc>
          <w:tcPr>
            <w:tcW w:w="2880" w:type="dxa"/>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bidi w:val="0"/>
              <w:spacing w:after="0"/>
              <w:ind w:right="567"/>
              <w:jc w:val="right"/>
              <w:rPr>
                <w:rFonts w:ascii="Times New Roman" w:hAnsi="Times New Roman"/>
                <w:lang w:val="sk-SK"/>
              </w:rPr>
            </w:pPr>
          </w:p>
        </w:tc>
        <w:tc>
          <w:tcPr>
            <w:tcW w:w="2340" w:type="dxa"/>
            <w:tcBorders>
              <w:top w:val="none" w:sz="0" w:space="0" w:color="auto"/>
              <w:left w:val="none" w:sz="0" w:space="0" w:color="auto"/>
              <w:bottom w:val="none" w:sz="0" w:space="0" w:color="auto"/>
              <w:right w:val="none" w:sz="0" w:space="0" w:color="auto"/>
            </w:tcBorders>
            <w:noWrap/>
            <w:textDirection w:val="lrTb"/>
            <w:vAlign w:val="top"/>
          </w:tcPr>
          <w:p w:rsidR="00DA1518" w:rsidRPr="009017CC" w:rsidP="00DA1518">
            <w:pPr>
              <w:bidi w:val="0"/>
              <w:spacing w:after="0"/>
              <w:ind w:right="567"/>
              <w:jc w:val="right"/>
              <w:rPr>
                <w:rFonts w:ascii="Times New Roman" w:hAnsi="Times New Roman"/>
                <w:lang w:val="sk-SK"/>
              </w:rPr>
            </w:pPr>
          </w:p>
        </w:tc>
      </w:tr>
    </w:tbl>
    <w:p w:rsidR="00DA1518" w:rsidRPr="009017CC" w:rsidP="00DA1518">
      <w:pPr>
        <w:bidi w:val="0"/>
        <w:rPr>
          <w:rFonts w:ascii="Times New Roman" w:hAnsi="Times New Roman"/>
          <w:lang w:val="sk-SK"/>
        </w:rPr>
      </w:pPr>
    </w:p>
    <w:p w:rsidR="00DA1518" w:rsidRPr="009017CC" w:rsidP="00DA1518">
      <w:pPr>
        <w:bidi w:val="0"/>
        <w:spacing w:after="800"/>
        <w:ind w:left="902"/>
        <w:jc w:val="center"/>
        <w:rPr>
          <w:rFonts w:ascii="Times New Roman" w:hAnsi="Times New Roman"/>
          <w:b/>
          <w:bCs/>
          <w:caps/>
          <w:lang w:val="sk-SK"/>
        </w:rPr>
      </w:pPr>
      <w:r w:rsidRPr="009017CC">
        <w:rPr>
          <w:rFonts w:ascii="Times New Roman" w:hAnsi="Times New Roman"/>
          <w:lang w:val="sk-SK"/>
        </w:rPr>
        <w:br w:type="page"/>
      </w:r>
      <w:r w:rsidRPr="009017CC">
        <w:rPr>
          <w:rFonts w:ascii="Times New Roman" w:hAnsi="Times New Roman"/>
          <w:b/>
          <w:bCs/>
          <w:caps/>
          <w:lang w:val="sk-SK"/>
        </w:rPr>
        <w:t>PRÍLOHA 3</w:t>
      </w:r>
    </w:p>
    <w:p w:rsidR="00DA1518" w:rsidRPr="009017CC" w:rsidP="00DA1518">
      <w:pPr>
        <w:bidi w:val="0"/>
        <w:spacing w:after="800"/>
        <w:ind w:left="902"/>
        <w:jc w:val="center"/>
        <w:rPr>
          <w:rFonts w:ascii="Times New Roman" w:hAnsi="Times New Roman"/>
          <w:b/>
          <w:bCs/>
          <w:caps/>
          <w:lang w:val="sk-SK"/>
        </w:rPr>
      </w:pPr>
      <w:r w:rsidRPr="009017CC">
        <w:rPr>
          <w:rFonts w:ascii="Times New Roman" w:hAnsi="Times New Roman"/>
          <w:b/>
          <w:bCs/>
          <w:caps/>
          <w:lang w:val="sk-SK"/>
        </w:rPr>
        <w:br/>
        <w:t>OSOBITNÝ PRÍPAD VYŠŠÍCH NÁKLADOV NA FINANCOVANIE</w:t>
      </w:r>
    </w:p>
    <w:p w:rsidR="00DA1518" w:rsidRPr="009017CC" w:rsidP="00DA1518">
      <w:pPr>
        <w:bidi w:val="0"/>
        <w:rPr>
          <w:rFonts w:ascii="Times New Roman" w:hAnsi="Times New Roman"/>
          <w:lang w:val="sk-SK" w:bidi="bn-IN"/>
        </w:rPr>
      </w:pPr>
      <w:r w:rsidRPr="009017CC">
        <w:rPr>
          <w:rFonts w:ascii="Times New Roman" w:hAnsi="Times New Roman"/>
          <w:lang w:val="sk-SK"/>
        </w:rPr>
        <w:t xml:space="preserve">Nasledujúce pravidlá sa vzťahujú na prípad, keď prispievajúci členský štát „A“ v čase </w:t>
      </w:r>
      <w:r>
        <w:rPr>
          <w:rFonts w:ascii="Times New Roman" w:hAnsi="Times New Roman"/>
          <w:lang w:val="sk-SK"/>
        </w:rPr>
        <w:t>keď Strany rozhodnú v súlade s Článkom 4(2) o čerpaní</w:t>
      </w:r>
      <w:r w:rsidRPr="009017CC">
        <w:rPr>
          <w:rFonts w:ascii="Times New Roman" w:hAnsi="Times New Roman"/>
          <w:lang w:val="sk-SK"/>
        </w:rPr>
        <w:t xml:space="preserve"> Úveru preukáže k spokojnosti ostatných Strán, že jeho vlastné náklady financovania sú vyššie než Úroková sadzba Úveru:</w:t>
      </w:r>
    </w:p>
    <w:p w:rsidR="00DA1518" w:rsidP="00DA1518">
      <w:pPr>
        <w:numPr>
          <w:numId w:val="1"/>
        </w:numPr>
        <w:tabs>
          <w:tab w:val="left" w:pos="709"/>
          <w:tab w:val="clear" w:pos="720"/>
        </w:tabs>
        <w:bidi w:val="0"/>
        <w:ind w:left="709" w:hanging="709"/>
        <w:rPr>
          <w:rFonts w:ascii="Times New Roman" w:hAnsi="Times New Roman"/>
          <w:lang w:val="sk-SK" w:bidi="bn-IN"/>
        </w:rPr>
      </w:pPr>
      <w:r>
        <w:rPr>
          <w:rFonts w:ascii="Times New Roman" w:hAnsi="Times New Roman"/>
          <w:lang w:val="sk-SK" w:bidi="bn-IN"/>
        </w:rPr>
        <w:t>Komisia si vyžiada porovnateľné informácie od ostatných Strán ohľadom ich nákladov financovania.</w:t>
      </w:r>
    </w:p>
    <w:p w:rsidR="00DA1518" w:rsidRPr="009017CC" w:rsidP="00DA1518">
      <w:pPr>
        <w:numPr>
          <w:numId w:val="1"/>
        </w:numPr>
        <w:tabs>
          <w:tab w:val="left" w:pos="709"/>
          <w:tab w:val="clear" w:pos="720"/>
        </w:tabs>
        <w:bidi w:val="0"/>
        <w:ind w:left="709" w:hanging="709"/>
        <w:rPr>
          <w:rFonts w:ascii="Times New Roman" w:hAnsi="Times New Roman"/>
          <w:lang w:val="sk-SK" w:bidi="bn-IN"/>
        </w:rPr>
      </w:pPr>
      <w:r w:rsidRPr="009017CC">
        <w:rPr>
          <w:rFonts w:ascii="Times New Roman" w:hAnsi="Times New Roman"/>
          <w:lang w:val="sk-SK" w:bidi="bn-IN"/>
        </w:rPr>
        <w:t>Členskému štátu „A“ sa z celého úroku získaného podľa Zmluv</w:t>
      </w:r>
      <w:r>
        <w:rPr>
          <w:rFonts w:ascii="Times New Roman" w:hAnsi="Times New Roman"/>
          <w:lang w:val="sk-SK" w:bidi="bn-IN"/>
        </w:rPr>
        <w:t>y</w:t>
      </w:r>
      <w:r w:rsidRPr="009017CC">
        <w:rPr>
          <w:rFonts w:ascii="Times New Roman" w:hAnsi="Times New Roman"/>
          <w:lang w:val="sk-SK" w:bidi="bn-IN"/>
        </w:rPr>
        <w:t xml:space="preserve"> o</w:t>
      </w:r>
      <w:r>
        <w:rPr>
          <w:rFonts w:ascii="Times New Roman" w:hAnsi="Times New Roman"/>
          <w:lang w:val="sk-SK" w:bidi="bn-IN"/>
        </w:rPr>
        <w:t xml:space="preserve"> pôžičke </w:t>
      </w:r>
      <w:r w:rsidRPr="009017CC">
        <w:rPr>
          <w:rFonts w:ascii="Times New Roman" w:hAnsi="Times New Roman"/>
          <w:lang w:val="sk-SK" w:bidi="bn-IN"/>
        </w:rPr>
        <w:t xml:space="preserve">zaplatí čiastka, ktorá zodpovedá jeho absolútnym nákladom financovania na jeho časť Úveru.  </w:t>
      </w:r>
    </w:p>
    <w:p w:rsidR="00DA1518" w:rsidRPr="009017CC" w:rsidP="00DA1518">
      <w:pPr>
        <w:numPr>
          <w:numId w:val="1"/>
        </w:numPr>
        <w:tabs>
          <w:tab w:val="left" w:pos="709"/>
          <w:tab w:val="clear" w:pos="720"/>
        </w:tabs>
        <w:bidi w:val="0"/>
        <w:ind w:left="709" w:hanging="709"/>
        <w:rPr>
          <w:rFonts w:ascii="Times New Roman" w:hAnsi="Times New Roman"/>
          <w:lang w:val="sk-SK" w:bidi="bn-IN"/>
        </w:rPr>
      </w:pPr>
      <w:r>
        <w:rPr>
          <w:rFonts w:ascii="Times New Roman" w:hAnsi="Times New Roman"/>
          <w:lang w:val="sk-SK" w:bidi="bn-IN"/>
        </w:rPr>
        <w:t>Ostatný</w:t>
      </w:r>
      <w:r w:rsidRPr="009017CC">
        <w:rPr>
          <w:rFonts w:ascii="Times New Roman" w:hAnsi="Times New Roman"/>
          <w:lang w:val="sk-SK" w:bidi="bn-IN"/>
        </w:rPr>
        <w:t xml:space="preserve"> </w:t>
      </w:r>
      <w:r>
        <w:rPr>
          <w:rFonts w:ascii="Times New Roman" w:hAnsi="Times New Roman"/>
          <w:lang w:val="sk-SK" w:bidi="bn-IN"/>
        </w:rPr>
        <w:t xml:space="preserve">Veritelia budú vyplatení </w:t>
      </w:r>
      <w:r w:rsidRPr="009017CC">
        <w:rPr>
          <w:rFonts w:ascii="Times New Roman" w:hAnsi="Times New Roman"/>
          <w:lang w:val="sk-SK" w:bidi="bn-IN"/>
        </w:rPr>
        <w:t xml:space="preserve">z celého úroku získaného podľa Zmluvy o úverovom rámci, po </w:t>
      </w:r>
      <w:r w:rsidRPr="00864473">
        <w:rPr>
          <w:rFonts w:ascii="Times New Roman" w:hAnsi="Times New Roman"/>
          <w:i/>
          <w:lang w:val="sk-SK" w:bidi="bn-IN"/>
        </w:rPr>
        <w:t>pro rata</w:t>
      </w:r>
      <w:r>
        <w:rPr>
          <w:rFonts w:ascii="Times New Roman" w:hAnsi="Times New Roman"/>
          <w:lang w:val="sk-SK" w:bidi="bn-IN"/>
        </w:rPr>
        <w:t xml:space="preserve"> odpočítaní čiastky podľa bodu 2</w:t>
      </w:r>
      <w:r w:rsidRPr="009017CC">
        <w:rPr>
          <w:rFonts w:ascii="Times New Roman" w:hAnsi="Times New Roman"/>
          <w:lang w:val="sk-SK" w:bidi="bn-IN"/>
        </w:rPr>
        <w:t>.</w:t>
      </w:r>
    </w:p>
    <w:p w:rsidR="00DA1518" w:rsidP="00DA1518">
      <w:pPr>
        <w:numPr>
          <w:numId w:val="1"/>
        </w:numPr>
        <w:tabs>
          <w:tab w:val="left" w:pos="709"/>
          <w:tab w:val="clear" w:pos="720"/>
        </w:tabs>
        <w:bidi w:val="0"/>
        <w:ind w:left="709" w:hanging="709"/>
        <w:rPr>
          <w:rFonts w:ascii="Times New Roman" w:hAnsi="Times New Roman"/>
          <w:lang w:val="sk-SK" w:bidi="bn-IN"/>
        </w:rPr>
      </w:pPr>
      <w:r>
        <w:rPr>
          <w:rFonts w:ascii="Times New Roman" w:hAnsi="Times New Roman"/>
          <w:lang w:val="sk-SK" w:bidi="bn-IN"/>
        </w:rPr>
        <w:t xml:space="preserve">Ak by takýto výpočet spôsobil, že aj ďalšiemu Veriteľovi inému ako Členský štát „A“ by boli pridelené úrokové splátky nižšie ako jeho náklady na financovanie, Komisia sa obráti na Strany v súlade s Článkom 10(4).  </w:t>
      </w:r>
    </w:p>
    <w:p w:rsidR="00DA1518" w:rsidRPr="009017CC" w:rsidP="00DA1518">
      <w:pPr>
        <w:bidi w:val="0"/>
        <w:rPr>
          <w:rFonts w:ascii="Times New Roman" w:hAnsi="Times New Roman"/>
          <w:lang w:val="sk-SK" w:bidi="bn-IN"/>
        </w:rPr>
      </w:pPr>
    </w:p>
    <w:p w:rsidR="00DA1518" w:rsidRPr="009017CC" w:rsidP="00DA1518">
      <w:pPr>
        <w:bidi w:val="0"/>
        <w:jc w:val="center"/>
        <w:outlineLvl w:val="0"/>
        <w:rPr>
          <w:rFonts w:ascii="Times New Roman" w:hAnsi="Times New Roman"/>
          <w:b/>
          <w:bCs/>
          <w:caps/>
          <w:lang w:val="sk-SK"/>
        </w:rPr>
      </w:pPr>
      <w:r>
        <w:rPr>
          <w:rFonts w:ascii="Times New Roman" w:hAnsi="Times New Roman"/>
          <w:b/>
          <w:bCs/>
          <w:caps/>
          <w:lang w:val="sk-SK"/>
        </w:rPr>
        <w:br w:type="page"/>
      </w:r>
      <w:r w:rsidRPr="009017CC">
        <w:rPr>
          <w:rFonts w:ascii="Times New Roman" w:hAnsi="Times New Roman"/>
          <w:b/>
          <w:bCs/>
          <w:caps/>
          <w:lang w:val="sk-SK"/>
        </w:rPr>
        <w:t xml:space="preserve">PRÍLOHA </w:t>
      </w:r>
      <w:r>
        <w:rPr>
          <w:rFonts w:ascii="Times New Roman" w:hAnsi="Times New Roman"/>
          <w:b/>
          <w:bCs/>
          <w:caps/>
          <w:lang w:val="sk-SK"/>
        </w:rPr>
        <w:t>4</w:t>
      </w:r>
    </w:p>
    <w:p w:rsidR="00DA1518" w:rsidRPr="009017CC" w:rsidP="00DA1518">
      <w:pPr>
        <w:bidi w:val="0"/>
        <w:jc w:val="center"/>
        <w:outlineLvl w:val="0"/>
        <w:rPr>
          <w:rFonts w:ascii="Times New Roman" w:hAnsi="Times New Roman"/>
          <w:b/>
          <w:bCs/>
          <w:caps/>
          <w:lang w:val="sk-SK"/>
        </w:rPr>
      </w:pPr>
      <w:r w:rsidRPr="009017CC">
        <w:rPr>
          <w:rFonts w:ascii="Times New Roman" w:hAnsi="Times New Roman"/>
          <w:b/>
          <w:bCs/>
          <w:caps/>
          <w:lang w:val="sk-SK"/>
        </w:rPr>
        <w:t xml:space="preserve">VZOR POTVRDENIA </w:t>
      </w:r>
      <w:r>
        <w:rPr>
          <w:rFonts w:ascii="Times New Roman" w:hAnsi="Times New Roman"/>
          <w:b/>
          <w:bCs/>
          <w:caps/>
          <w:lang w:val="sk-SK"/>
        </w:rPr>
        <w:t>záväzku</w:t>
      </w:r>
    </w:p>
    <w:p w:rsidR="00DA1518" w:rsidRPr="009017CC" w:rsidP="00DA1518">
      <w:pPr>
        <w:pStyle w:val="Subject"/>
        <w:bidi w:val="0"/>
        <w:spacing w:after="360"/>
        <w:jc w:val="center"/>
        <w:rPr>
          <w:rFonts w:ascii="Times New Roman" w:hAnsi="Times New Roman"/>
          <w:b w:val="0"/>
          <w:bCs/>
          <w:lang w:val="sk-SK"/>
        </w:rPr>
      </w:pPr>
      <w:r w:rsidRPr="009017CC">
        <w:rPr>
          <w:rFonts w:ascii="Times New Roman" w:hAnsi="Times New Roman"/>
          <w:b w:val="0"/>
          <w:bCs/>
          <w:lang w:val="sk-SK"/>
        </w:rPr>
        <w:t>[Hlavička príslušného orgánu členského štátu eurozóny]</w:t>
      </w:r>
    </w:p>
    <w:p w:rsidR="00DA1518" w:rsidRPr="009017CC" w:rsidP="00DA1518">
      <w:pPr>
        <w:bidi w:val="0"/>
        <w:jc w:val="left"/>
        <w:rPr>
          <w:rFonts w:ascii="Times New Roman" w:hAnsi="Times New Roman"/>
          <w:bCs/>
          <w:lang w:val="sk-SK"/>
        </w:rPr>
      </w:pPr>
      <w:r w:rsidRPr="009017CC">
        <w:rPr>
          <w:rFonts w:ascii="Times New Roman" w:hAnsi="Times New Roman"/>
          <w:bCs/>
          <w:lang w:val="sk-SK"/>
        </w:rPr>
        <w:t>Odoslané faxom a následne doporučenou poštou:</w:t>
      </w:r>
    </w:p>
    <w:p w:rsidR="00DA1518" w:rsidRPr="009017CC" w:rsidP="00DA1518">
      <w:pPr>
        <w:bidi w:val="0"/>
        <w:jc w:val="left"/>
        <w:rPr>
          <w:rFonts w:ascii="Times New Roman" w:hAnsi="Times New Roman"/>
          <w:bCs/>
          <w:lang w:val="sk-SK"/>
        </w:rPr>
      </w:pPr>
      <w:r w:rsidRPr="009017CC">
        <w:rPr>
          <w:rFonts w:ascii="Times New Roman" w:hAnsi="Times New Roman"/>
          <w:bCs/>
          <w:lang w:val="sk-SK"/>
        </w:rPr>
        <w:t>European Commission</w:t>
        <w:br/>
        <w:t>Directorate General Economic and Financial Affairs</w:t>
        <w:br/>
        <w:t xml:space="preserve">Directorate </w:t>
      </w:r>
      <w:r>
        <w:rPr>
          <w:rFonts w:ascii="Times New Roman" w:hAnsi="Times New Roman"/>
          <w:bCs/>
        </w:rPr>
        <w:t>"Finance, coordination with EIB Group, EBRD and IFIs"</w:t>
      </w:r>
      <w:r w:rsidRPr="009017CC">
        <w:rPr>
          <w:rFonts w:ascii="Times New Roman" w:hAnsi="Times New Roman"/>
          <w:bCs/>
          <w:lang w:val="sk-SK"/>
        </w:rPr>
        <w:br/>
        <w:t>L-2920 Luxembourg</w:t>
        <w:br/>
        <w:t xml:space="preserve">Fax: +352 </w:t>
      </w:r>
      <w:r>
        <w:rPr>
          <w:rFonts w:ascii="Times New Roman" w:hAnsi="Times New Roman"/>
          <w:bCs/>
          <w:lang w:val="sk-SK"/>
        </w:rPr>
        <w:t>4301 33459</w:t>
      </w:r>
    </w:p>
    <w:p w:rsidR="00DA1518" w:rsidP="00DA1518">
      <w:pPr>
        <w:bidi w:val="0"/>
        <w:spacing w:after="0"/>
        <w:jc w:val="left"/>
        <w:rPr>
          <w:rFonts w:ascii="Times New Roman" w:hAnsi="Times New Roman"/>
          <w:bCs/>
        </w:rPr>
      </w:pPr>
      <w:r w:rsidRPr="009017CC">
        <w:rPr>
          <w:rFonts w:ascii="Times New Roman" w:hAnsi="Times New Roman"/>
          <w:bCs/>
          <w:lang w:val="sk-SK"/>
        </w:rPr>
        <w:t>Kópia pre Európsku centrálnu banku</w:t>
        <w:br/>
      </w:r>
      <w:r>
        <w:rPr>
          <w:rFonts w:ascii="Times New Roman" w:hAnsi="Times New Roman"/>
          <w:bCs/>
        </w:rPr>
        <w:t>Kaiserstrasse 29</w:t>
      </w:r>
    </w:p>
    <w:p w:rsidR="00DA1518" w:rsidP="00DA1518">
      <w:pPr>
        <w:bidi w:val="0"/>
        <w:spacing w:after="0"/>
        <w:jc w:val="left"/>
        <w:rPr>
          <w:rFonts w:ascii="Times New Roman" w:hAnsi="Times New Roman"/>
          <w:bCs/>
        </w:rPr>
      </w:pPr>
      <w:r>
        <w:rPr>
          <w:rFonts w:ascii="Times New Roman" w:hAnsi="Times New Roman"/>
          <w:bCs/>
        </w:rPr>
        <w:t xml:space="preserve">D-60311 </w:t>
      </w:r>
      <w:smartTag w:uri="urn:schemas-microsoft-com:office:smarttags" w:element="place">
        <w:r>
          <w:rPr>
            <w:rFonts w:ascii="Times New Roman" w:hAnsi="Times New Roman"/>
            <w:bCs/>
          </w:rPr>
          <w:t>Frankfurt</w:t>
        </w:r>
      </w:smartTag>
      <w:r>
        <w:rPr>
          <w:rFonts w:ascii="Times New Roman" w:hAnsi="Times New Roman"/>
          <w:bCs/>
        </w:rPr>
        <w:t xml:space="preserve"> am </w:t>
      </w:r>
      <w:smartTag w:uri="urn:schemas-microsoft-com:office:smarttags" w:element="place">
        <w:r>
          <w:rPr>
            <w:rFonts w:ascii="Times New Roman" w:hAnsi="Times New Roman"/>
            <w:bCs/>
          </w:rPr>
          <w:t>Main</w:t>
        </w:r>
      </w:smartTag>
      <w:r>
        <w:rPr>
          <w:rFonts w:ascii="Times New Roman" w:hAnsi="Times New Roman"/>
          <w:bCs/>
        </w:rPr>
        <w:t xml:space="preserve"> </w:t>
      </w:r>
    </w:p>
    <w:p w:rsidR="00DA1518" w:rsidP="00DA1518">
      <w:pPr>
        <w:bidi w:val="0"/>
        <w:spacing w:after="0"/>
        <w:jc w:val="left"/>
        <w:rPr>
          <w:rFonts w:ascii="Times New Roman" w:hAnsi="Times New Roman"/>
          <w:bCs/>
        </w:rPr>
      </w:pPr>
      <w:smartTag w:uri="urn:schemas-microsoft-com:office:smarttags" w:element="place">
        <w:smartTag w:uri="urn:schemas-microsoft-com:office:smarttags" w:element="country-region">
          <w:r>
            <w:rPr>
              <w:rFonts w:ascii="Times New Roman" w:hAnsi="Times New Roman"/>
              <w:bCs/>
            </w:rPr>
            <w:t>Germany</w:t>
          </w:r>
        </w:smartTag>
      </w:smartTag>
    </w:p>
    <w:p w:rsidR="00DA1518" w:rsidRPr="005314FF" w:rsidP="00DA1518">
      <w:pPr>
        <w:bidi w:val="0"/>
        <w:spacing w:after="0"/>
        <w:jc w:val="left"/>
        <w:rPr>
          <w:rFonts w:ascii="Times New Roman" w:hAnsi="Times New Roman"/>
          <w:bCs/>
        </w:rPr>
      </w:pPr>
      <w:r w:rsidRPr="00C622E2">
        <w:rPr>
          <w:rFonts w:ascii="Times New Roman" w:hAnsi="Times New Roman"/>
          <w:bCs/>
        </w:rPr>
        <w:br/>
        <w:t xml:space="preserve">Fax: </w:t>
      </w:r>
      <w:r>
        <w:rPr>
          <w:rFonts w:ascii="Times New Roman" w:hAnsi="Times New Roman"/>
          <w:bCs/>
        </w:rPr>
        <w:t>+49 69 1344 6171</w:t>
      </w:r>
    </w:p>
    <w:p w:rsidR="00DA1518" w:rsidRPr="009017CC" w:rsidP="00DA1518">
      <w:pPr>
        <w:pStyle w:val="Subject"/>
        <w:tabs>
          <w:tab w:val="left" w:pos="709"/>
        </w:tabs>
        <w:bidi w:val="0"/>
        <w:spacing w:before="360"/>
        <w:ind w:left="709" w:hanging="709"/>
        <w:jc w:val="left"/>
        <w:rPr>
          <w:rFonts w:ascii="Times New Roman" w:hAnsi="Times New Roman"/>
          <w:szCs w:val="24"/>
          <w:lang w:val="sk-SK"/>
        </w:rPr>
      </w:pPr>
      <w:r w:rsidRPr="009017CC">
        <w:rPr>
          <w:rFonts w:ascii="Times New Roman" w:hAnsi="Times New Roman"/>
          <w:szCs w:val="24"/>
          <w:lang w:val="sk-SK"/>
        </w:rPr>
        <w:t>Vec:</w:t>
        <w:tab/>
        <w:t>Stabilizačná podpora členských štátov eurozóny pre Grécko</w:t>
        <w:br/>
        <w:t xml:space="preserve">Potvrdenie </w:t>
      </w:r>
      <w:r>
        <w:rPr>
          <w:rFonts w:ascii="Times New Roman" w:hAnsi="Times New Roman"/>
          <w:szCs w:val="24"/>
          <w:lang w:val="sk-SK"/>
        </w:rPr>
        <w:t>záväzku</w:t>
      </w:r>
    </w:p>
    <w:p w:rsidR="00DA1518" w:rsidRPr="009017CC" w:rsidP="00DA1518">
      <w:pPr>
        <w:bidi w:val="0"/>
        <w:rPr>
          <w:rFonts w:ascii="Times New Roman" w:hAnsi="Times New Roman"/>
          <w:lang w:val="sk-SK"/>
        </w:rPr>
      </w:pPr>
      <w:r w:rsidRPr="009017CC">
        <w:rPr>
          <w:rFonts w:ascii="Times New Roman" w:hAnsi="Times New Roman"/>
          <w:lang w:val="sk-SK"/>
        </w:rPr>
        <w:t>Vážení páni,</w:t>
      </w:r>
    </w:p>
    <w:p w:rsidR="00DA1518" w:rsidRPr="009017CC" w:rsidP="00DA1518">
      <w:pPr>
        <w:bidi w:val="0"/>
        <w:rPr>
          <w:rFonts w:ascii="Times New Roman" w:hAnsi="Times New Roman"/>
          <w:lang w:val="sk-SK"/>
        </w:rPr>
      </w:pPr>
      <w:r w:rsidRPr="009017CC">
        <w:rPr>
          <w:rFonts w:ascii="Times New Roman" w:hAnsi="Times New Roman"/>
          <w:lang w:val="sk-SK"/>
        </w:rPr>
        <w:t xml:space="preserve">Odvolávame sa na </w:t>
      </w:r>
      <w:r>
        <w:rPr>
          <w:rFonts w:ascii="Times New Roman" w:hAnsi="Times New Roman"/>
          <w:lang w:val="sk-SK"/>
        </w:rPr>
        <w:t>V</w:t>
      </w:r>
      <w:r w:rsidRPr="009017CC">
        <w:rPr>
          <w:rFonts w:ascii="Times New Roman" w:hAnsi="Times New Roman"/>
          <w:lang w:val="sk-SK"/>
        </w:rPr>
        <w:t>eriteľskú zmluvu medzi Belgickým kráľovstvom, Spolkovou republikou Nemecko, Írskom, Španielskym kráľovstvom, Francúzskou republikou, Talianskou republikou, Cyperskou republikou, Luxemburským veľkovojvodstvom, Maltskou republikou, Holandským kráľovstvom, Rakúskou republikou, Portugalskou republikou, Slovinskou republikou, Slovenskou republikou a</w:t>
      </w:r>
      <w:r>
        <w:rPr>
          <w:rFonts w:ascii="Times New Roman" w:hAnsi="Times New Roman"/>
          <w:lang w:val="sk-SK"/>
        </w:rPr>
        <w:t xml:space="preserve"> Fínskou republikou (ďalej len „</w:t>
      </w:r>
      <w:r w:rsidRPr="009017CC">
        <w:rPr>
          <w:rFonts w:ascii="Times New Roman" w:hAnsi="Times New Roman"/>
          <w:b/>
          <w:lang w:val="sk-SK"/>
        </w:rPr>
        <w:t>Strany</w:t>
      </w:r>
      <w:r>
        <w:rPr>
          <w:rFonts w:ascii="Times New Roman" w:hAnsi="Times New Roman"/>
          <w:lang w:val="sk-SK"/>
        </w:rPr>
        <w:t>“</w:t>
      </w:r>
      <w:r w:rsidRPr="009017CC">
        <w:rPr>
          <w:rFonts w:ascii="Times New Roman" w:hAnsi="Times New Roman"/>
          <w:lang w:val="sk-SK"/>
        </w:rPr>
        <w:t>) podpísanú dňa [•].Ďalej sa odvolávame na Zmluvu o úverovom rámci medzi Stranami (s výnimkou Nemecka) a KfW ako Veriteľmi a</w:t>
      </w:r>
      <w:r>
        <w:rPr>
          <w:rFonts w:ascii="Times New Roman" w:hAnsi="Times New Roman"/>
          <w:lang w:val="sk-SK"/>
        </w:rPr>
        <w:t xml:space="preserve"> Gréckom </w:t>
      </w:r>
      <w:r w:rsidRPr="009017CC">
        <w:rPr>
          <w:rFonts w:ascii="Times New Roman" w:hAnsi="Times New Roman"/>
          <w:lang w:val="sk-SK"/>
        </w:rPr>
        <w:t>ako Dlžníkom podpísanú dňa [•].</w:t>
      </w:r>
    </w:p>
    <w:p w:rsidR="00DA1518" w:rsidRPr="00F848FA" w:rsidP="00DA1518">
      <w:pPr>
        <w:bidi w:val="0"/>
        <w:rPr>
          <w:rFonts w:ascii="Times New Roman" w:hAnsi="Times New Roman"/>
          <w:lang w:val="sk-SK"/>
        </w:rPr>
      </w:pPr>
      <w:r w:rsidRPr="009017CC">
        <w:rPr>
          <w:rFonts w:ascii="Times New Roman" w:hAnsi="Times New Roman"/>
          <w:lang w:val="sk-SK"/>
        </w:rPr>
        <w:t>Týmto Vám oznamujeme, že podľa našich vnútroštátnych právnych predpisov sme riadne oprávnení byť [predbežne]/ [definitívne] viazaní vyššie uvedenými Zmluvami, a to s účinnosťou od [dátum].</w:t>
      </w:r>
      <w:r>
        <w:rPr>
          <w:rFonts w:ascii="Times New Roman" w:hAnsi="Times New Roman"/>
          <w:lang w:val="sk-SK"/>
        </w:rPr>
        <w:t xml:space="preserve"> </w:t>
      </w:r>
      <w:r w:rsidRPr="00F848FA">
        <w:rPr>
          <w:rFonts w:ascii="Times New Roman" w:hAnsi="Times New Roman"/>
          <w:lang w:val="sk-SK"/>
        </w:rPr>
        <w:t>[V súlade s Článkom 2(3) Zmluvy Vám oznamujeme, že ročné tranže Záväzku sú nasledovné: [ak to je potrebné, pridajte relevantné informácie.]]</w:t>
      </w:r>
    </w:p>
    <w:p w:rsidR="00DA1518" w:rsidRPr="009017CC" w:rsidP="00DA1518">
      <w:pPr>
        <w:tabs>
          <w:tab w:val="left" w:pos="1417"/>
          <w:tab w:val="left" w:pos="2126"/>
          <w:tab w:val="left" w:pos="2835"/>
        </w:tabs>
        <w:bidi w:val="0"/>
        <w:spacing w:after="120"/>
        <w:rPr>
          <w:rFonts w:ascii="Times New Roman" w:hAnsi="Times New Roman"/>
          <w:lang w:val="sk-SK"/>
        </w:rPr>
      </w:pPr>
      <w:r w:rsidRPr="009017CC">
        <w:rPr>
          <w:rFonts w:ascii="Times New Roman" w:hAnsi="Times New Roman"/>
          <w:lang w:val="sk-SK"/>
        </w:rPr>
        <w:t>S pozdravom,</w:t>
      </w:r>
    </w:p>
    <w:p w:rsidR="00DA1518" w:rsidRPr="009017CC" w:rsidP="00DA1518">
      <w:pPr>
        <w:pStyle w:val="Closing1"/>
        <w:bidi w:val="0"/>
        <w:spacing w:before="600" w:after="120"/>
        <w:ind w:left="0"/>
        <w:rPr>
          <w:rFonts w:ascii="Times New Roman" w:hAnsi="Times New Roman"/>
          <w:b/>
          <w:szCs w:val="24"/>
          <w:lang w:val="sk-SK"/>
        </w:rPr>
      </w:pPr>
      <w:r w:rsidRPr="009017CC">
        <w:rPr>
          <w:rFonts w:ascii="Times New Roman" w:hAnsi="Times New Roman"/>
          <w:b/>
          <w:szCs w:val="24"/>
          <w:lang w:val="sk-SK"/>
        </w:rPr>
        <w:t>[Názov členského štátu eurozóny]</w:t>
      </w:r>
    </w:p>
    <w:p w:rsidR="00DA1518" w:rsidRPr="009017CC" w:rsidP="00DA1518">
      <w:pPr>
        <w:pStyle w:val="Closing1"/>
        <w:bidi w:val="0"/>
        <w:spacing w:before="0" w:after="120"/>
        <w:ind w:left="0"/>
        <w:rPr>
          <w:rFonts w:ascii="Times New Roman" w:hAnsi="Times New Roman"/>
          <w:lang w:val="sk-SK"/>
        </w:rPr>
      </w:pPr>
      <w:r w:rsidRPr="009017CC">
        <w:rPr>
          <w:rFonts w:ascii="Times New Roman" w:hAnsi="Times New Roman"/>
          <w:lang w:val="sk-SK"/>
        </w:rPr>
        <w:t>[•]</w:t>
      </w:r>
      <w:r w:rsidRPr="009017CC">
        <w:rPr>
          <w:rFonts w:ascii="Times New Roman" w:hAnsi="Times New Roman"/>
          <w:b/>
          <w:lang w:val="sk-SK"/>
        </w:rPr>
        <w:tab/>
      </w:r>
      <w:r w:rsidRPr="009017CC">
        <w:rPr>
          <w:rFonts w:ascii="Times New Roman" w:hAnsi="Times New Roman"/>
          <w:lang w:val="sk-SK"/>
        </w:rPr>
        <w:t>[•]</w:t>
      </w:r>
    </w:p>
    <w:p w:rsidR="00DA1518" w:rsidRPr="009017CC" w:rsidP="00DA1518">
      <w:pPr>
        <w:bidi w:val="0"/>
        <w:spacing w:after="800"/>
        <w:jc w:val="center"/>
        <w:outlineLvl w:val="0"/>
        <w:rPr>
          <w:rFonts w:ascii="Times New Roman" w:hAnsi="Times New Roman"/>
          <w:b/>
          <w:bCs/>
          <w:caps/>
          <w:lang w:val="sk-SK"/>
        </w:rPr>
      </w:pPr>
      <w:r w:rsidRPr="009017CC">
        <w:rPr>
          <w:rFonts w:ascii="Times New Roman" w:hAnsi="Times New Roman"/>
          <w:b/>
          <w:bCs/>
          <w:lang w:val="sk-SK"/>
        </w:rPr>
        <w:br w:type="page"/>
      </w:r>
      <w:r>
        <w:rPr>
          <w:rFonts w:ascii="Times New Roman" w:hAnsi="Times New Roman"/>
          <w:b/>
          <w:bCs/>
          <w:caps/>
          <w:lang w:val="sk-SK"/>
        </w:rPr>
        <w:t>PRÍLOHA 5</w:t>
      </w:r>
      <w:r w:rsidRPr="009017CC">
        <w:rPr>
          <w:rFonts w:ascii="Times New Roman" w:hAnsi="Times New Roman"/>
          <w:b/>
          <w:bCs/>
          <w:caps/>
          <w:lang w:val="sk-SK"/>
        </w:rPr>
        <w:br/>
        <w:t>VZOR OZNÁMENIA O ČERPANÍ</w:t>
      </w:r>
    </w:p>
    <w:p w:rsidR="00DA1518" w:rsidRPr="009017CC" w:rsidP="00DA1518">
      <w:pPr>
        <w:bidi w:val="0"/>
        <w:rPr>
          <w:rFonts w:ascii="Times New Roman" w:hAnsi="Times New Roman"/>
          <w:lang w:val="sk-SK"/>
        </w:rPr>
      </w:pPr>
      <w:bookmarkStart w:id="3" w:name="_Ref215516433"/>
    </w:p>
    <w:tbl>
      <w:tblPr>
        <w:tblStyle w:val="TableNormal"/>
        <w:tblW w:w="0" w:type="auto"/>
        <w:tblLayout w:type="fixed"/>
        <w:tblCellMar>
          <w:left w:w="0" w:type="dxa"/>
          <w:right w:w="0" w:type="dxa"/>
        </w:tblCellMar>
      </w:tblPr>
      <w:tblGrid>
        <w:gridCol w:w="1814"/>
        <w:gridCol w:w="7655"/>
      </w:tblGrid>
      <w:tr>
        <w:tblPrEx>
          <w:tblW w:w="0" w:type="auto"/>
          <w:tblLayout w:type="fixed"/>
          <w:tblCellMar>
            <w:left w:w="0" w:type="dxa"/>
            <w:right w:w="0" w:type="dxa"/>
          </w:tblCellMar>
        </w:tblPrEx>
        <w:trPr>
          <w:trHeight w:val="1440"/>
        </w:trPr>
        <w:tc>
          <w:tcPr>
            <w:tcW w:w="1814" w:type="dxa"/>
            <w:tcBorders>
              <w:top w:val="nil"/>
              <w:left w:val="nil"/>
              <w:bottom w:val="nil"/>
              <w:right w:val="nil"/>
            </w:tcBorders>
            <w:textDirection w:val="lrTb"/>
            <w:vAlign w:val="top"/>
          </w:tcPr>
          <w:p w:rsidR="00DA1518" w:rsidRPr="009017CC" w:rsidP="00DA1518">
            <w:pPr>
              <w:pStyle w:val="ZCom"/>
              <w:bidi w:val="0"/>
              <w:rPr>
                <w:lang w:val="sk-SK"/>
              </w:rPr>
            </w:pPr>
            <w:bookmarkStart w:id="4" w:name="_Ref215516449"/>
            <w:bookmarkEnd w:id="3"/>
            <w:r>
              <w:rPr>
                <w:sz w:val="20"/>
                <w:szCs w:val="20"/>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6pt;height:47.52pt" o:preferrelative="t" fillcolor="window" stroked="f">
                  <v:imagedata r:id="rId8" o:title=""/>
                </v:shape>
              </w:pict>
            </w:r>
          </w:p>
        </w:tc>
        <w:tc>
          <w:tcPr>
            <w:tcW w:w="7655" w:type="dxa"/>
            <w:tcBorders>
              <w:top w:val="nil"/>
              <w:left w:val="nil"/>
              <w:bottom w:val="nil"/>
              <w:right w:val="nil"/>
            </w:tcBorders>
            <w:textDirection w:val="lrTb"/>
            <w:vAlign w:val="top"/>
          </w:tcPr>
          <w:p w:rsidR="00DA1518" w:rsidRPr="009017CC" w:rsidP="00DA1518">
            <w:pPr>
              <w:pStyle w:val="ZCom"/>
              <w:bidi w:val="0"/>
              <w:rPr>
                <w:lang w:val="sk-SK"/>
              </w:rPr>
            </w:pPr>
            <w:r w:rsidRPr="009017CC">
              <w:rPr>
                <w:lang w:val="sk-SK"/>
              </w:rPr>
              <w:t>EUROPEAN COMMISSION</w:t>
            </w:r>
          </w:p>
          <w:p w:rsidR="00DA1518" w:rsidRPr="009017CC" w:rsidP="00DA1518">
            <w:pPr>
              <w:pStyle w:val="ZDGName"/>
              <w:bidi w:val="0"/>
              <w:rPr>
                <w:lang w:val="sk-SK"/>
              </w:rPr>
            </w:pPr>
            <w:r w:rsidRPr="009017CC">
              <w:rPr>
                <w:lang w:val="sk-SK"/>
              </w:rPr>
              <w:t>DIRECTORATE GENERAL</w:t>
            </w:r>
          </w:p>
          <w:p w:rsidR="00DA1518" w:rsidRPr="009017CC" w:rsidP="00DA1518">
            <w:pPr>
              <w:pStyle w:val="ZDGName"/>
              <w:bidi w:val="0"/>
              <w:rPr>
                <w:lang w:val="sk-SK"/>
              </w:rPr>
            </w:pPr>
            <w:r w:rsidRPr="009017CC">
              <w:rPr>
                <w:lang w:val="sk-SK"/>
              </w:rPr>
              <w:t>ECONOMIC AND FINANCIAL AFFAIRS</w:t>
            </w:r>
          </w:p>
          <w:p w:rsidR="00DA1518" w:rsidRPr="009017CC" w:rsidP="00DA1518">
            <w:pPr>
              <w:pStyle w:val="ZDGName"/>
              <w:bidi w:val="0"/>
              <w:rPr>
                <w:lang w:val="sk-SK"/>
              </w:rPr>
            </w:pPr>
          </w:p>
          <w:p w:rsidR="00DA1518" w:rsidRPr="009017CC" w:rsidP="00DA1518">
            <w:pPr>
              <w:pStyle w:val="ZDGName"/>
              <w:bidi w:val="0"/>
              <w:rPr>
                <w:lang w:val="sk-SK"/>
              </w:rPr>
            </w:pPr>
          </w:p>
        </w:tc>
      </w:tr>
    </w:tbl>
    <w:p w:rsidR="00DA1518" w:rsidRPr="009017CC" w:rsidP="00DA1518">
      <w:pPr>
        <w:widowControl w:val="0"/>
        <w:bidi w:val="0"/>
        <w:spacing w:before="240" w:line="260" w:lineRule="atLeast"/>
        <w:jc w:val="center"/>
        <w:rPr>
          <w:rFonts w:ascii="Times New Roman" w:hAnsi="Times New Roman"/>
          <w:lang w:val="sk-SK"/>
        </w:rPr>
      </w:pPr>
      <w:bookmarkEnd w:id="4"/>
      <w:r w:rsidRPr="009017CC">
        <w:rPr>
          <w:rFonts w:ascii="Times New Roman" w:hAnsi="Times New Roman"/>
          <w:b/>
          <w:lang w:val="sk-SK"/>
        </w:rPr>
        <w:t>LIST OD EURÓPSKEJ KOMISIE S POKYNMI PRE VERITEĽOV</w:t>
      </w:r>
    </w:p>
    <w:p w:rsidR="00DA1518" w:rsidRPr="009017CC" w:rsidP="00DA1518">
      <w:pPr>
        <w:widowControl w:val="0"/>
        <w:bidi w:val="0"/>
        <w:spacing w:before="240" w:line="260" w:lineRule="atLeast"/>
        <w:rPr>
          <w:rFonts w:ascii="Times New Roman" w:hAnsi="Times New Roman"/>
          <w:lang w:val="sk-SK"/>
        </w:rPr>
      </w:pPr>
      <w:r w:rsidRPr="009017CC">
        <w:rPr>
          <w:rFonts w:ascii="Times New Roman" w:hAnsi="Times New Roman"/>
          <w:lang w:val="sk-SK"/>
        </w:rPr>
        <w:t>[DÁTUM]</w:t>
      </w:r>
    </w:p>
    <w:p w:rsidR="00DA1518" w:rsidRPr="009017CC" w:rsidP="00DA1518">
      <w:pPr>
        <w:widowControl w:val="0"/>
        <w:bidi w:val="0"/>
        <w:rPr>
          <w:rFonts w:ascii="Times New Roman" w:hAnsi="Times New Roman"/>
          <w:lang w:val="sk-SK"/>
        </w:rPr>
      </w:pPr>
      <w:r w:rsidRPr="009017CC">
        <w:rPr>
          <w:rFonts w:ascii="Times New Roman" w:hAnsi="Times New Roman"/>
          <w:lang w:val="sk-SK"/>
        </w:rPr>
        <w:t>Pre:</w:t>
        <w:tab/>
        <w:t>[vložte kontaktné údaje Veriteľa]</w:t>
      </w:r>
    </w:p>
    <w:p w:rsidR="00DA1518" w:rsidRPr="009017CC" w:rsidP="00DA1518">
      <w:pPr>
        <w:widowControl w:val="0"/>
        <w:bidi w:val="0"/>
        <w:spacing w:before="240"/>
        <w:rPr>
          <w:rFonts w:ascii="Times New Roman" w:hAnsi="Times New Roman"/>
          <w:lang w:val="sk-SK"/>
        </w:rPr>
      </w:pPr>
      <w:r w:rsidRPr="009017CC">
        <w:rPr>
          <w:rFonts w:ascii="Times New Roman" w:hAnsi="Times New Roman"/>
          <w:lang w:val="sk-SK"/>
        </w:rPr>
        <w:t>Kópia pre:</w:t>
        <w:tab/>
        <w:t>Európska centrálna banka (ECB)</w:t>
      </w:r>
    </w:p>
    <w:p w:rsidR="00DA1518" w:rsidRPr="009017CC" w:rsidP="00DA1518">
      <w:pPr>
        <w:widowControl w:val="0"/>
        <w:bidi w:val="0"/>
        <w:spacing w:before="240"/>
        <w:jc w:val="left"/>
        <w:rPr>
          <w:rFonts w:ascii="Times New Roman" w:hAnsi="Times New Roman"/>
          <w:lang w:val="sk-SK"/>
        </w:rPr>
      </w:pPr>
      <w:r w:rsidRPr="009017CC">
        <w:rPr>
          <w:rFonts w:ascii="Times New Roman" w:hAnsi="Times New Roman"/>
          <w:lang w:val="sk-SK"/>
        </w:rPr>
        <w:t>Vážení páni</w:t>
      </w:r>
    </w:p>
    <w:p w:rsidR="00DA1518" w:rsidRPr="009017CC" w:rsidP="00DA1518">
      <w:pPr>
        <w:pStyle w:val="AOTitle"/>
        <w:bidi w:val="0"/>
        <w:spacing w:before="0" w:after="360"/>
        <w:ind w:left="720" w:hanging="720"/>
        <w:jc w:val="left"/>
        <w:rPr>
          <w:rFonts w:hint="default"/>
          <w:caps w:val="0"/>
          <w:sz w:val="24"/>
          <w:szCs w:val="24"/>
          <w:lang w:val="sk-SK"/>
        </w:rPr>
      </w:pPr>
      <w:r w:rsidRPr="009017CC">
        <w:rPr>
          <w:caps w:val="0"/>
          <w:sz w:val="24"/>
          <w:szCs w:val="24"/>
          <w:lang w:val="sk-SK"/>
        </w:rPr>
        <w:t>Vec:</w:t>
        <w:tab/>
        <w:t>Zmluva o </w:t>
      </w:r>
      <w:r>
        <w:rPr>
          <w:rFonts w:hint="default"/>
          <w:caps w:val="0"/>
          <w:sz w:val="24"/>
          <w:szCs w:val="24"/>
          <w:lang w:val="sk-SK"/>
        </w:rPr>
        <w:t>pôž</w:t>
      </w:r>
      <w:r>
        <w:rPr>
          <w:rFonts w:hint="default"/>
          <w:caps w:val="0"/>
          <w:sz w:val="24"/>
          <w:szCs w:val="24"/>
          <w:lang w:val="sk-SK"/>
        </w:rPr>
        <w:t>ič</w:t>
      </w:r>
      <w:r>
        <w:rPr>
          <w:rFonts w:hint="default"/>
          <w:caps w:val="0"/>
          <w:sz w:val="24"/>
          <w:szCs w:val="24"/>
          <w:lang w:val="sk-SK"/>
        </w:rPr>
        <w:t>ke</w:t>
      </w:r>
      <w:r w:rsidRPr="009017CC">
        <w:rPr>
          <w:caps w:val="0"/>
          <w:sz w:val="24"/>
          <w:szCs w:val="24"/>
          <w:lang w:val="sk-SK"/>
        </w:rPr>
        <w:t xml:space="preserve"> s </w:t>
      </w:r>
      <w:r>
        <w:rPr>
          <w:rFonts w:hint="default"/>
          <w:caps w:val="0"/>
          <w:sz w:val="24"/>
          <w:szCs w:val="24"/>
          <w:lang w:val="sk-SK"/>
        </w:rPr>
        <w:t>Gré</w:t>
      </w:r>
      <w:r>
        <w:rPr>
          <w:rFonts w:hint="default"/>
          <w:caps w:val="0"/>
          <w:sz w:val="24"/>
          <w:szCs w:val="24"/>
          <w:lang w:val="sk-SK"/>
        </w:rPr>
        <w:t>ckom</w:t>
      </w:r>
      <w:r w:rsidRPr="009017CC">
        <w:rPr>
          <w:caps w:val="0"/>
          <w:sz w:val="24"/>
          <w:szCs w:val="24"/>
          <w:lang w:val="sk-SK"/>
        </w:rPr>
        <w:br/>
      </w:r>
      <w:r w:rsidRPr="009017CC">
        <w:rPr>
          <w:rFonts w:hint="default"/>
          <w:caps w:val="0"/>
          <w:sz w:val="24"/>
          <w:szCs w:val="24"/>
          <w:lang w:val="sk-SK"/>
        </w:rPr>
        <w:t>Ú</w:t>
      </w:r>
      <w:r w:rsidRPr="009017CC">
        <w:rPr>
          <w:rFonts w:hint="default"/>
          <w:caps w:val="0"/>
          <w:sz w:val="24"/>
          <w:szCs w:val="24"/>
          <w:lang w:val="sk-SK"/>
        </w:rPr>
        <w:t>ver č</w:t>
      </w:r>
      <w:r w:rsidRPr="009017CC">
        <w:rPr>
          <w:rFonts w:hint="default"/>
          <w:caps w:val="0"/>
          <w:sz w:val="24"/>
          <w:szCs w:val="24"/>
          <w:lang w:val="sk-SK"/>
        </w:rPr>
        <w:t>. [ ] vo výš</w:t>
      </w:r>
      <w:r w:rsidRPr="009017CC">
        <w:rPr>
          <w:rFonts w:hint="default"/>
          <w:caps w:val="0"/>
          <w:sz w:val="24"/>
          <w:szCs w:val="24"/>
          <w:lang w:val="sk-SK"/>
        </w:rPr>
        <w:t xml:space="preserve">ke [   ] </w:t>
      </w:r>
      <w:r w:rsidRPr="009017CC">
        <w:rPr>
          <w:rFonts w:hint="default"/>
          <w:caps w:val="0"/>
          <w:sz w:val="24"/>
          <w:szCs w:val="24"/>
          <w:lang w:val="sk-SK"/>
        </w:rPr>
        <w:t>EUR, koneč</w:t>
      </w:r>
      <w:r w:rsidRPr="009017CC">
        <w:rPr>
          <w:rFonts w:hint="default"/>
          <w:caps w:val="0"/>
          <w:sz w:val="24"/>
          <w:szCs w:val="24"/>
          <w:lang w:val="sk-SK"/>
        </w:rPr>
        <w:t>ná</w:t>
      </w:r>
      <w:r w:rsidRPr="009017CC">
        <w:rPr>
          <w:rFonts w:hint="default"/>
          <w:caps w:val="0"/>
          <w:sz w:val="24"/>
          <w:szCs w:val="24"/>
          <w:lang w:val="sk-SK"/>
        </w:rPr>
        <w:t xml:space="preserve"> splatnosť</w:t>
      </w:r>
      <w:r w:rsidRPr="009017CC">
        <w:rPr>
          <w:rFonts w:hint="default"/>
          <w:caps w:val="0"/>
          <w:sz w:val="24"/>
          <w:szCs w:val="24"/>
          <w:lang w:val="sk-SK"/>
        </w:rPr>
        <w:t xml:space="preserve"> [dá</w:t>
      </w:r>
      <w:r w:rsidRPr="009017CC">
        <w:rPr>
          <w:rFonts w:hint="default"/>
          <w:caps w:val="0"/>
          <w:sz w:val="24"/>
          <w:szCs w:val="24"/>
          <w:lang w:val="sk-SK"/>
        </w:rPr>
        <w:t>tum]</w:t>
      </w:r>
    </w:p>
    <w:p w:rsidR="00DA1518" w:rsidRPr="009017CC" w:rsidP="00DA1518">
      <w:pPr>
        <w:pStyle w:val="AODocTxt"/>
        <w:numPr>
          <w:numId w:val="0"/>
        </w:numPr>
        <w:bidi w:val="0"/>
        <w:spacing w:before="0" w:after="240" w:line="240" w:lineRule="auto"/>
        <w:ind w:firstLine="0"/>
        <w:rPr>
          <w:rFonts w:hint="default"/>
          <w:sz w:val="24"/>
          <w:szCs w:val="24"/>
          <w:lang w:val="sk-SK"/>
        </w:rPr>
      </w:pPr>
      <w:r w:rsidRPr="009017CC">
        <w:rPr>
          <w:sz w:val="24"/>
          <w:szCs w:val="24"/>
          <w:lang w:val="sk-SK"/>
        </w:rPr>
        <w:t>V </w:t>
      </w:r>
      <w:r w:rsidRPr="009017CC">
        <w:rPr>
          <w:rFonts w:hint="default"/>
          <w:sz w:val="24"/>
          <w:szCs w:val="24"/>
          <w:lang w:val="sk-SK"/>
        </w:rPr>
        <w:t>sú</w:t>
      </w:r>
      <w:r w:rsidRPr="009017CC">
        <w:rPr>
          <w:rFonts w:hint="default"/>
          <w:sz w:val="24"/>
          <w:szCs w:val="24"/>
          <w:lang w:val="sk-SK"/>
        </w:rPr>
        <w:t>lade s </w:t>
      </w:r>
      <w:r w:rsidRPr="009017CC">
        <w:rPr>
          <w:rFonts w:hint="default"/>
          <w:sz w:val="24"/>
          <w:szCs w:val="24"/>
          <w:lang w:val="sk-SK"/>
        </w:rPr>
        <w:t>rozhodnutí</w:t>
      </w:r>
      <w:r w:rsidRPr="009017CC">
        <w:rPr>
          <w:rFonts w:hint="default"/>
          <w:sz w:val="24"/>
          <w:szCs w:val="24"/>
          <w:lang w:val="sk-SK"/>
        </w:rPr>
        <w:t>m Pracovnej skupiny pre euro zo dň</w:t>
      </w:r>
      <w:r w:rsidRPr="009017CC">
        <w:rPr>
          <w:rFonts w:hint="default"/>
          <w:sz w:val="24"/>
          <w:szCs w:val="24"/>
          <w:lang w:val="sk-SK"/>
        </w:rPr>
        <w:t>a [dá</w:t>
      </w:r>
      <w:r w:rsidRPr="009017CC">
        <w:rPr>
          <w:rFonts w:hint="default"/>
          <w:sz w:val="24"/>
          <w:szCs w:val="24"/>
          <w:lang w:val="sk-SK"/>
        </w:rPr>
        <w:t>tum] ozná</w:t>
      </w:r>
      <w:r w:rsidRPr="009017CC">
        <w:rPr>
          <w:rFonts w:hint="default"/>
          <w:sz w:val="24"/>
          <w:szCs w:val="24"/>
          <w:lang w:val="sk-SK"/>
        </w:rPr>
        <w:t>menej jej predsedom, Vá</w:t>
      </w:r>
      <w:r w:rsidRPr="009017CC">
        <w:rPr>
          <w:rFonts w:hint="default"/>
          <w:sz w:val="24"/>
          <w:szCs w:val="24"/>
          <w:lang w:val="sk-SK"/>
        </w:rPr>
        <w:t>m tý</w:t>
      </w:r>
      <w:r w:rsidRPr="009017CC">
        <w:rPr>
          <w:rFonts w:hint="default"/>
          <w:sz w:val="24"/>
          <w:szCs w:val="24"/>
          <w:lang w:val="sk-SK"/>
        </w:rPr>
        <w:t>mto dá</w:t>
      </w:r>
      <w:r w:rsidRPr="009017CC">
        <w:rPr>
          <w:rFonts w:hint="default"/>
          <w:sz w:val="24"/>
          <w:szCs w:val="24"/>
          <w:lang w:val="sk-SK"/>
        </w:rPr>
        <w:t>vame pokyn ako Veriteľ</w:t>
      </w:r>
      <w:r w:rsidRPr="009017CC">
        <w:rPr>
          <w:rFonts w:hint="default"/>
          <w:sz w:val="24"/>
          <w:szCs w:val="24"/>
          <w:lang w:val="sk-SK"/>
        </w:rPr>
        <w:t>ovi v zmysle Zmluvy o</w:t>
      </w:r>
      <w:r>
        <w:rPr>
          <w:sz w:val="24"/>
          <w:szCs w:val="24"/>
          <w:lang w:val="sk-SK"/>
        </w:rPr>
        <w:t> </w:t>
      </w:r>
      <w:r>
        <w:rPr>
          <w:rFonts w:hint="default"/>
          <w:sz w:val="24"/>
          <w:szCs w:val="24"/>
          <w:lang w:val="sk-SK"/>
        </w:rPr>
        <w:t>pôž</w:t>
      </w:r>
      <w:r>
        <w:rPr>
          <w:rFonts w:hint="default"/>
          <w:sz w:val="24"/>
          <w:szCs w:val="24"/>
          <w:lang w:val="sk-SK"/>
        </w:rPr>
        <w:t>ič</w:t>
      </w:r>
      <w:r>
        <w:rPr>
          <w:rFonts w:hint="default"/>
          <w:sz w:val="24"/>
          <w:szCs w:val="24"/>
          <w:lang w:val="sk-SK"/>
        </w:rPr>
        <w:t xml:space="preserve">ke </w:t>
      </w:r>
      <w:r w:rsidRPr="009017CC">
        <w:rPr>
          <w:rFonts w:hint="default"/>
          <w:sz w:val="24"/>
          <w:szCs w:val="24"/>
          <w:lang w:val="sk-SK"/>
        </w:rPr>
        <w:t>[dá</w:t>
      </w:r>
      <w:r w:rsidRPr="009017CC">
        <w:rPr>
          <w:rFonts w:hint="default"/>
          <w:sz w:val="24"/>
          <w:szCs w:val="24"/>
          <w:lang w:val="sk-SK"/>
        </w:rPr>
        <w:t>tum] a v sú</w:t>
      </w:r>
      <w:r w:rsidRPr="009017CC">
        <w:rPr>
          <w:rFonts w:hint="default"/>
          <w:sz w:val="24"/>
          <w:szCs w:val="24"/>
          <w:lang w:val="sk-SK"/>
        </w:rPr>
        <w:t>lade s č</w:t>
      </w:r>
      <w:r w:rsidRPr="009017CC">
        <w:rPr>
          <w:rFonts w:hint="default"/>
          <w:sz w:val="24"/>
          <w:szCs w:val="24"/>
          <w:lang w:val="sk-SK"/>
        </w:rPr>
        <w:t>lá</w:t>
      </w:r>
      <w:r w:rsidRPr="009017CC">
        <w:rPr>
          <w:rFonts w:hint="default"/>
          <w:sz w:val="24"/>
          <w:szCs w:val="24"/>
          <w:lang w:val="sk-SK"/>
        </w:rPr>
        <w:t xml:space="preserve">nkom 5 ods. 1 </w:t>
      </w:r>
      <w:r>
        <w:rPr>
          <w:sz w:val="24"/>
          <w:szCs w:val="24"/>
          <w:lang w:val="sk-SK"/>
        </w:rPr>
        <w:t>V</w:t>
      </w:r>
      <w:r w:rsidRPr="009017CC">
        <w:rPr>
          <w:rFonts w:hint="default"/>
          <w:sz w:val="24"/>
          <w:szCs w:val="24"/>
          <w:lang w:val="sk-SK"/>
        </w:rPr>
        <w:t>eriteľ</w:t>
      </w:r>
      <w:r w:rsidRPr="009017CC">
        <w:rPr>
          <w:rFonts w:hint="default"/>
          <w:sz w:val="24"/>
          <w:szCs w:val="24"/>
          <w:lang w:val="sk-SK"/>
        </w:rPr>
        <w:t>skej zmluvy, aby ste previ</w:t>
      </w:r>
      <w:r w:rsidRPr="009017CC">
        <w:rPr>
          <w:rFonts w:hint="default"/>
          <w:sz w:val="24"/>
          <w:szCs w:val="24"/>
          <w:lang w:val="sk-SK"/>
        </w:rPr>
        <w:t>edli na úč</w:t>
      </w:r>
      <w:r w:rsidRPr="009017CC">
        <w:rPr>
          <w:rFonts w:hint="default"/>
          <w:sz w:val="24"/>
          <w:szCs w:val="24"/>
          <w:lang w:val="sk-SK"/>
        </w:rPr>
        <w:t>et Euró</w:t>
      </w:r>
      <w:r w:rsidRPr="009017CC">
        <w:rPr>
          <w:rFonts w:hint="default"/>
          <w:sz w:val="24"/>
          <w:szCs w:val="24"/>
          <w:lang w:val="sk-SK"/>
        </w:rPr>
        <w:t>pskej centrá</w:t>
      </w:r>
      <w:r w:rsidRPr="009017CC">
        <w:rPr>
          <w:rFonts w:hint="default"/>
          <w:sz w:val="24"/>
          <w:szCs w:val="24"/>
          <w:lang w:val="sk-SK"/>
        </w:rPr>
        <w:t>lnej banky č</w:t>
      </w:r>
      <w:r w:rsidRPr="009017CC">
        <w:rPr>
          <w:rFonts w:hint="default"/>
          <w:sz w:val="24"/>
          <w:szCs w:val="24"/>
          <w:lang w:val="sk-SK"/>
        </w:rPr>
        <w:t>iastku [ ] EUR (t.j. č</w:t>
      </w:r>
      <w:r w:rsidRPr="009017CC">
        <w:rPr>
          <w:rFonts w:hint="default"/>
          <w:sz w:val="24"/>
          <w:szCs w:val="24"/>
          <w:lang w:val="sk-SK"/>
        </w:rPr>
        <w:t>iastku ú</w:t>
      </w:r>
      <w:r w:rsidRPr="009017CC">
        <w:rPr>
          <w:rFonts w:hint="default"/>
          <w:sz w:val="24"/>
          <w:szCs w:val="24"/>
          <w:lang w:val="sk-SK"/>
        </w:rPr>
        <w:t>veru [ ] EUR mí</w:t>
      </w:r>
      <w:r w:rsidRPr="009017CC">
        <w:rPr>
          <w:rFonts w:hint="default"/>
          <w:sz w:val="24"/>
          <w:szCs w:val="24"/>
          <w:lang w:val="sk-SK"/>
        </w:rPr>
        <w:t>nus servisný</w:t>
      </w:r>
      <w:r w:rsidRPr="009017CC">
        <w:rPr>
          <w:rFonts w:hint="default"/>
          <w:sz w:val="24"/>
          <w:szCs w:val="24"/>
          <w:lang w:val="sk-SK"/>
        </w:rPr>
        <w:t xml:space="preserve"> poplatok [ ] EUR). </w:t>
      </w:r>
    </w:p>
    <w:p w:rsidR="00DA1518" w:rsidRPr="009017CC" w:rsidP="00DA1518">
      <w:pPr>
        <w:pStyle w:val="AODocTxt"/>
        <w:numPr>
          <w:numId w:val="0"/>
        </w:numPr>
        <w:bidi w:val="0"/>
        <w:spacing w:before="0" w:after="240" w:line="240" w:lineRule="auto"/>
        <w:ind w:firstLine="0"/>
        <w:rPr>
          <w:rFonts w:hint="default"/>
          <w:sz w:val="24"/>
          <w:szCs w:val="24"/>
          <w:lang w:val="sk-SK"/>
        </w:rPr>
      </w:pPr>
      <w:r w:rsidRPr="009017CC">
        <w:rPr>
          <w:rFonts w:hint="default"/>
          <w:sz w:val="24"/>
          <w:szCs w:val="24"/>
          <w:lang w:val="sk-SK"/>
        </w:rPr>
        <w:t>Ž</w:t>
      </w:r>
      <w:r w:rsidRPr="009017CC">
        <w:rPr>
          <w:rFonts w:hint="default"/>
          <w:sz w:val="24"/>
          <w:szCs w:val="24"/>
          <w:lang w:val="sk-SK"/>
        </w:rPr>
        <w:t>iadame Vá</w:t>
      </w:r>
      <w:r w:rsidRPr="009017CC">
        <w:rPr>
          <w:rFonts w:hint="default"/>
          <w:sz w:val="24"/>
          <w:szCs w:val="24"/>
          <w:lang w:val="sk-SK"/>
        </w:rPr>
        <w:t>s, aby ste dň</w:t>
      </w:r>
      <w:r w:rsidRPr="009017CC">
        <w:rPr>
          <w:rFonts w:hint="default"/>
          <w:sz w:val="24"/>
          <w:szCs w:val="24"/>
          <w:lang w:val="sk-SK"/>
        </w:rPr>
        <w:t>a [dá</w:t>
      </w:r>
      <w:r w:rsidRPr="009017CC">
        <w:rPr>
          <w:rFonts w:hint="default"/>
          <w:sz w:val="24"/>
          <w:szCs w:val="24"/>
          <w:lang w:val="sk-SK"/>
        </w:rPr>
        <w:t>tum] pred 1</w:t>
      </w:r>
      <w:r>
        <w:rPr>
          <w:sz w:val="24"/>
          <w:szCs w:val="24"/>
          <w:lang w:val="sk-SK"/>
        </w:rPr>
        <w:t>1</w:t>
      </w:r>
      <w:r w:rsidRPr="009017CC">
        <w:rPr>
          <w:sz w:val="24"/>
          <w:szCs w:val="24"/>
          <w:lang w:val="sk-SK"/>
        </w:rPr>
        <w:t xml:space="preserve">:00 hod. </w:t>
      </w:r>
      <w:r>
        <w:rPr>
          <w:rFonts w:hint="default"/>
          <w:sz w:val="24"/>
          <w:szCs w:val="24"/>
          <w:lang w:val="sk-SK"/>
        </w:rPr>
        <w:t>dopoludnia Bruselské</w:t>
      </w:r>
      <w:r>
        <w:rPr>
          <w:rFonts w:hint="default"/>
          <w:sz w:val="24"/>
          <w:szCs w:val="24"/>
          <w:lang w:val="sk-SK"/>
        </w:rPr>
        <w:t>ho č</w:t>
      </w:r>
      <w:r>
        <w:rPr>
          <w:rFonts w:hint="default"/>
          <w:sz w:val="24"/>
          <w:szCs w:val="24"/>
          <w:lang w:val="sk-SK"/>
        </w:rPr>
        <w:t xml:space="preserve">asu </w:t>
      </w:r>
      <w:r w:rsidRPr="009017CC">
        <w:rPr>
          <w:rFonts w:hint="default"/>
          <w:sz w:val="24"/>
          <w:szCs w:val="24"/>
          <w:lang w:val="sk-SK"/>
        </w:rPr>
        <w:t>danú</w:t>
      </w:r>
      <w:r w:rsidRPr="009017CC">
        <w:rPr>
          <w:rFonts w:hint="default"/>
          <w:sz w:val="24"/>
          <w:szCs w:val="24"/>
          <w:lang w:val="sk-SK"/>
        </w:rPr>
        <w:t xml:space="preserve"> č</w:t>
      </w:r>
      <w:r w:rsidRPr="009017CC">
        <w:rPr>
          <w:rFonts w:hint="default"/>
          <w:sz w:val="24"/>
          <w:szCs w:val="24"/>
          <w:lang w:val="sk-SK"/>
        </w:rPr>
        <w:t>iastku</w:t>
      </w:r>
      <w:r>
        <w:rPr>
          <w:sz w:val="24"/>
          <w:szCs w:val="24"/>
          <w:lang w:val="sk-SK"/>
        </w:rPr>
        <w:t xml:space="preserve"> </w:t>
      </w:r>
      <w:r w:rsidRPr="009017CC">
        <w:rPr>
          <w:sz w:val="24"/>
          <w:szCs w:val="24"/>
          <w:lang w:val="sk-SK"/>
        </w:rPr>
        <w:t xml:space="preserve">previedli </w:t>
      </w:r>
      <w:r>
        <w:rPr>
          <w:rFonts w:hint="default"/>
          <w:sz w:val="24"/>
          <w:szCs w:val="24"/>
          <w:lang w:val="sk-SK"/>
        </w:rPr>
        <w:t>systé</w:t>
      </w:r>
      <w:r>
        <w:rPr>
          <w:rFonts w:hint="default"/>
          <w:sz w:val="24"/>
          <w:szCs w:val="24"/>
          <w:lang w:val="sk-SK"/>
        </w:rPr>
        <w:t>mom TARGET2 SWIFT sprá</w:t>
      </w:r>
      <w:r>
        <w:rPr>
          <w:rFonts w:hint="default"/>
          <w:sz w:val="24"/>
          <w:szCs w:val="24"/>
          <w:lang w:val="sk-SK"/>
        </w:rPr>
        <w:t>vou MT202</w:t>
      </w:r>
      <w:r w:rsidRPr="009017CC">
        <w:rPr>
          <w:sz w:val="24"/>
          <w:szCs w:val="24"/>
          <w:lang w:val="sk-SK"/>
        </w:rPr>
        <w:t xml:space="preserve"> </w:t>
      </w:r>
      <w:r w:rsidRPr="00E67958">
        <w:rPr>
          <w:sz w:val="24"/>
          <w:szCs w:val="24"/>
          <w:lang w:val="sk-SK"/>
        </w:rPr>
        <w:t>[</w:t>
      </w:r>
      <w:r>
        <w:rPr>
          <w:rFonts w:hint="default"/>
          <w:sz w:val="24"/>
          <w:szCs w:val="24"/>
          <w:lang w:val="sk-SK"/>
        </w:rPr>
        <w:t>alebo inú</w:t>
      </w:r>
      <w:r>
        <w:rPr>
          <w:rFonts w:hint="default"/>
          <w:sz w:val="24"/>
          <w:szCs w:val="24"/>
          <w:lang w:val="sk-SK"/>
        </w:rPr>
        <w:t xml:space="preserve"> SWIFT sprá</w:t>
      </w:r>
      <w:r>
        <w:rPr>
          <w:rFonts w:hint="default"/>
          <w:sz w:val="24"/>
          <w:szCs w:val="24"/>
          <w:lang w:val="sk-SK"/>
        </w:rPr>
        <w:t>vu dohodnutú</w:t>
      </w:r>
      <w:r>
        <w:rPr>
          <w:rFonts w:hint="default"/>
          <w:sz w:val="24"/>
          <w:szCs w:val="24"/>
          <w:lang w:val="sk-SK"/>
        </w:rPr>
        <w:t xml:space="preserve"> s ECB</w:t>
      </w:r>
      <w:r w:rsidRPr="00E67958">
        <w:rPr>
          <w:sz w:val="24"/>
          <w:szCs w:val="24"/>
          <w:lang w:val="sk-SK"/>
        </w:rPr>
        <w:t>]</w:t>
      </w:r>
      <w:r>
        <w:rPr>
          <w:sz w:val="24"/>
          <w:szCs w:val="24"/>
          <w:lang w:val="sk-SK"/>
        </w:rPr>
        <w:t xml:space="preserve"> </w:t>
      </w:r>
      <w:r w:rsidRPr="009017CC">
        <w:rPr>
          <w:rFonts w:hint="default"/>
          <w:sz w:val="24"/>
          <w:szCs w:val="24"/>
          <w:lang w:val="sk-SK"/>
        </w:rPr>
        <w:t>na úč</w:t>
      </w:r>
      <w:r w:rsidRPr="009017CC">
        <w:rPr>
          <w:rFonts w:hint="default"/>
          <w:sz w:val="24"/>
          <w:szCs w:val="24"/>
          <w:lang w:val="sk-SK"/>
        </w:rPr>
        <w:t xml:space="preserve">et </w:t>
      </w:r>
      <w:r>
        <w:rPr>
          <w:rFonts w:hint="default"/>
          <w:sz w:val="24"/>
          <w:szCs w:val="24"/>
          <w:lang w:val="sk-SK"/>
        </w:rPr>
        <w:t>úč</w:t>
      </w:r>
      <w:r>
        <w:rPr>
          <w:rFonts w:hint="default"/>
          <w:sz w:val="24"/>
          <w:szCs w:val="24"/>
          <w:lang w:val="sk-SK"/>
        </w:rPr>
        <w:t>astní</w:t>
      </w:r>
      <w:r>
        <w:rPr>
          <w:rFonts w:hint="default"/>
          <w:sz w:val="24"/>
          <w:szCs w:val="24"/>
          <w:lang w:val="sk-SK"/>
        </w:rPr>
        <w:t>ka TARGET2</w:t>
      </w:r>
      <w:r w:rsidRPr="009017CC">
        <w:rPr>
          <w:sz w:val="24"/>
          <w:szCs w:val="24"/>
          <w:lang w:val="sk-SK"/>
        </w:rPr>
        <w:t xml:space="preserve"> SWIFT-BIC: ECBFDEFFBAC, </w:t>
      </w:r>
      <w:r>
        <w:rPr>
          <w:sz w:val="24"/>
          <w:szCs w:val="24"/>
          <w:lang w:val="sk-SK"/>
        </w:rPr>
        <w:t xml:space="preserve">v prospech </w:t>
      </w:r>
      <w:r w:rsidRPr="009017CC">
        <w:rPr>
          <w:rFonts w:hint="default"/>
          <w:sz w:val="24"/>
          <w:szCs w:val="24"/>
          <w:lang w:val="sk-SK"/>
        </w:rPr>
        <w:t>úč</w:t>
      </w:r>
      <w:r w:rsidRPr="009017CC">
        <w:rPr>
          <w:rFonts w:hint="default"/>
          <w:sz w:val="24"/>
          <w:szCs w:val="24"/>
          <w:lang w:val="sk-SK"/>
        </w:rPr>
        <w:t xml:space="preserve">tu </w:t>
      </w:r>
      <w:r>
        <w:rPr>
          <w:rFonts w:hint="default"/>
          <w:sz w:val="24"/>
          <w:szCs w:val="24"/>
          <w:lang w:val="sk-SK"/>
        </w:rPr>
        <w:t>čí</w:t>
      </w:r>
      <w:r>
        <w:rPr>
          <w:rFonts w:hint="default"/>
          <w:sz w:val="24"/>
          <w:szCs w:val="24"/>
          <w:lang w:val="sk-SK"/>
        </w:rPr>
        <w:t>slo 4050992001 s </w:t>
      </w:r>
      <w:r>
        <w:rPr>
          <w:rFonts w:hint="default"/>
          <w:sz w:val="24"/>
          <w:szCs w:val="24"/>
          <w:lang w:val="sk-SK"/>
        </w:rPr>
        <w:t>ná</w:t>
      </w:r>
      <w:r>
        <w:rPr>
          <w:rFonts w:hint="default"/>
          <w:sz w:val="24"/>
          <w:szCs w:val="24"/>
          <w:lang w:val="sk-SK"/>
        </w:rPr>
        <w:t>zvom „</w:t>
      </w:r>
      <w:r w:rsidRPr="00E67958">
        <w:rPr>
          <w:rFonts w:hint="default"/>
          <w:sz w:val="24"/>
          <w:szCs w:val="24"/>
          <w:lang w:val="sk-SK"/>
        </w:rPr>
        <w:t>Pooled bilateral loans EC/Lenders”</w:t>
      </w:r>
      <w:r w:rsidRPr="009017CC">
        <w:rPr>
          <w:rFonts w:hint="default"/>
          <w:sz w:val="24"/>
          <w:szCs w:val="24"/>
          <w:lang w:val="sk-SK"/>
        </w:rPr>
        <w:t xml:space="preserve"> sprá</w:t>
      </w:r>
      <w:r w:rsidRPr="009017CC">
        <w:rPr>
          <w:rFonts w:hint="default"/>
          <w:sz w:val="24"/>
          <w:szCs w:val="24"/>
          <w:lang w:val="sk-SK"/>
        </w:rPr>
        <w:t>va pre adresá</w:t>
      </w:r>
      <w:r w:rsidRPr="009017CC">
        <w:rPr>
          <w:rFonts w:hint="default"/>
          <w:sz w:val="24"/>
          <w:szCs w:val="24"/>
          <w:lang w:val="sk-SK"/>
        </w:rPr>
        <w:t>ta: “</w:t>
      </w:r>
      <w:r w:rsidRPr="00E67958">
        <w:rPr>
          <w:sz w:val="24"/>
          <w:szCs w:val="24"/>
          <w:lang w:val="sk-SK"/>
        </w:rPr>
        <w:t>Pooled bilateral loans EC/Lenders</w:t>
      </w:r>
      <w:r w:rsidRPr="009017CC">
        <w:rPr>
          <w:rFonts w:hint="default"/>
          <w:sz w:val="24"/>
          <w:szCs w:val="24"/>
          <w:lang w:val="sk-SK"/>
        </w:rPr>
        <w:t>”.</w:t>
      </w:r>
    </w:p>
    <w:p w:rsidR="00DA1518" w:rsidRPr="009017CC" w:rsidP="00DA1518">
      <w:pPr>
        <w:widowControl w:val="0"/>
        <w:bidi w:val="0"/>
        <w:rPr>
          <w:rFonts w:ascii="Times New Roman" w:hAnsi="Times New Roman"/>
          <w:lang w:val="sk-SK"/>
        </w:rPr>
      </w:pPr>
      <w:r w:rsidRPr="009017CC">
        <w:rPr>
          <w:rFonts w:ascii="Times New Roman" w:hAnsi="Times New Roman"/>
          <w:lang w:val="sk-SK"/>
        </w:rPr>
        <w:t>Prosím poskytnite nám a ECB kópiu prevodného príkazu najmenej dva Pracovné dni pred dátumom zúčtovania. Tieto pokyny sú neodvolateľné a nemôžu byť menené, s výnimkou zmien odsúhlasených Vami a Komisiou.</w:t>
      </w:r>
    </w:p>
    <w:p w:rsidR="00DA1518" w:rsidRPr="009017CC" w:rsidP="00DA1518">
      <w:pPr>
        <w:widowControl w:val="0"/>
        <w:bidi w:val="0"/>
        <w:rPr>
          <w:rFonts w:ascii="Times New Roman" w:hAnsi="Times New Roman"/>
          <w:lang w:val="sk-SK"/>
        </w:rPr>
      </w:pPr>
      <w:r w:rsidRPr="009017CC">
        <w:rPr>
          <w:rFonts w:ascii="Times New Roman" w:hAnsi="Times New Roman"/>
          <w:lang w:val="sk-SK"/>
        </w:rPr>
        <w:t xml:space="preserve">Pojmy, ktoré nie sú definované v tomto liste, majú rovnaký význam ako v Zmluve o </w:t>
      </w:r>
      <w:r>
        <w:rPr>
          <w:rFonts w:ascii="Times New Roman" w:hAnsi="Times New Roman"/>
          <w:lang w:val="sk-SK"/>
        </w:rPr>
        <w:t>pôžičke</w:t>
      </w:r>
      <w:r w:rsidRPr="009017CC">
        <w:rPr>
          <w:rFonts w:ascii="Times New Roman" w:hAnsi="Times New Roman"/>
          <w:lang w:val="sk-SK"/>
        </w:rPr>
        <w:t>.</w:t>
      </w:r>
    </w:p>
    <w:p w:rsidR="00DA1518" w:rsidRPr="009017CC" w:rsidP="00DA1518">
      <w:pPr>
        <w:widowControl w:val="0"/>
        <w:bidi w:val="0"/>
        <w:spacing w:before="240" w:line="260" w:lineRule="atLeast"/>
        <w:rPr>
          <w:rFonts w:ascii="Times New Roman" w:hAnsi="Times New Roman"/>
          <w:lang w:val="sk-SK"/>
        </w:rPr>
      </w:pPr>
      <w:r w:rsidRPr="009017CC">
        <w:rPr>
          <w:rFonts w:ascii="Times New Roman" w:hAnsi="Times New Roman"/>
          <w:lang w:val="sk-SK"/>
        </w:rPr>
        <w:t>S pozdravom</w:t>
      </w:r>
    </w:p>
    <w:p w:rsidR="00DA1518" w:rsidRPr="009017CC" w:rsidP="00DA1518">
      <w:pPr>
        <w:widowControl w:val="0"/>
        <w:bidi w:val="0"/>
        <w:spacing w:before="240" w:line="260" w:lineRule="atLeast"/>
        <w:rPr>
          <w:rFonts w:ascii="Times New Roman" w:hAnsi="Times New Roman"/>
          <w:lang w:val="sk-SK"/>
        </w:rPr>
      </w:pPr>
    </w:p>
    <w:tbl>
      <w:tblPr>
        <w:tblStyle w:val="TableNormal"/>
        <w:tblW w:w="5000" w:type="pct"/>
        <w:tblLayout w:type="fixed"/>
        <w:tblCellMar>
          <w:left w:w="115" w:type="dxa"/>
          <w:right w:w="115" w:type="dxa"/>
        </w:tblCellMar>
        <w:tblLook w:val="01E0"/>
      </w:tblPr>
      <w:tblGrid>
        <w:gridCol w:w="9302"/>
      </w:tblGrid>
      <w:tr>
        <w:tblPrEx>
          <w:tblW w:w="5000" w:type="pct"/>
          <w:tblLayout w:type="fixed"/>
          <w:tblCellMar>
            <w:left w:w="115" w:type="dxa"/>
            <w:right w:w="115" w:type="dxa"/>
          </w:tblCellMar>
          <w:tblLook w:val="01E0"/>
        </w:tblPrEx>
        <w:tc>
          <w:tcPr>
            <w:tcW w:w="5000" w:type="pct"/>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pStyle w:val="AODocTxt"/>
              <w:numPr>
                <w:numId w:val="0"/>
              </w:numPr>
              <w:bidi w:val="0"/>
              <w:spacing w:before="0"/>
              <w:ind w:firstLine="0"/>
              <w:rPr>
                <w:rFonts w:hint="default"/>
                <w:lang w:val="sk-SK"/>
              </w:rPr>
            </w:pPr>
            <w:r w:rsidRPr="009017CC">
              <w:rPr>
                <w:rFonts w:hint="default"/>
                <w:lang w:val="sk-SK"/>
              </w:rPr>
              <w:t>Euró</w:t>
            </w:r>
            <w:r w:rsidRPr="009017CC">
              <w:rPr>
                <w:rFonts w:hint="default"/>
                <w:lang w:val="sk-SK"/>
              </w:rPr>
              <w:t>pska komisia</w:t>
            </w:r>
          </w:p>
        </w:tc>
      </w:tr>
      <w:tr>
        <w:tblPrEx>
          <w:tblW w:w="5000" w:type="pct"/>
          <w:tblLayout w:type="fixed"/>
          <w:tblCellMar>
            <w:left w:w="115" w:type="dxa"/>
            <w:right w:w="115" w:type="dxa"/>
          </w:tblCellMar>
          <w:tblLook w:val="01E0"/>
        </w:tblPrEx>
        <w:trPr>
          <w:trHeight w:val="557"/>
        </w:trPr>
        <w:tc>
          <w:tcPr>
            <w:tcW w:w="5000" w:type="pct"/>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pStyle w:val="AODocTxt"/>
              <w:tabs>
                <w:tab w:val="left" w:pos="5085"/>
              </w:tabs>
              <w:bidi w:val="0"/>
              <w:rPr>
                <w:rFonts w:hint="default"/>
                <w:lang w:val="sk-SK"/>
              </w:rPr>
            </w:pPr>
            <w:r w:rsidRPr="009017CC">
              <w:rPr>
                <w:rFonts w:hint="default"/>
                <w:lang w:val="sk-SK"/>
              </w:rPr>
              <w:t>Podpí</w:t>
            </w:r>
            <w:r w:rsidRPr="009017CC">
              <w:rPr>
                <w:rFonts w:hint="default"/>
                <w:lang w:val="sk-SK"/>
              </w:rPr>
              <w:t>saný</w:t>
            </w:r>
            <w:r w:rsidRPr="009017CC">
              <w:rPr>
                <w:rFonts w:hint="default"/>
                <w:lang w:val="sk-SK"/>
              </w:rPr>
              <w:t>:                                                                                  Podpí</w:t>
            </w:r>
            <w:r w:rsidRPr="009017CC">
              <w:rPr>
                <w:rFonts w:hint="default"/>
                <w:lang w:val="sk-SK"/>
              </w:rPr>
              <w:t>saný</w:t>
            </w:r>
            <w:r w:rsidRPr="009017CC">
              <w:rPr>
                <w:rFonts w:hint="default"/>
                <w:lang w:val="sk-SK"/>
              </w:rPr>
              <w:t>:</w:t>
            </w:r>
          </w:p>
        </w:tc>
      </w:tr>
      <w:tr>
        <w:tblPrEx>
          <w:tblW w:w="5000" w:type="pct"/>
          <w:tblLayout w:type="fixed"/>
          <w:tblCellMar>
            <w:left w:w="115" w:type="dxa"/>
            <w:right w:w="115" w:type="dxa"/>
          </w:tblCellMar>
          <w:tblLook w:val="01E0"/>
        </w:tblPrEx>
        <w:tc>
          <w:tcPr>
            <w:tcW w:w="5000" w:type="pct"/>
            <w:tcBorders>
              <w:top w:val="none" w:sz="0" w:space="0" w:color="auto"/>
              <w:left w:val="none" w:sz="0" w:space="0" w:color="auto"/>
              <w:bottom w:val="none" w:sz="0" w:space="0" w:color="auto"/>
              <w:right w:val="none" w:sz="0" w:space="0" w:color="auto"/>
            </w:tcBorders>
            <w:textDirection w:val="lrTb"/>
            <w:vAlign w:val="top"/>
          </w:tcPr>
          <w:p w:rsidR="00DA1518" w:rsidRPr="009017CC" w:rsidP="00DA1518">
            <w:pPr>
              <w:pStyle w:val="AONormal"/>
              <w:bidi w:val="0"/>
              <w:ind w:left="720"/>
              <w:rPr>
                <w:sz w:val="20"/>
                <w:szCs w:val="20"/>
                <w:lang w:val="sk-SK"/>
              </w:rPr>
            </w:pPr>
          </w:p>
          <w:p w:rsidR="00DA1518" w:rsidRPr="009017CC" w:rsidP="00DA1518">
            <w:pPr>
              <w:pStyle w:val="AONormal"/>
              <w:bidi w:val="0"/>
              <w:ind w:left="720"/>
              <w:rPr>
                <w:sz w:val="20"/>
                <w:szCs w:val="20"/>
                <w:lang w:val="sk-SK"/>
              </w:rPr>
            </w:pPr>
          </w:p>
          <w:p w:rsidR="00DA1518" w:rsidRPr="009017CC" w:rsidP="00DA1518">
            <w:pPr>
              <w:pStyle w:val="AONormal"/>
              <w:bidi w:val="0"/>
              <w:ind w:left="720"/>
              <w:rPr>
                <w:sz w:val="20"/>
                <w:szCs w:val="20"/>
                <w:lang w:val="sk-SK"/>
              </w:rPr>
            </w:pPr>
          </w:p>
        </w:tc>
      </w:tr>
    </w:tbl>
    <w:p w:rsidR="00DA1518" w:rsidRPr="009017CC" w:rsidP="00DA1518">
      <w:pPr>
        <w:pStyle w:val="AOAnxTitle"/>
        <w:bidi w:val="0"/>
        <w:rPr>
          <w:lang w:val="sk-SK"/>
        </w:rPr>
      </w:pPr>
    </w:p>
    <w:p w:rsidR="00DA1518" w:rsidRPr="009017CC" w:rsidP="00DA1518">
      <w:pPr>
        <w:pStyle w:val="AODocTxt"/>
        <w:numPr>
          <w:numId w:val="0"/>
        </w:numPr>
        <w:bidi w:val="0"/>
        <w:ind w:firstLine="0"/>
        <w:rPr>
          <w:lang w:val="sk-SK"/>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8"/>
        <w:gridCol w:w="2164"/>
        <w:gridCol w:w="2980"/>
        <w:gridCol w:w="24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jc w:val="center"/>
              <w:rPr>
                <w:rFonts w:hint="default"/>
                <w:lang w:val="sk-SK"/>
              </w:rPr>
            </w:pPr>
            <w:r w:rsidRPr="009017CC">
              <w:rPr>
                <w:rFonts w:hint="default"/>
                <w:lang w:val="sk-SK"/>
              </w:rPr>
              <w:t>Zúč</w:t>
            </w:r>
            <w:r w:rsidRPr="009017CC">
              <w:rPr>
                <w:rFonts w:hint="default"/>
                <w:lang w:val="sk-SK"/>
              </w:rPr>
              <w:t>astnený</w:t>
            </w:r>
            <w:r w:rsidRPr="009017CC">
              <w:rPr>
                <w:rFonts w:hint="default"/>
                <w:lang w:val="sk-SK"/>
              </w:rPr>
              <w:t xml:space="preserve"> veriteľ</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jc w:val="center"/>
              <w:rPr>
                <w:rFonts w:hint="default"/>
                <w:lang w:val="sk-SK"/>
              </w:rPr>
            </w:pPr>
            <w:r w:rsidRPr="009017CC">
              <w:rPr>
                <w:rFonts w:hint="default"/>
                <w:lang w:val="sk-SK"/>
              </w:rPr>
              <w:t>Výš</w:t>
            </w:r>
            <w:r w:rsidRPr="009017CC">
              <w:rPr>
                <w:rFonts w:hint="default"/>
                <w:lang w:val="sk-SK"/>
              </w:rPr>
              <w:t>ka ú</w:t>
            </w:r>
            <w:r w:rsidRPr="009017CC">
              <w:rPr>
                <w:rFonts w:hint="default"/>
                <w:lang w:val="sk-SK"/>
              </w:rPr>
              <w:t>veru</w:t>
            </w: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jc w:val="center"/>
              <w:rPr>
                <w:rFonts w:hint="default"/>
                <w:lang w:val="sk-SK"/>
              </w:rPr>
            </w:pPr>
            <w:r w:rsidRPr="009017CC">
              <w:rPr>
                <w:rFonts w:hint="default"/>
                <w:lang w:val="sk-SK"/>
              </w:rPr>
              <w:t>Servisný</w:t>
            </w:r>
            <w:r w:rsidRPr="009017CC">
              <w:rPr>
                <w:rFonts w:hint="default"/>
                <w:lang w:val="sk-SK"/>
              </w:rPr>
              <w:t xml:space="preserve"> poplatok</w:t>
            </w: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jc w:val="center"/>
              <w:rPr>
                <w:b/>
                <w:bCs/>
                <w:lang w:val="sk-SK"/>
              </w:rPr>
            </w:pPr>
            <w:r w:rsidRPr="009017CC">
              <w:rPr>
                <w:rFonts w:hint="default"/>
                <w:b/>
                <w:bCs/>
                <w:lang w:val="sk-SK"/>
              </w:rPr>
              <w:t>Č</w:t>
            </w:r>
            <w:r w:rsidRPr="009017CC">
              <w:rPr>
                <w:rFonts w:hint="default"/>
                <w:b/>
                <w:bCs/>
                <w:lang w:val="sk-SK"/>
              </w:rPr>
              <w:t>istá</w:t>
            </w:r>
            <w:r w:rsidRPr="009017CC">
              <w:rPr>
                <w:rFonts w:hint="default"/>
                <w:b/>
                <w:bCs/>
                <w:lang w:val="sk-SK"/>
              </w:rPr>
              <w:t xml:space="preserve"> </w:t>
            </w:r>
            <w:r>
              <w:rPr>
                <w:rFonts w:hint="default"/>
                <w:b/>
                <w:bCs/>
                <w:lang w:val="sk-SK"/>
              </w:rPr>
              <w:t>splatná</w:t>
            </w:r>
            <w:r>
              <w:rPr>
                <w:rFonts w:hint="default"/>
                <w:b/>
                <w:bCs/>
                <w:lang w:val="sk-SK"/>
              </w:rPr>
              <w:t xml:space="preserve"> suma</w:t>
            </w: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r w:rsidRPr="009017CC">
              <w:rPr>
                <w:rFonts w:hint="default"/>
                <w:lang w:val="sk-SK"/>
              </w:rPr>
              <w:t>[Veriteľ</w:t>
            </w:r>
            <w:r w:rsidRPr="009017CC">
              <w:rPr>
                <w:rFonts w:hint="default"/>
                <w:lang w:val="sk-SK"/>
              </w:rPr>
              <w:t xml:space="preserve"> A]</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r w:rsidRPr="009017CC">
              <w:rPr>
                <w:rFonts w:hint="default"/>
                <w:lang w:val="sk-SK"/>
              </w:rPr>
              <w:t>[Veriteľ</w:t>
            </w:r>
            <w:r w:rsidRPr="009017CC">
              <w:rPr>
                <w:rFonts w:hint="default"/>
                <w:lang w:val="sk-SK"/>
              </w:rPr>
              <w:t xml:space="preserve"> B]</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r w:rsidRPr="009017CC">
              <w:rPr>
                <w:lang w:val="sk-SK"/>
              </w:rPr>
              <w:t>[Verit</w:t>
            </w:r>
            <w:r w:rsidRPr="009017CC">
              <w:rPr>
                <w:rFonts w:hint="default"/>
                <w:lang w:val="sk-SK"/>
              </w:rPr>
              <w:t>eľ</w:t>
            </w:r>
            <w:r w:rsidRPr="009017CC">
              <w:rPr>
                <w:rFonts w:hint="default"/>
                <w:lang w:val="sk-SK"/>
              </w:rPr>
              <w:t xml:space="preserve"> C]</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r w:rsidRPr="009017CC">
              <w:rPr>
                <w:rFonts w:hint="default"/>
                <w:lang w:val="sk-SK"/>
              </w:rPr>
              <w:t>……</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rFonts w:hint="default"/>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r>
      <w:tr>
        <w:tblPrEx>
          <w:tblW w:w="0" w:type="auto"/>
          <w:tblLook w:val="01E0"/>
        </w:tblPrEx>
        <w:tc>
          <w:tcPr>
            <w:tcW w:w="1758"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r w:rsidRPr="009017CC">
              <w:rPr>
                <w:lang w:val="sk-SK"/>
              </w:rPr>
              <w:t>SPOLU</w:t>
            </w:r>
          </w:p>
        </w:tc>
        <w:tc>
          <w:tcPr>
            <w:tcW w:w="231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3190"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c>
          <w:tcPr>
            <w:tcW w:w="2597" w:type="dxa"/>
            <w:tcBorders>
              <w:top w:val="single" w:sz="4" w:space="0" w:color="auto"/>
              <w:left w:val="single" w:sz="4" w:space="0" w:color="auto"/>
              <w:bottom w:val="single" w:sz="4" w:space="0" w:color="auto"/>
              <w:right w:val="single" w:sz="4" w:space="0" w:color="auto"/>
            </w:tcBorders>
            <w:textDirection w:val="lrTb"/>
            <w:vAlign w:val="top"/>
          </w:tcPr>
          <w:p w:rsidR="00DA1518" w:rsidRPr="009017CC" w:rsidP="00DA1518">
            <w:pPr>
              <w:pStyle w:val="AODocTxt"/>
              <w:numPr>
                <w:numId w:val="0"/>
              </w:numPr>
              <w:bidi w:val="0"/>
              <w:ind w:firstLine="0"/>
              <w:rPr>
                <w:lang w:val="sk-SK"/>
              </w:rPr>
            </w:pPr>
          </w:p>
        </w:tc>
      </w:tr>
    </w:tbl>
    <w:p w:rsidR="00DA1518" w:rsidRPr="009017CC" w:rsidP="00DA1518">
      <w:pPr>
        <w:pStyle w:val="AODocTxt"/>
        <w:numPr>
          <w:numId w:val="0"/>
        </w:numPr>
        <w:bidi w:val="0"/>
        <w:ind w:firstLine="0"/>
        <w:rPr>
          <w:lang w:val="sk-SK"/>
        </w:rPr>
      </w:pPr>
    </w:p>
    <w:p w:rsidR="00DA1518">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18" w:rsidP="00DA1518">
    <w:pPr>
      <w:pStyle w:val="Footer"/>
      <w:framePr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151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988"/>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DA1518" w:rsidP="00DA1518">
          <w:pPr>
            <w:pStyle w:val="Footer"/>
            <w:bidi w:val="0"/>
            <w:rPr>
              <w:rFonts w:ascii="Times New Roman" w:hAnsi="Times New Roman"/>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DA1518" w:rsidRPr="005A742B" w:rsidP="00DA1518">
          <w:pPr>
            <w:pStyle w:val="Footer"/>
            <w:bidi w:val="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D42401">
            <w:rPr>
              <w:rStyle w:val="PageNumber"/>
              <w:noProof/>
            </w:rPr>
            <w:t>20</w:t>
          </w:r>
          <w:r>
            <w:rPr>
              <w:rStyle w:val="PageNumber"/>
            </w:rPr>
            <w:fldChar w:fldCharType="end"/>
          </w:r>
          <w:r>
            <w:rPr>
              <w:rStyle w:val="PageNumber"/>
            </w:rPr>
            <w:t xml:space="preserve"> -</w:t>
          </w:r>
        </w:p>
      </w:tc>
      <w:tc>
        <w:tcPr>
          <w:tcW w:w="1666" w:type="pct"/>
          <w:tcBorders>
            <w:top w:val="none" w:sz="0" w:space="0" w:color="auto"/>
            <w:left w:val="none" w:sz="0" w:space="0" w:color="auto"/>
            <w:bottom w:val="none" w:sz="0" w:space="0" w:color="auto"/>
            <w:right w:val="none" w:sz="0" w:space="0" w:color="auto"/>
          </w:tcBorders>
          <w:textDirection w:val="lrTb"/>
          <w:vAlign w:val="top"/>
        </w:tcPr>
        <w:p w:rsidR="00DA1518" w:rsidP="00DA1518">
          <w:pPr>
            <w:pStyle w:val="FooterRight"/>
            <w:bidi w:val="0"/>
            <w:rPr>
              <w:rFonts w:ascii="Times New Roman" w:hAnsi="Times New Roman"/>
            </w:rPr>
          </w:pPr>
        </w:p>
      </w:tc>
    </w:tr>
  </w:tbl>
  <w:p w:rsidR="00DA1518">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2988"/>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DA1518" w:rsidP="00DA1518">
          <w:pPr>
            <w:pStyle w:val="Footer"/>
            <w:bidi w:val="0"/>
            <w:rPr>
              <w:rFonts w:ascii="Times New Roman" w:hAnsi="Times New Roman"/>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DA1518" w:rsidRPr="005A742B" w:rsidP="00DA1518">
          <w:pPr>
            <w:pStyle w:val="Footer"/>
            <w:bidi w:val="0"/>
            <w:jc w:val="center"/>
            <w:rPr>
              <w:rStyle w:val="PageNumber"/>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DA1518" w:rsidP="00DA1518">
          <w:pPr>
            <w:pStyle w:val="FooterRight"/>
            <w:bidi w:val="0"/>
            <w:rPr>
              <w:rFonts w:ascii="Times New Roman" w:hAnsi="Times New Roman"/>
            </w:rPr>
          </w:pPr>
        </w:p>
      </w:tc>
    </w:tr>
  </w:tbl>
  <w:p w:rsidR="00DA151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878">
      <w:pPr>
        <w:bidi w:val="0"/>
        <w:spacing w:after="0"/>
        <w:rPr>
          <w:rFonts w:ascii="Times New Roman" w:hAnsi="Times New Roman"/>
        </w:rPr>
      </w:pPr>
      <w:r>
        <w:rPr>
          <w:rFonts w:ascii="Times New Roman" w:hAnsi="Times New Roman"/>
        </w:rPr>
        <w:separator/>
      </w:r>
    </w:p>
  </w:footnote>
  <w:footnote w:type="continuationSeparator" w:id="1">
    <w:p w:rsidR="00176878">
      <w:pPr>
        <w:bidi w:val="0"/>
        <w:spacing w:after="0"/>
        <w:rPr>
          <w:rFonts w:ascii="Times New Roman" w:hAnsi="Times New Roman"/>
        </w:rPr>
      </w:pPr>
      <w:r>
        <w:rPr>
          <w:rFonts w:ascii="Times New Roman" w:hAnsi="Times New Roman"/>
        </w:rPr>
        <w:continuationSeparator/>
      </w:r>
    </w:p>
  </w:footnote>
  <w:footnote w:id="2">
    <w:p w:rsidP="00DA1518">
      <w:pPr>
        <w:pStyle w:val="FootnoteText"/>
        <w:bidi w:val="0"/>
        <w:rPr>
          <w:rFonts w:ascii="Times New Roman" w:hAnsi="Times New Roman"/>
        </w:rPr>
      </w:pPr>
      <w:r w:rsidR="00DA1518">
        <w:rPr>
          <w:rStyle w:val="FootnoteReference"/>
          <w:rFonts w:ascii="Times New Roman" w:hAnsi="Times New Roman"/>
        </w:rPr>
        <w:footnoteRef/>
      </w:r>
      <w:r w:rsidR="00DA1518">
        <w:rPr>
          <w:rFonts w:ascii="Times New Roman" w:hAnsi="Times New Roman"/>
        </w:rPr>
        <w:t xml:space="preserve"> </w:t>
        <w:tab/>
      </w:r>
      <w:r w:rsidRPr="008256CD" w:rsidR="00DA1518">
        <w:rPr>
          <w:rFonts w:ascii="Times New Roman" w:hAnsi="Times New Roman"/>
          <w:lang w:val="sk-SK"/>
        </w:rPr>
        <w:t>Najmä schválenie parl</w:t>
      </w:r>
      <w:r w:rsidR="00DA1518">
        <w:rPr>
          <w:rFonts w:ascii="Times New Roman" w:hAnsi="Times New Roman"/>
          <w:lang w:val="sk-SK"/>
        </w:rPr>
        <w:t>a</w:t>
      </w:r>
      <w:r w:rsidRPr="008256CD" w:rsidR="00DA1518">
        <w:rPr>
          <w:rFonts w:ascii="Times New Roman" w:hAnsi="Times New Roman"/>
          <w:lang w:val="sk-SK"/>
        </w:rPr>
        <w:t>mentom</w:t>
      </w:r>
      <w:r w:rsidR="00DA1518">
        <w:rPr>
          <w:rFonts w:ascii="Times New Roman" w:hAnsi="Times New Roman"/>
        </w:rPr>
        <w:t>.</w:t>
      </w:r>
    </w:p>
  </w:footnote>
  <w:footnote w:id="3">
    <w:p w:rsidP="00DA1518">
      <w:pPr>
        <w:pStyle w:val="FootnoteText"/>
        <w:bidi w:val="0"/>
        <w:rPr>
          <w:rFonts w:ascii="Times New Roman" w:hAnsi="Times New Roman"/>
        </w:rPr>
      </w:pPr>
      <w:r w:rsidR="00DA1518">
        <w:rPr>
          <w:rStyle w:val="FootnoteReference"/>
          <w:rFonts w:ascii="Times New Roman" w:hAnsi="Times New Roman"/>
        </w:rPr>
        <w:footnoteRef/>
      </w:r>
      <w:r w:rsidR="00DA1518">
        <w:rPr>
          <w:rFonts w:ascii="Times New Roman" w:hAnsi="Times New Roman"/>
        </w:rPr>
        <w:t xml:space="preserve"> </w:t>
      </w:r>
      <w:r w:rsidRPr="002D6D23" w:rsidR="00DA1518">
        <w:rPr>
          <w:rFonts w:ascii="Times New Roman" w:hAnsi="Times New Roman"/>
        </w:rPr>
        <w:tab/>
      </w:r>
      <w:r w:rsidR="00DA1518">
        <w:rPr>
          <w:rFonts w:ascii="Times New Roman" w:hAnsi="Times New Roman"/>
          <w:lang w:val="sk-SK"/>
        </w:rPr>
        <w:t>Na</w:t>
      </w:r>
      <w:r w:rsidRPr="00317EF8" w:rsidR="00DA1518">
        <w:rPr>
          <w:rFonts w:ascii="Times New Roman" w:hAnsi="Times New Roman"/>
          <w:lang w:val="sk-SK"/>
        </w:rPr>
        <w:t xml:space="preserve"> vysvetlenie, ak všetci Veritelia úspešne ukončia – tam, kde je to potrebné – svoje vnútroštátne právne postupy, Percento upraveného príspevku bude totožné s Kvocientom príspevku.</w:t>
      </w:r>
      <w:r w:rsidR="00DA1518">
        <w:rPr>
          <w:rFonts w:ascii="Times New Roman" w:hAnsi="Times New Roman"/>
        </w:rPr>
        <w:t xml:space="preserve"> </w:t>
      </w:r>
    </w:p>
  </w:footnote>
  <w:footnote w:id="4">
    <w:p w:rsidP="00DA1518">
      <w:pPr>
        <w:pStyle w:val="FootnoteText"/>
        <w:bidi w:val="0"/>
        <w:rPr>
          <w:rFonts w:ascii="Times New Roman" w:hAnsi="Times New Roman"/>
        </w:rPr>
      </w:pPr>
      <w:r w:rsidR="00DA1518">
        <w:rPr>
          <w:rStyle w:val="FootnoteReference"/>
          <w:rFonts w:ascii="Times New Roman" w:hAnsi="Times New Roman"/>
        </w:rPr>
        <w:footnoteRef/>
      </w:r>
      <w:r w:rsidRPr="009C3117" w:rsidR="00DA1518">
        <w:rPr>
          <w:rFonts w:ascii="Times New Roman" w:hAnsi="Times New Roman"/>
          <w:lang w:val="de-DE"/>
        </w:rPr>
        <w:t xml:space="preserve"> </w:t>
        <w:tab/>
      </w:r>
      <w:r w:rsidRPr="00654114" w:rsidR="00DA1518">
        <w:rPr>
          <w:rFonts w:ascii="Times New Roman" w:hAnsi="Times New Roman"/>
          <w:lang w:val="sk-SK"/>
        </w:rPr>
        <w:t>Rozhodnutie Komisie  C(2005)2992 z 9. augusta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C4EC7"/>
    <w:multiLevelType w:val="hybridMultilevel"/>
    <w:tmpl w:val="F0B63E9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75B3203"/>
    <w:multiLevelType w:val="multilevel"/>
    <w:tmpl w:val="6096DEFC"/>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stylePaneFormatFilter w:val="3F01"/>
  <w:doNotTrackMoves/>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DA1518"/>
    <w:rsid w:val="00170E1C"/>
    <w:rsid w:val="00176878"/>
    <w:rsid w:val="002D6D23"/>
    <w:rsid w:val="00315BD8"/>
    <w:rsid w:val="00317EF8"/>
    <w:rsid w:val="004921B8"/>
    <w:rsid w:val="00527FFD"/>
    <w:rsid w:val="005314FF"/>
    <w:rsid w:val="00567B7E"/>
    <w:rsid w:val="005A742B"/>
    <w:rsid w:val="00654114"/>
    <w:rsid w:val="00735C89"/>
    <w:rsid w:val="00761496"/>
    <w:rsid w:val="008256CD"/>
    <w:rsid w:val="00864473"/>
    <w:rsid w:val="008F58C1"/>
    <w:rsid w:val="009017CC"/>
    <w:rsid w:val="00996703"/>
    <w:rsid w:val="009C3117"/>
    <w:rsid w:val="00C46947"/>
    <w:rsid w:val="00C622E2"/>
    <w:rsid w:val="00D42401"/>
    <w:rsid w:val="00DA1518"/>
    <w:rsid w:val="00DF18DB"/>
    <w:rsid w:val="00E67958"/>
    <w:rsid w:val="00F66931"/>
    <w:rsid w:val="00F848F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18"/>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link w:val="PtaChar"/>
    <w:rsid w:val="00DA1518"/>
    <w:pPr>
      <w:tabs>
        <w:tab w:val="center" w:pos="4536"/>
        <w:tab w:val="right" w:pos="9072"/>
      </w:tabs>
      <w:jc w:val="both"/>
    </w:pPr>
  </w:style>
  <w:style w:type="character" w:customStyle="1" w:styleId="PtaChar">
    <w:name w:val="Päta Char"/>
    <w:basedOn w:val="DefaultParagraphFont"/>
    <w:link w:val="Footer"/>
    <w:semiHidden/>
    <w:locked/>
    <w:rsid w:val="00DA1518"/>
    <w:rPr>
      <w:rFonts w:cs="Times New Roman"/>
      <w:sz w:val="24"/>
      <w:szCs w:val="24"/>
      <w:rtl w:val="0"/>
      <w:cs w:val="0"/>
      <w:lang w:val="en-GB" w:eastAsia="en-GB" w:bidi="ar-SA"/>
    </w:rPr>
  </w:style>
  <w:style w:type="character" w:styleId="PageNumber">
    <w:name w:val="page number"/>
    <w:basedOn w:val="DefaultParagraphFont"/>
    <w:rsid w:val="00DA1518"/>
    <w:rPr>
      <w:rFonts w:ascii="Times New Roman" w:hAnsi="Times New Roman" w:cs="Times New Roman"/>
      <w:sz w:val="24"/>
      <w:rtl w:val="0"/>
      <w:cs w:val="0"/>
    </w:rPr>
  </w:style>
  <w:style w:type="paragraph" w:styleId="BodyText">
    <w:name w:val="Body Text"/>
    <w:basedOn w:val="Normal"/>
    <w:link w:val="ZkladntextChar"/>
    <w:rsid w:val="00DA1518"/>
    <w:pPr>
      <w:spacing w:after="120"/>
      <w:jc w:val="both"/>
    </w:pPr>
  </w:style>
  <w:style w:type="character" w:customStyle="1" w:styleId="ZkladntextChar">
    <w:name w:val="Základný text Char"/>
    <w:basedOn w:val="DefaultParagraphFont"/>
    <w:link w:val="BodyText"/>
    <w:semiHidden/>
    <w:locked/>
    <w:rsid w:val="00DA1518"/>
    <w:rPr>
      <w:rFonts w:cs="Times New Roman"/>
      <w:sz w:val="24"/>
      <w:szCs w:val="24"/>
      <w:rtl w:val="0"/>
      <w:cs w:val="0"/>
      <w:lang w:val="en-GB" w:eastAsia="en-GB" w:bidi="ar-SA"/>
    </w:rPr>
  </w:style>
  <w:style w:type="paragraph" w:styleId="FootnoteText">
    <w:name w:val="footnote text"/>
    <w:basedOn w:val="Normal"/>
    <w:link w:val="TextpoznmkypodiarouChar"/>
    <w:semiHidden/>
    <w:rsid w:val="00DA1518"/>
    <w:pPr>
      <w:jc w:val="both"/>
    </w:pPr>
  </w:style>
  <w:style w:type="character" w:customStyle="1" w:styleId="TextpoznmkypodiarouChar">
    <w:name w:val="Text poznámky pod čiarou Char"/>
    <w:basedOn w:val="DefaultParagraphFont"/>
    <w:link w:val="FootnoteText"/>
    <w:semiHidden/>
    <w:locked/>
    <w:rsid w:val="00DA1518"/>
    <w:rPr>
      <w:rFonts w:cs="Times New Roman"/>
      <w:sz w:val="24"/>
      <w:szCs w:val="24"/>
      <w:rtl w:val="0"/>
      <w:cs w:val="0"/>
      <w:lang w:val="en-GB" w:eastAsia="en-GB" w:bidi="ar-SA"/>
    </w:rPr>
  </w:style>
  <w:style w:type="character" w:styleId="FootnoteReference">
    <w:name w:val="footnote reference"/>
    <w:basedOn w:val="DefaultParagraphFont"/>
    <w:semiHidden/>
    <w:rsid w:val="00DA1518"/>
    <w:rPr>
      <w:rFonts w:cs="Times New Roman"/>
      <w:vertAlign w:val="superscript"/>
      <w:rtl w:val="0"/>
      <w:cs w:val="0"/>
    </w:rPr>
  </w:style>
  <w:style w:type="paragraph" w:customStyle="1" w:styleId="FooterRight">
    <w:name w:val="Footer Right"/>
    <w:basedOn w:val="Footer"/>
    <w:link w:val="FooterRightChar"/>
    <w:rsid w:val="00DA1518"/>
    <w:pPr>
      <w:ind w:left="900"/>
      <w:jc w:val="right"/>
    </w:pPr>
  </w:style>
  <w:style w:type="character" w:customStyle="1" w:styleId="FooterRightChar">
    <w:name w:val="Footer Right Char"/>
    <w:basedOn w:val="DefaultParagraphFont"/>
    <w:link w:val="FooterRight"/>
    <w:locked/>
    <w:rsid w:val="00DA1518"/>
    <w:rPr>
      <w:rFonts w:cs="Times New Roman"/>
      <w:sz w:val="24"/>
      <w:szCs w:val="24"/>
      <w:rtl w:val="0"/>
      <w:cs w:val="0"/>
      <w:lang w:val="en-GB" w:eastAsia="en-GB" w:bidi="ar-SA"/>
    </w:rPr>
  </w:style>
  <w:style w:type="paragraph" w:customStyle="1" w:styleId="AONormal">
    <w:name w:val="AONormal"/>
    <w:rsid w:val="00DA1518"/>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rsid w:val="00DA1518"/>
    <w:pPr>
      <w:numPr>
        <w:numId w:val="2"/>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rsid w:val="00DA1518"/>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rsid w:val="00DA1518"/>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rsid w:val="00DA1518"/>
    <w:pPr>
      <w:numPr>
        <w:ilvl w:val="1"/>
      </w:numPr>
      <w:tabs>
        <w:tab w:val="num" w:pos="360"/>
      </w:tabs>
      <w:spacing w:after="0"/>
      <w:ind w:left="720"/>
      <w:jc w:val="both"/>
    </w:pPr>
  </w:style>
  <w:style w:type="paragraph" w:customStyle="1" w:styleId="AODocTxtL2">
    <w:name w:val="AODocTxtL2"/>
    <w:basedOn w:val="AODocTxt"/>
    <w:rsid w:val="00DA1518"/>
    <w:pPr>
      <w:numPr>
        <w:ilvl w:val="2"/>
      </w:numPr>
      <w:tabs>
        <w:tab w:val="num" w:pos="360"/>
      </w:tabs>
      <w:spacing w:after="0"/>
      <w:ind w:left="1440"/>
      <w:jc w:val="both"/>
    </w:pPr>
  </w:style>
  <w:style w:type="paragraph" w:customStyle="1" w:styleId="AODocTxtL3">
    <w:name w:val="AODocTxtL3"/>
    <w:basedOn w:val="AODocTxt"/>
    <w:rsid w:val="00DA1518"/>
    <w:pPr>
      <w:numPr>
        <w:ilvl w:val="3"/>
      </w:numPr>
      <w:tabs>
        <w:tab w:val="num" w:pos="360"/>
      </w:tabs>
      <w:spacing w:after="0"/>
      <w:ind w:left="2160"/>
      <w:jc w:val="both"/>
    </w:pPr>
  </w:style>
  <w:style w:type="paragraph" w:customStyle="1" w:styleId="AODocTxtL4">
    <w:name w:val="AODocTxtL4"/>
    <w:basedOn w:val="AODocTxt"/>
    <w:rsid w:val="00DA1518"/>
    <w:pPr>
      <w:numPr>
        <w:ilvl w:val="4"/>
      </w:numPr>
      <w:tabs>
        <w:tab w:val="num" w:pos="360"/>
      </w:tabs>
      <w:spacing w:after="0"/>
      <w:ind w:left="2880"/>
      <w:jc w:val="both"/>
    </w:pPr>
  </w:style>
  <w:style w:type="paragraph" w:customStyle="1" w:styleId="AODocTxtL5">
    <w:name w:val="AODocTxtL5"/>
    <w:basedOn w:val="AODocTxt"/>
    <w:rsid w:val="00DA1518"/>
    <w:pPr>
      <w:numPr>
        <w:ilvl w:val="5"/>
      </w:numPr>
      <w:tabs>
        <w:tab w:val="num" w:pos="360"/>
      </w:tabs>
      <w:spacing w:after="0"/>
      <w:ind w:left="3600"/>
      <w:jc w:val="both"/>
    </w:pPr>
  </w:style>
  <w:style w:type="paragraph" w:customStyle="1" w:styleId="AODocTxtL6">
    <w:name w:val="AODocTxtL6"/>
    <w:basedOn w:val="AODocTxt"/>
    <w:rsid w:val="00DA1518"/>
    <w:pPr>
      <w:numPr>
        <w:ilvl w:val="6"/>
      </w:numPr>
      <w:tabs>
        <w:tab w:val="num" w:pos="360"/>
      </w:tabs>
      <w:spacing w:after="0"/>
      <w:ind w:left="4320"/>
      <w:jc w:val="both"/>
    </w:pPr>
  </w:style>
  <w:style w:type="paragraph" w:customStyle="1" w:styleId="AODocTxtL7">
    <w:name w:val="AODocTxtL7"/>
    <w:basedOn w:val="AODocTxt"/>
    <w:rsid w:val="00DA1518"/>
    <w:pPr>
      <w:numPr>
        <w:ilvl w:val="7"/>
      </w:numPr>
      <w:tabs>
        <w:tab w:val="num" w:pos="360"/>
      </w:tabs>
      <w:spacing w:after="0"/>
      <w:ind w:left="5040"/>
      <w:jc w:val="both"/>
    </w:pPr>
  </w:style>
  <w:style w:type="paragraph" w:customStyle="1" w:styleId="AODocTxtL8">
    <w:name w:val="AODocTxtL8"/>
    <w:basedOn w:val="AODocTxt"/>
    <w:rsid w:val="00DA1518"/>
    <w:pPr>
      <w:numPr>
        <w:ilvl w:val="8"/>
      </w:numPr>
      <w:tabs>
        <w:tab w:val="num" w:pos="360"/>
      </w:tabs>
      <w:spacing w:after="0"/>
      <w:ind w:left="5760"/>
      <w:jc w:val="both"/>
    </w:pPr>
  </w:style>
  <w:style w:type="character" w:customStyle="1" w:styleId="AODocTxtChar">
    <w:name w:val="AODocTxt Char"/>
    <w:basedOn w:val="DefaultParagraphFont"/>
    <w:link w:val="AODocTxt"/>
    <w:locked/>
    <w:rsid w:val="00DA1518"/>
    <w:rPr>
      <w:rFonts w:eastAsia="SimSun" w:cs="Times New Roman"/>
      <w:sz w:val="22"/>
      <w:szCs w:val="22"/>
      <w:rtl w:val="0"/>
      <w:cs w:val="0"/>
      <w:lang w:val="en-GB" w:eastAsia="en-US" w:bidi="ar-SA"/>
    </w:rPr>
  </w:style>
  <w:style w:type="paragraph" w:customStyle="1" w:styleId="ZCom">
    <w:name w:val="Z_Com"/>
    <w:basedOn w:val="Normal"/>
    <w:next w:val="ZDGName"/>
    <w:rsid w:val="00DA1518"/>
    <w:pPr>
      <w:widowControl w:val="0"/>
      <w:autoSpaceDE w:val="0"/>
      <w:autoSpaceDN w:val="0"/>
      <w:spacing w:after="0"/>
      <w:ind w:right="85"/>
      <w:jc w:val="both"/>
    </w:pPr>
    <w:rPr>
      <w:rFonts w:ascii="Arial" w:hAnsi="Arial" w:cs="Arial"/>
    </w:rPr>
  </w:style>
  <w:style w:type="paragraph" w:customStyle="1" w:styleId="ZDGName">
    <w:name w:val="Z_DGName"/>
    <w:basedOn w:val="Normal"/>
    <w:rsid w:val="00DA1518"/>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rsid w:val="00DA1518"/>
    <w:pPr>
      <w:suppressAutoHyphens/>
      <w:spacing w:after="480"/>
      <w:ind w:left="1531" w:hanging="1531"/>
      <w:jc w:val="both"/>
    </w:pPr>
    <w:rPr>
      <w:b/>
      <w:szCs w:val="20"/>
      <w:lang w:eastAsia="ar-SA"/>
    </w:rPr>
  </w:style>
  <w:style w:type="paragraph" w:customStyle="1" w:styleId="Closing1">
    <w:name w:val="Closing1"/>
    <w:basedOn w:val="Normal"/>
    <w:next w:val="Signature"/>
    <w:rsid w:val="00DA1518"/>
    <w:pPr>
      <w:tabs>
        <w:tab w:val="left" w:pos="5103"/>
      </w:tabs>
      <w:suppressAutoHyphens/>
      <w:spacing w:before="240"/>
      <w:ind w:left="5103"/>
      <w:jc w:val="both"/>
    </w:pPr>
    <w:rPr>
      <w:szCs w:val="20"/>
      <w:lang w:eastAsia="ar-SA"/>
    </w:rPr>
  </w:style>
  <w:style w:type="paragraph" w:styleId="Signature">
    <w:name w:val="Signature"/>
    <w:basedOn w:val="Normal"/>
    <w:rsid w:val="00DA1518"/>
    <w:pPr>
      <w:ind w:left="4252"/>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5314</Words>
  <Characters>32332</Characters>
  <Application>Microsoft Office Word</Application>
  <DocSecurity>0</DocSecurity>
  <Lines>0</Lines>
  <Paragraphs>0</Paragraphs>
  <ScaleCrop>false</ScaleCrop>
  <Company>mfsr</Company>
  <LinksUpToDate>false</LinksUpToDate>
  <CharactersWithSpaces>37571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Konečná verzia 6</dc:title>
  <dc:creator>Administrator</dc:creator>
  <cp:lastModifiedBy>GaspJarm</cp:lastModifiedBy>
  <cp:revision>2</cp:revision>
  <cp:lastPrinted>2010-07-21T07:08:00Z</cp:lastPrinted>
  <dcterms:created xsi:type="dcterms:W3CDTF">2010-11-23T16:01:00Z</dcterms:created>
  <dcterms:modified xsi:type="dcterms:W3CDTF">2010-11-23T16:01:00Z</dcterms:modified>
</cp:coreProperties>
</file>