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E0262" w:rsidP="006E0262">
      <w:pPr>
        <w:pStyle w:val="Heading3"/>
        <w:rPr>
          <w:rFonts w:ascii="Times New Roman" w:hAnsi="Times New Roman" w:cs="Times New Roman"/>
          <w:sz w:val="28"/>
        </w:rPr>
      </w:pPr>
      <w:r>
        <w:rPr>
          <w:rFonts w:ascii="Times New Roman" w:hAnsi="Times New Roman" w:cs="Times New Roman"/>
          <w:sz w:val="28"/>
        </w:rPr>
        <w:t>D ô v o d o v á   s p r á v a</w:t>
      </w:r>
    </w:p>
    <w:p w:rsidR="006E0262" w:rsidP="006E0262">
      <w:pPr>
        <w:pStyle w:val="Heading4"/>
        <w:rPr>
          <w:rFonts w:ascii="Times New Roman" w:hAnsi="Times New Roman" w:cs="Times New Roman"/>
          <w:sz w:val="28"/>
        </w:rPr>
      </w:pPr>
    </w:p>
    <w:p w:rsidR="006E0262" w:rsidP="006E0262">
      <w:pPr>
        <w:pStyle w:val="Heading4"/>
        <w:rPr>
          <w:rFonts w:ascii="Times New Roman" w:hAnsi="Times New Roman" w:cs="Times New Roman"/>
          <w:sz w:val="28"/>
        </w:rPr>
      </w:pPr>
      <w:r>
        <w:rPr>
          <w:rFonts w:ascii="Times New Roman" w:hAnsi="Times New Roman" w:cs="Times New Roman"/>
          <w:sz w:val="28"/>
        </w:rPr>
        <w:t>Všeobecná časť</w:t>
      </w:r>
    </w:p>
    <w:p w:rsidR="006E0262" w:rsidP="006E0262">
      <w:pPr>
        <w:spacing w:after="80"/>
        <w:jc w:val="both"/>
        <w:rPr>
          <w:rFonts w:ascii="Times New Roman" w:hAnsi="Times New Roman" w:cs="Times New Roman"/>
          <w:b/>
          <w:sz w:val="28"/>
          <w:szCs w:val="20"/>
        </w:rPr>
      </w:pPr>
    </w:p>
    <w:p w:rsidR="006E0262" w:rsidP="006E0262">
      <w:pPr>
        <w:spacing w:after="80"/>
        <w:jc w:val="both"/>
        <w:rPr>
          <w:rFonts w:ascii="Times New Roman" w:hAnsi="Times New Roman" w:cs="Times New Roman"/>
          <w:sz w:val="28"/>
          <w:szCs w:val="20"/>
        </w:rPr>
      </w:pPr>
      <w:r>
        <w:rPr>
          <w:rFonts w:ascii="Times New Roman" w:hAnsi="Times New Roman" w:cs="Times New Roman"/>
          <w:sz w:val="28"/>
        </w:rPr>
        <w:t xml:space="preserve">          </w:t>
      </w:r>
      <w:r w:rsidRPr="00C52A7F">
        <w:rPr>
          <w:rFonts w:ascii="Times New Roman" w:hAnsi="Times New Roman" w:cs="Times New Roman"/>
          <w:sz w:val="28"/>
        </w:rPr>
        <w:t>Účelom</w:t>
      </w:r>
      <w:r>
        <w:rPr>
          <w:rFonts w:ascii="Times New Roman" w:hAnsi="Times New Roman" w:cs="Times New Roman"/>
          <w:b/>
          <w:sz w:val="28"/>
        </w:rPr>
        <w:t xml:space="preserve"> </w:t>
      </w:r>
      <w:r>
        <w:rPr>
          <w:rFonts w:ascii="Times New Roman" w:hAnsi="Times New Roman" w:cs="Times New Roman"/>
          <w:sz w:val="28"/>
        </w:rPr>
        <w:t xml:space="preserve">predkladaného návrhu zákona o preukazovaní pôvodu majetku  je zaplniť medzeru v právnom systéme Slovenskej republiky a vytvoriť právny rámec účinného postupu proti osobám neschopným hodnoverne preukázať pôvod a spôsob nadobudnutia svojho majetku. Trestný zákon síce umožňuje uložiť trest prepadnutia veci alebo trest prepadnutia majetku, ale ich uloženie predpokladá najskôr uznanie osoby vinnou zo spáchania trestného činu, čo kladie na príslušné orgány činné v trestnom konaní veľké nároky pri znášaní dôkazného bremena. Postup podľa trestného práva je preto absolútne neúčinný. Rovnako sa neosvedčil ani postup podľa Občianskeho zákonníka a jeho ustanovení o bezdôvodnom obohatení, či podľa iných právnych predpisov, osobitne daňových. K rovnakému záveru došli aj iné vyspelé demokracie, ktoré sa rozhodli vzniknutý nedostatok nahradiť zavedením civilnej právnej úpravy umožňujúcej siahnuť na majetok, nadobudnutie ktorého nevie dotknutá osoba uspokojivo vysvetliť. Navrhovaná právna úprava je preto spoločensky žiaduca a potrebná. </w:t>
      </w:r>
    </w:p>
    <w:p w:rsidR="006E0262" w:rsidP="006E0262">
      <w:pPr>
        <w:spacing w:after="80"/>
        <w:jc w:val="both"/>
        <w:rPr>
          <w:rFonts w:ascii="Times New Roman" w:hAnsi="Times New Roman" w:cs="Times New Roman"/>
          <w:sz w:val="28"/>
          <w:szCs w:val="20"/>
        </w:rPr>
      </w:pPr>
      <w:r>
        <w:rPr>
          <w:rFonts w:ascii="Times New Roman" w:hAnsi="Times New Roman" w:cs="Times New Roman"/>
          <w:sz w:val="28"/>
        </w:rPr>
        <w:tab/>
        <w:t>Návrh zákona je predkladaný súčasne s návrhom novely Ústavy Slovenskej republiky, ktorá sa týka otázok spojených s vlastníctvom zákonne nadobudnutého majetku a úpravy problematiky iných možných zásahov do vlastníckeho práva, ak ide o majetok nadobudnutý nezákonným spôsobom alebo z nelegálnych príjmov</w:t>
      </w:r>
      <w:r w:rsidRPr="00E21A51">
        <w:rPr>
          <w:rFonts w:ascii="Times New Roman" w:hAnsi="Times New Roman" w:cs="Times New Roman"/>
          <w:sz w:val="28"/>
        </w:rPr>
        <w:t xml:space="preserve"> </w:t>
      </w:r>
      <w:r>
        <w:rPr>
          <w:rFonts w:ascii="Times New Roman" w:hAnsi="Times New Roman" w:cs="Times New Roman"/>
          <w:sz w:val="28"/>
        </w:rPr>
        <w:t xml:space="preserve">alebo ak ide o opatrenie nevyhnutné v demokratickej spoločnosti pre bezpečnosť štátu, ochranu verejného poriadku, mravnosti alebo práv a slobôd iných.  Vychádza z predpokladu, že každý vie preukázať pôvod svojich majetkových prírastkov. Ak tomu tak nie je, štát bude mať právo iniciovať konanie na civilnom súde a žiadať od žalovanej osoby, aby vyvrátila dôvodné pochybnosti o nepoctivom pôvode svojho majetku. Pokiaľ žalovaná strana takto, vylúčiac dôvodné pochybnosti, nepreukáže  pôvod a spôsob nadobudnutia sporného majetku, súd rozhodne, že takýto majetok pripadne štátu. Aby sa vylúčilo podozrenie z ovplyvňovania, právo podať návrh na začatie konania na súde bude mať len  prokurátor. Návrh zákona prináša aj mechanizmy obmedzujúce prípady, kedy by žalovaná osoba chcela obísť účel tohto zákona.  Ak však súd návrh  prokurátora sčasti alebo celkom zamietne, pretože žalovaná osoba dostatočne vysvetlí pôvod svojho majetku, štát bude niesť zodpovednosť za prípadnú škodu, ktorá vznikla na majetku žalovaného v dôsledku postupu podľa tohto zákona. </w:t>
      </w:r>
    </w:p>
    <w:p w:rsidR="006E0262" w:rsidP="006E0262">
      <w:pPr>
        <w:spacing w:after="80"/>
        <w:jc w:val="both"/>
        <w:rPr>
          <w:rFonts w:ascii="Times New Roman" w:hAnsi="Times New Roman" w:cs="Times New Roman"/>
          <w:sz w:val="28"/>
          <w:szCs w:val="20"/>
        </w:rPr>
      </w:pPr>
      <w:r>
        <w:rPr>
          <w:rFonts w:ascii="Times New Roman" w:hAnsi="Times New Roman" w:cs="Times New Roman"/>
          <w:sz w:val="28"/>
        </w:rPr>
        <w:tab/>
        <w:t xml:space="preserve">Pri príprave tohto zákona sa využili poznatky z obdobnej právnej úpravy platnej v Taliansku a  v Anglicku a Walese. V týchto, ale aj iných krajinách štát pristupuje k tvrdým ekonomickým opatreniam prostredníctvom civilného súdneho konania, pokiaľ nie je možné osobu postihnúť trestným právom.                    Civilné konanie je v porovnaní s trestným, ktoré vyžaduje rešpektovanie prezumpcie neviny, zákazu retroaktivity a dôkazného bremena na strane štátu, podstatne pružnejšie. Rozhodnutie civilného súdu o odňatí majetku, u ktorého nie je majiteľ schopný uspokojivo vysvetliť jeho pôvod, nie je ani rozhodnutím o vine osoby zo spáchania trestného činu, ani trestom. Aj preto orgány Európskeho dohovoru o ľudských právach považujú obdobné civilné právne úpravy za zlučiteľné s požiadavkami Dohovoru, pretože ich hodnotia ako dovolenú kontrolu používania majetku v súlade so všeobecným záujmom (článok 1 Protokolu č. 1 k Dohovoru). </w:t>
      </w:r>
    </w:p>
    <w:p w:rsidR="006E0262" w:rsidP="006E0262">
      <w:pPr>
        <w:spacing w:after="80"/>
        <w:jc w:val="both"/>
        <w:rPr>
          <w:rFonts w:ascii="Times New Roman" w:hAnsi="Times New Roman" w:cs="Times New Roman"/>
          <w:sz w:val="28"/>
        </w:rPr>
      </w:pPr>
      <w:r>
        <w:rPr>
          <w:rFonts w:ascii="Times New Roman" w:hAnsi="Times New Roman" w:cs="Times New Roman"/>
          <w:sz w:val="28"/>
        </w:rPr>
        <w:tab/>
        <w:t>Pokiaľ ide o terminológiu používanú v návrhu zákona, primerane sa použili právne termíny platné  v právnom poriadku Slovenskej republiky .</w:t>
      </w:r>
    </w:p>
    <w:p w:rsidR="006E0262" w:rsidP="006E0262">
      <w:pPr>
        <w:spacing w:after="80"/>
        <w:jc w:val="both"/>
        <w:rPr>
          <w:rFonts w:ascii="Times New Roman" w:hAnsi="Times New Roman" w:cs="Times New Roman"/>
          <w:sz w:val="28"/>
        </w:rPr>
      </w:pPr>
      <w:r>
        <w:rPr>
          <w:rFonts w:ascii="Times New Roman" w:hAnsi="Times New Roman" w:cs="Times New Roman"/>
          <w:sz w:val="28"/>
        </w:rPr>
        <w:tab/>
        <w:t>Návrh  zákona rovnako zohľadnil pripomienky, ktoré sa vzniesli pri predchádzajúcich pokusoch presadiť návrh obdobného zákona v NR SR. Návrh zákona je v súlade s Ústavou Slovenskej republiky, s ostatnými zákonmi  a medzinárodnými zmluvami, ktorými je Slovenská republika viazaná.</w:t>
      </w:r>
    </w:p>
    <w:p w:rsidR="006E0262" w:rsidP="006E0262">
      <w:pPr>
        <w:spacing w:after="80"/>
        <w:jc w:val="both"/>
        <w:rPr>
          <w:rFonts w:ascii="Times New Roman" w:hAnsi="Times New Roman" w:cs="Times New Roman"/>
          <w:sz w:val="28"/>
        </w:rPr>
      </w:pPr>
      <w:r>
        <w:rPr>
          <w:rFonts w:ascii="Times New Roman" w:hAnsi="Times New Roman" w:cs="Times New Roman"/>
          <w:sz w:val="28"/>
        </w:rPr>
        <w:tab/>
        <w:t>Návrh zákona v prípade jeho schválenia bude mať vplyv na štátny rozpočet aj zamestnanosť. Generálna prokuratúra Slovenskej republiky nebude môcť zabezpečiť plnenie úloh pre ňu vyplývajúcich z tohto návrhu zákona bez zvýšenia doterajšieho počtu prokurátorov a finančných prostriedkov potrebných na organizačno-materiálne zabezpečenie plnenia týchto úloh.</w:t>
      </w:r>
    </w:p>
    <w:p w:rsidR="006E0262" w:rsidP="006E0262">
      <w:pPr>
        <w:spacing w:after="80"/>
        <w:jc w:val="both"/>
        <w:rPr>
          <w:rFonts w:ascii="Times New Roman" w:hAnsi="Times New Roman" w:cs="Times New Roman"/>
          <w:sz w:val="28"/>
        </w:rPr>
      </w:pPr>
      <w:r>
        <w:rPr>
          <w:rFonts w:ascii="Times New Roman" w:hAnsi="Times New Roman" w:cs="Times New Roman"/>
          <w:sz w:val="28"/>
        </w:rPr>
        <w:t xml:space="preserve">     </w:t>
      </w:r>
    </w:p>
    <w:p w:rsidR="006E0262" w:rsidP="006E0262">
      <w:pPr>
        <w:spacing w:after="80"/>
        <w:jc w:val="center"/>
        <w:rPr>
          <w:rFonts w:ascii="Times New Roman" w:hAnsi="Times New Roman" w:cs="Times New Roman"/>
          <w:sz w:val="28"/>
        </w:rPr>
      </w:pPr>
      <w:r>
        <w:rPr>
          <w:rFonts w:ascii="Times New Roman" w:hAnsi="Times New Roman" w:cs="Times New Roman"/>
          <w:sz w:val="28"/>
        </w:rPr>
        <w:t xml:space="preserve">           </w:t>
      </w: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b/>
          <w:sz w:val="28"/>
          <w:szCs w:val="20"/>
        </w:rPr>
      </w:pPr>
    </w:p>
    <w:p w:rsidR="006E0262" w:rsidRPr="003048D8" w:rsidP="006E0262">
      <w:pPr>
        <w:jc w:val="center"/>
        <w:rPr>
          <w:rFonts w:ascii="Times New Roman" w:hAnsi="Times New Roman" w:cs="Times New Roman"/>
          <w:b/>
          <w:bCs/>
          <w:sz w:val="28"/>
          <w:szCs w:val="28"/>
          <w:lang w:eastAsia="cs-CZ"/>
        </w:rPr>
      </w:pPr>
      <w:r w:rsidRPr="003048D8">
        <w:rPr>
          <w:rFonts w:ascii="Times New Roman" w:hAnsi="Times New Roman" w:cs="Times New Roman"/>
          <w:b/>
          <w:bCs/>
          <w:sz w:val="28"/>
          <w:szCs w:val="28"/>
          <w:lang w:eastAsia="cs-CZ"/>
        </w:rPr>
        <w:t>D O L O Ž K A</w:t>
      </w:r>
    </w:p>
    <w:p w:rsidR="006E0262" w:rsidRPr="003048D8" w:rsidP="006E0262">
      <w:pPr>
        <w:jc w:val="center"/>
        <w:rPr>
          <w:rFonts w:ascii="Times New Roman" w:hAnsi="Times New Roman" w:cs="Times New Roman"/>
          <w:b/>
          <w:bCs/>
          <w:sz w:val="28"/>
          <w:szCs w:val="28"/>
          <w:lang w:eastAsia="cs-CZ"/>
        </w:rPr>
      </w:pPr>
      <w:r w:rsidRPr="003048D8">
        <w:rPr>
          <w:rFonts w:ascii="Times New Roman" w:hAnsi="Times New Roman" w:cs="Times New Roman"/>
          <w:b/>
          <w:bCs/>
          <w:sz w:val="28"/>
          <w:szCs w:val="28"/>
          <w:lang w:eastAsia="cs-CZ"/>
        </w:rPr>
        <w:t>o posúdení vplyvov</w:t>
      </w:r>
    </w:p>
    <w:p w:rsidR="006E0262" w:rsidRPr="003048D8" w:rsidP="006E0262">
      <w:pPr>
        <w:jc w:val="both"/>
        <w:rPr>
          <w:rFonts w:ascii="Times New Roman" w:hAnsi="Times New Roman" w:cs="Times New Roman"/>
          <w:sz w:val="28"/>
          <w:szCs w:val="28"/>
          <w:lang w:eastAsia="cs-CZ"/>
        </w:rPr>
      </w:pPr>
    </w:p>
    <w:p w:rsidR="006E0262" w:rsidRPr="003048D8" w:rsidP="006E0262">
      <w:pPr>
        <w:numPr>
          <w:ilvl w:val="0"/>
          <w:numId w:val="1"/>
        </w:numPr>
        <w:tabs>
          <w:tab w:val="left" w:pos="720"/>
        </w:tabs>
        <w:jc w:val="both"/>
        <w:rPr>
          <w:rFonts w:ascii="Times New Roman" w:hAnsi="Times New Roman" w:cs="Times New Roman"/>
          <w:b/>
          <w:bCs/>
          <w:sz w:val="28"/>
          <w:szCs w:val="28"/>
          <w:lang w:eastAsia="cs-CZ"/>
        </w:rPr>
      </w:pPr>
      <w:r w:rsidRPr="003048D8">
        <w:rPr>
          <w:rFonts w:ascii="Times New Roman" w:hAnsi="Times New Roman" w:cs="Times New Roman"/>
          <w:b/>
          <w:bCs/>
          <w:sz w:val="28"/>
          <w:szCs w:val="28"/>
          <w:lang w:eastAsia="cs-CZ"/>
        </w:rPr>
        <w:t>Vplyvy na verejné financie:</w:t>
      </w:r>
      <w:r w:rsidRPr="003048D8">
        <w:rPr>
          <w:rFonts w:ascii="Times New Roman" w:hAnsi="Times New Roman" w:cs="Times New Roman"/>
          <w:sz w:val="28"/>
          <w:szCs w:val="28"/>
          <w:lang w:eastAsia="cs-CZ"/>
        </w:rPr>
        <w:t xml:space="preserve"> </w:t>
      </w:r>
    </w:p>
    <w:p w:rsidR="006E0262" w:rsidRPr="003D3927" w:rsidP="006E0262">
      <w:pPr>
        <w:jc w:val="both"/>
        <w:rPr>
          <w:rFonts w:ascii="Times New Roman" w:hAnsi="Times New Roman" w:cs="Times New Roman"/>
          <w:sz w:val="28"/>
          <w:szCs w:val="28"/>
        </w:rPr>
      </w:pPr>
      <w:r w:rsidRPr="003D3927">
        <w:rPr>
          <w:rFonts w:ascii="Times New Roman" w:hAnsi="Times New Roman" w:cs="Times New Roman"/>
          <w:sz w:val="28"/>
          <w:szCs w:val="28"/>
        </w:rPr>
        <w:t xml:space="preserve">Zvýšenie počtu funkčných </w:t>
      </w:r>
      <w:r>
        <w:rPr>
          <w:rFonts w:ascii="Times New Roman" w:hAnsi="Times New Roman" w:cs="Times New Roman"/>
          <w:sz w:val="28"/>
          <w:szCs w:val="28"/>
        </w:rPr>
        <w:t xml:space="preserve">miest prokurátorov </w:t>
      </w:r>
      <w:r w:rsidRPr="003D3927">
        <w:rPr>
          <w:rFonts w:ascii="Times New Roman" w:hAnsi="Times New Roman" w:cs="Times New Roman"/>
          <w:sz w:val="28"/>
          <w:szCs w:val="28"/>
        </w:rPr>
        <w:t>a štátnych z</w:t>
      </w:r>
      <w:r w:rsidRPr="003D3927">
        <w:rPr>
          <w:rFonts w:ascii="Times New Roman" w:hAnsi="Times New Roman" w:cs="Times New Roman"/>
          <w:sz w:val="28"/>
          <w:szCs w:val="28"/>
        </w:rPr>
        <w:t>a</w:t>
      </w:r>
      <w:r>
        <w:rPr>
          <w:rFonts w:ascii="Times New Roman" w:hAnsi="Times New Roman" w:cs="Times New Roman"/>
          <w:sz w:val="28"/>
          <w:szCs w:val="28"/>
        </w:rPr>
        <w:t xml:space="preserve">mestnancov </w:t>
      </w:r>
      <w:r w:rsidRPr="003D3927">
        <w:rPr>
          <w:rFonts w:ascii="Times New Roman" w:hAnsi="Times New Roman" w:cs="Times New Roman"/>
          <w:sz w:val="28"/>
          <w:szCs w:val="28"/>
        </w:rPr>
        <w:t>v rezorte prokura</w:t>
      </w:r>
      <w:r w:rsidRPr="003D3927">
        <w:rPr>
          <w:rFonts w:ascii="Times New Roman" w:hAnsi="Times New Roman" w:cs="Times New Roman"/>
          <w:sz w:val="28"/>
          <w:szCs w:val="28"/>
        </w:rPr>
        <w:t>túry zakladá zvýšené nár</w:t>
      </w:r>
      <w:r w:rsidRPr="003D3927">
        <w:rPr>
          <w:rFonts w:ascii="Times New Roman" w:hAnsi="Times New Roman" w:cs="Times New Roman"/>
          <w:sz w:val="28"/>
          <w:szCs w:val="28"/>
        </w:rPr>
        <w:t>o</w:t>
      </w:r>
      <w:r w:rsidRPr="003D3927">
        <w:rPr>
          <w:rFonts w:ascii="Times New Roman" w:hAnsi="Times New Roman" w:cs="Times New Roman"/>
          <w:sz w:val="28"/>
          <w:szCs w:val="28"/>
        </w:rPr>
        <w:t>ky na štátny rozpočet na rok 2011 v su</w:t>
      </w:r>
      <w:r>
        <w:rPr>
          <w:rFonts w:ascii="Times New Roman" w:hAnsi="Times New Roman" w:cs="Times New Roman"/>
          <w:sz w:val="28"/>
          <w:szCs w:val="28"/>
        </w:rPr>
        <w:t>me 8 038 637 eur.</w:t>
      </w:r>
    </w:p>
    <w:p w:rsidR="006E0262" w:rsidRPr="003048D8" w:rsidP="006E0262">
      <w:pPr>
        <w:jc w:val="both"/>
        <w:rPr>
          <w:rFonts w:ascii="Times New Roman" w:hAnsi="Times New Roman" w:cs="Times New Roman"/>
          <w:sz w:val="28"/>
          <w:szCs w:val="28"/>
          <w:lang w:eastAsia="cs-CZ"/>
        </w:rPr>
      </w:pPr>
    </w:p>
    <w:p w:rsidR="006E0262" w:rsidRPr="003048D8" w:rsidP="006E0262">
      <w:pPr>
        <w:ind w:left="360"/>
        <w:jc w:val="both"/>
        <w:rPr>
          <w:rFonts w:ascii="Times New Roman" w:hAnsi="Times New Roman" w:cs="Times New Roman"/>
          <w:sz w:val="28"/>
          <w:szCs w:val="28"/>
          <w:lang w:eastAsia="cs-CZ"/>
        </w:rPr>
      </w:pPr>
      <w:r w:rsidRPr="003048D8">
        <w:rPr>
          <w:rFonts w:ascii="Times New Roman" w:hAnsi="Times New Roman" w:cs="Times New Roman"/>
          <w:b/>
          <w:bCs/>
          <w:sz w:val="28"/>
          <w:szCs w:val="28"/>
          <w:lang w:eastAsia="cs-CZ"/>
        </w:rPr>
        <w:t>2.  Vplyvy na obyvateľov, hospodárenie podnikateľskej sféry a iných právnických osôb</w:t>
      </w:r>
      <w:r w:rsidRPr="003048D8">
        <w:rPr>
          <w:rFonts w:ascii="Times New Roman" w:hAnsi="Times New Roman" w:cs="Times New Roman"/>
          <w:sz w:val="28"/>
          <w:szCs w:val="28"/>
          <w:lang w:eastAsia="cs-CZ"/>
        </w:rPr>
        <w:t>:</w:t>
      </w:r>
    </w:p>
    <w:p w:rsidR="006E0262" w:rsidRPr="003048D8" w:rsidP="006E0262">
      <w:pPr>
        <w:jc w:val="both"/>
        <w:rPr>
          <w:rFonts w:ascii="Times New Roman" w:hAnsi="Times New Roman" w:cs="Times New Roman"/>
          <w:sz w:val="28"/>
          <w:szCs w:val="28"/>
          <w:lang w:eastAsia="cs-CZ"/>
        </w:rPr>
      </w:pPr>
      <w:r w:rsidRPr="003048D8">
        <w:rPr>
          <w:rFonts w:ascii="Times New Roman" w:hAnsi="Times New Roman" w:cs="Times New Roman"/>
          <w:sz w:val="28"/>
          <w:szCs w:val="28"/>
          <w:lang w:eastAsia="cs-CZ"/>
        </w:rPr>
        <w:t>Návrh zákona nebude mať vplyv na občanov Slovenskej republiky, nebude mať vplyv na hospodárenie podnikateľskej sféry a iných právnických osôb.</w:t>
      </w:r>
    </w:p>
    <w:p w:rsidR="006E0262" w:rsidRPr="003048D8" w:rsidP="006E0262">
      <w:pPr>
        <w:jc w:val="both"/>
        <w:rPr>
          <w:rFonts w:ascii="Times New Roman" w:hAnsi="Times New Roman" w:cs="Times New Roman"/>
          <w:sz w:val="28"/>
          <w:szCs w:val="28"/>
          <w:lang w:eastAsia="cs-CZ"/>
        </w:rPr>
      </w:pPr>
    </w:p>
    <w:p w:rsidR="006E0262" w:rsidRPr="003048D8" w:rsidP="006E0262">
      <w:pPr>
        <w:ind w:left="360"/>
        <w:jc w:val="both"/>
        <w:rPr>
          <w:rFonts w:ascii="Times New Roman" w:hAnsi="Times New Roman" w:cs="Times New Roman"/>
          <w:b/>
          <w:bCs/>
          <w:sz w:val="28"/>
          <w:szCs w:val="28"/>
          <w:lang w:eastAsia="cs-CZ"/>
        </w:rPr>
      </w:pPr>
      <w:r w:rsidRPr="003048D8">
        <w:rPr>
          <w:rFonts w:ascii="Times New Roman" w:hAnsi="Times New Roman" w:cs="Times New Roman"/>
          <w:b/>
          <w:bCs/>
          <w:sz w:val="28"/>
          <w:szCs w:val="28"/>
          <w:lang w:eastAsia="cs-CZ"/>
        </w:rPr>
        <w:t>3.  Vplyvy na životné prostredie:</w:t>
      </w:r>
    </w:p>
    <w:p w:rsidR="006E0262" w:rsidRPr="003048D8" w:rsidP="006E0262">
      <w:pPr>
        <w:jc w:val="both"/>
        <w:rPr>
          <w:rFonts w:ascii="Times New Roman" w:hAnsi="Times New Roman" w:cs="Times New Roman"/>
          <w:sz w:val="28"/>
          <w:szCs w:val="28"/>
          <w:lang w:eastAsia="cs-CZ"/>
        </w:rPr>
      </w:pPr>
      <w:r w:rsidRPr="003048D8">
        <w:rPr>
          <w:rFonts w:ascii="Times New Roman" w:hAnsi="Times New Roman" w:cs="Times New Roman"/>
          <w:sz w:val="28"/>
          <w:szCs w:val="28"/>
          <w:lang w:eastAsia="cs-CZ"/>
        </w:rPr>
        <w:t>Predložený návrh zákona nebude mať vplyv na životné prostredie.</w:t>
      </w:r>
    </w:p>
    <w:p w:rsidR="006E0262" w:rsidRPr="003048D8" w:rsidP="006E0262">
      <w:pPr>
        <w:jc w:val="both"/>
        <w:rPr>
          <w:rFonts w:ascii="Times New Roman" w:hAnsi="Times New Roman" w:cs="Times New Roman"/>
          <w:b/>
          <w:bCs/>
          <w:sz w:val="28"/>
          <w:szCs w:val="28"/>
          <w:lang w:eastAsia="cs-CZ"/>
        </w:rPr>
      </w:pPr>
    </w:p>
    <w:p w:rsidR="006E0262" w:rsidP="006E0262">
      <w:pPr>
        <w:ind w:left="360"/>
        <w:jc w:val="both"/>
        <w:rPr>
          <w:rFonts w:ascii="Times New Roman" w:hAnsi="Times New Roman" w:cs="Times New Roman"/>
          <w:b/>
          <w:bCs/>
          <w:sz w:val="28"/>
          <w:szCs w:val="28"/>
          <w:lang w:eastAsia="cs-CZ"/>
        </w:rPr>
      </w:pPr>
      <w:r w:rsidRPr="003048D8">
        <w:rPr>
          <w:rFonts w:ascii="Times New Roman" w:hAnsi="Times New Roman" w:cs="Times New Roman"/>
          <w:b/>
          <w:bCs/>
          <w:sz w:val="28"/>
          <w:szCs w:val="28"/>
          <w:lang w:eastAsia="cs-CZ"/>
        </w:rPr>
        <w:t>4.  Vplyvy na zamestnanosť:</w:t>
      </w:r>
    </w:p>
    <w:p w:rsidR="006E0262" w:rsidRPr="003D3927" w:rsidP="006E0262">
      <w:pPr>
        <w:jc w:val="both"/>
        <w:rPr>
          <w:rFonts w:ascii="Times New Roman" w:hAnsi="Times New Roman" w:cs="Times New Roman"/>
          <w:sz w:val="28"/>
          <w:szCs w:val="28"/>
        </w:rPr>
      </w:pPr>
      <w:r>
        <w:rPr>
          <w:rFonts w:ascii="Times New Roman" w:hAnsi="Times New Roman" w:cs="Times New Roman"/>
          <w:sz w:val="28"/>
          <w:szCs w:val="28"/>
        </w:rPr>
        <w:t xml:space="preserve">Potreba zvýšenia počtu prokurátorov v rezorte prokuratúry. </w:t>
      </w:r>
      <w:r w:rsidRPr="003D3927">
        <w:rPr>
          <w:rFonts w:ascii="Times New Roman" w:hAnsi="Times New Roman" w:cs="Times New Roman"/>
          <w:sz w:val="28"/>
          <w:szCs w:val="28"/>
        </w:rPr>
        <w:t>Zvýšenie počtu funkčných miest prokurátorov celkom o 130 a štátnych z</w:t>
      </w:r>
      <w:r w:rsidRPr="003D3927">
        <w:rPr>
          <w:rFonts w:ascii="Times New Roman" w:hAnsi="Times New Roman" w:cs="Times New Roman"/>
          <w:sz w:val="28"/>
          <w:szCs w:val="28"/>
        </w:rPr>
        <w:t>a</w:t>
      </w:r>
      <w:r>
        <w:rPr>
          <w:rFonts w:ascii="Times New Roman" w:hAnsi="Times New Roman" w:cs="Times New Roman"/>
          <w:sz w:val="28"/>
          <w:szCs w:val="28"/>
        </w:rPr>
        <w:t>mestnancov o 104.</w:t>
      </w:r>
    </w:p>
    <w:p w:rsidR="006E0262" w:rsidP="006E0262">
      <w:pPr>
        <w:jc w:val="both"/>
        <w:rPr>
          <w:rFonts w:ascii="Arial" w:hAnsi="Arial" w:cs="Arial"/>
        </w:rPr>
      </w:pPr>
    </w:p>
    <w:p w:rsidR="006E0262" w:rsidRPr="003048D8" w:rsidP="006E0262">
      <w:pPr>
        <w:ind w:left="360"/>
        <w:jc w:val="both"/>
        <w:rPr>
          <w:rFonts w:ascii="Times New Roman" w:hAnsi="Times New Roman" w:cs="Times New Roman"/>
          <w:b/>
          <w:bCs/>
          <w:sz w:val="28"/>
          <w:szCs w:val="28"/>
          <w:lang w:eastAsia="cs-CZ"/>
        </w:rPr>
      </w:pPr>
    </w:p>
    <w:p w:rsidR="006E0262" w:rsidRPr="003048D8" w:rsidP="006E0262">
      <w:pPr>
        <w:ind w:left="360"/>
        <w:jc w:val="both"/>
        <w:rPr>
          <w:rFonts w:ascii="Times New Roman" w:hAnsi="Times New Roman" w:cs="Times New Roman"/>
          <w:sz w:val="28"/>
          <w:szCs w:val="28"/>
          <w:lang w:eastAsia="cs-CZ"/>
        </w:rPr>
      </w:pPr>
      <w:r w:rsidRPr="003048D8">
        <w:rPr>
          <w:rFonts w:ascii="Times New Roman" w:hAnsi="Times New Roman" w:cs="Times New Roman"/>
          <w:b/>
          <w:bCs/>
          <w:sz w:val="28"/>
          <w:szCs w:val="28"/>
          <w:lang w:eastAsia="cs-CZ"/>
        </w:rPr>
        <w:t>5.  Vplyvy na podnikateľské prostredie</w:t>
      </w:r>
      <w:r w:rsidRPr="003048D8">
        <w:rPr>
          <w:rFonts w:ascii="Times New Roman" w:hAnsi="Times New Roman" w:cs="Times New Roman"/>
          <w:sz w:val="28"/>
          <w:szCs w:val="28"/>
          <w:lang w:eastAsia="cs-CZ"/>
        </w:rPr>
        <w:t>:</w:t>
      </w:r>
    </w:p>
    <w:p w:rsidR="006E0262" w:rsidP="006E0262">
      <w:pPr>
        <w:jc w:val="both"/>
        <w:rPr>
          <w:rFonts w:ascii="Times New Roman" w:hAnsi="Times New Roman" w:cs="Times New Roman"/>
          <w:sz w:val="28"/>
          <w:szCs w:val="28"/>
          <w:lang w:eastAsia="cs-CZ"/>
        </w:rPr>
      </w:pPr>
      <w:r w:rsidRPr="003048D8">
        <w:rPr>
          <w:rFonts w:ascii="Times New Roman" w:hAnsi="Times New Roman" w:cs="Times New Roman"/>
          <w:sz w:val="28"/>
          <w:szCs w:val="28"/>
          <w:lang w:eastAsia="cs-CZ"/>
        </w:rPr>
        <w:t xml:space="preserve">Predmetný návrh zákona nebude mať vplyv na podnikateľské prostredie. </w:t>
      </w: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P="006E0262">
      <w:pPr>
        <w:jc w:val="both"/>
        <w:rPr>
          <w:rFonts w:ascii="Times New Roman" w:hAnsi="Times New Roman" w:cs="Times New Roman"/>
          <w:sz w:val="28"/>
          <w:szCs w:val="28"/>
          <w:lang w:eastAsia="cs-CZ"/>
        </w:rPr>
      </w:pPr>
    </w:p>
    <w:p w:rsidR="006E0262" w:rsidRPr="003048D8" w:rsidP="006E0262">
      <w:pPr>
        <w:jc w:val="both"/>
        <w:rPr>
          <w:rFonts w:ascii="Times New Roman" w:hAnsi="Times New Roman" w:cs="Times New Roman"/>
          <w:sz w:val="28"/>
          <w:szCs w:val="28"/>
          <w:lang w:eastAsia="cs-CZ"/>
        </w:rPr>
      </w:pPr>
    </w:p>
    <w:p w:rsidR="006E0262" w:rsidP="006E0262">
      <w:pPr>
        <w:spacing w:after="80"/>
        <w:jc w:val="both"/>
        <w:rPr>
          <w:rFonts w:ascii="Times New Roman" w:hAnsi="Times New Roman" w:cs="Times New Roman"/>
          <w:sz w:val="28"/>
          <w:szCs w:val="28"/>
        </w:rPr>
      </w:pPr>
    </w:p>
    <w:p w:rsidR="006E0262" w:rsidRPr="00D779D5" w:rsidP="006E0262">
      <w:pPr>
        <w:jc w:val="center"/>
        <w:rPr>
          <w:rFonts w:ascii="Times New Roman" w:hAnsi="Times New Roman" w:cs="Times New Roman"/>
          <w:b/>
          <w:bCs/>
          <w:sz w:val="28"/>
          <w:szCs w:val="28"/>
        </w:rPr>
      </w:pPr>
      <w:r w:rsidRPr="00D779D5">
        <w:rPr>
          <w:rFonts w:ascii="Times New Roman" w:hAnsi="Times New Roman" w:cs="Times New Roman"/>
          <w:b/>
          <w:bCs/>
          <w:sz w:val="28"/>
          <w:szCs w:val="28"/>
        </w:rPr>
        <w:t>Doložka zlučiteľnosti návrhu právneho predpisu s právom Európskych spoločenstiev a právom Európskej únie</w:t>
      </w:r>
    </w:p>
    <w:p w:rsidR="006E0262" w:rsidP="006E0262">
      <w:pPr>
        <w:jc w:val="both"/>
        <w:rPr>
          <w:rFonts w:ascii="Times New Roman" w:hAnsi="Times New Roman" w:cs="Times New Roman"/>
          <w:b/>
          <w:bCs/>
        </w:rPr>
      </w:pPr>
    </w:p>
    <w:p w:rsidR="006E0262" w:rsidP="006E0262">
      <w:pPr>
        <w:numPr>
          <w:ilvl w:val="0"/>
          <w:numId w:val="3"/>
        </w:numPr>
        <w:tabs>
          <w:tab w:val="left" w:pos="360"/>
        </w:tabs>
        <w:jc w:val="both"/>
        <w:rPr>
          <w:rFonts w:ascii="Times New Roman" w:hAnsi="Times New Roman" w:cs="Times New Roman"/>
        </w:rPr>
      </w:pPr>
      <w:r>
        <w:rPr>
          <w:rFonts w:ascii="Times New Roman" w:hAnsi="Times New Roman" w:cs="Times New Roman"/>
          <w:b/>
          <w:bCs/>
        </w:rPr>
        <w:t>Predkladateľ právneho predpisu</w:t>
      </w:r>
      <w:r w:rsidRPr="00D779D5">
        <w:rPr>
          <w:rFonts w:ascii="Times New Roman" w:hAnsi="Times New Roman" w:cs="Times New Roman"/>
          <w:bCs/>
        </w:rPr>
        <w:t>:</w:t>
      </w:r>
      <w:r>
        <w:rPr>
          <w:rFonts w:ascii="Times New Roman" w:hAnsi="Times New Roman" w:cs="Times New Roman"/>
        </w:rPr>
        <w:t xml:space="preserve"> Vláda Slovenskej republiky.</w:t>
      </w:r>
    </w:p>
    <w:p w:rsidR="006E0262" w:rsidP="006E0262">
      <w:pPr>
        <w:jc w:val="both"/>
        <w:rPr>
          <w:rFonts w:ascii="Times New Roman" w:hAnsi="Times New Roman" w:cs="Times New Roman"/>
        </w:rPr>
      </w:pPr>
      <w:r>
        <w:rPr>
          <w:rFonts w:ascii="Times New Roman" w:hAnsi="Times New Roman" w:cs="Times New Roman"/>
        </w:rPr>
        <w:t xml:space="preserve">    </w:t>
      </w:r>
    </w:p>
    <w:p w:rsidR="006E0262" w:rsidRPr="007710D5" w:rsidP="006E0262">
      <w:pPr>
        <w:numPr>
          <w:ilvl w:val="0"/>
          <w:numId w:val="3"/>
        </w:numPr>
        <w:tabs>
          <w:tab w:val="left" w:pos="360"/>
        </w:tabs>
        <w:jc w:val="both"/>
        <w:rPr>
          <w:rFonts w:ascii="Times New Roman" w:hAnsi="Times New Roman" w:cs="Times New Roman"/>
          <w:bCs/>
        </w:rPr>
      </w:pPr>
      <w:r w:rsidRPr="007710D5">
        <w:rPr>
          <w:rFonts w:ascii="Times New Roman" w:hAnsi="Times New Roman" w:cs="Times New Roman"/>
          <w:b/>
          <w:bCs/>
        </w:rPr>
        <w:t>Názov právneho predpisu</w:t>
      </w:r>
      <w:r w:rsidRPr="007710D5">
        <w:rPr>
          <w:rFonts w:ascii="Times New Roman" w:hAnsi="Times New Roman" w:cs="Times New Roman"/>
        </w:rPr>
        <w:t>:</w:t>
      </w:r>
      <w:r w:rsidRPr="007710D5">
        <w:rPr>
          <w:rFonts w:ascii="Times New Roman" w:hAnsi="Times New Roman" w:cs="Times New Roman"/>
          <w:b/>
          <w:bCs/>
        </w:rPr>
        <w:t xml:space="preserve"> </w:t>
      </w:r>
      <w:r>
        <w:rPr>
          <w:rFonts w:ascii="Times New Roman" w:hAnsi="Times New Roman" w:cs="Times New Roman"/>
          <w:bCs/>
        </w:rPr>
        <w:t>Návrh zákona o preukazovaní pôvodu majetku.</w:t>
      </w:r>
    </w:p>
    <w:p w:rsidR="006E0262" w:rsidRPr="004E1515" w:rsidP="006E0262">
      <w:pPr>
        <w:ind w:left="-360"/>
        <w:jc w:val="both"/>
        <w:rPr>
          <w:rFonts w:ascii="Times New Roman" w:hAnsi="Times New Roman" w:cs="Times New Roman"/>
          <w:bCs/>
        </w:rPr>
      </w:pPr>
    </w:p>
    <w:p w:rsidR="006E0262" w:rsidRPr="004E1515" w:rsidP="006E0262">
      <w:pPr>
        <w:jc w:val="both"/>
        <w:rPr>
          <w:rFonts w:ascii="Times New Roman" w:hAnsi="Times New Roman" w:cs="Times New Roman"/>
        </w:rPr>
      </w:pPr>
    </w:p>
    <w:p w:rsidR="006E0262" w:rsidRPr="00D354B5" w:rsidP="006E0262">
      <w:pPr>
        <w:numPr>
          <w:ilvl w:val="0"/>
          <w:numId w:val="3"/>
        </w:numPr>
        <w:tabs>
          <w:tab w:val="left" w:pos="360"/>
        </w:tabs>
        <w:jc w:val="both"/>
        <w:rPr>
          <w:rFonts w:ascii="Times New Roman" w:hAnsi="Times New Roman" w:cs="Times New Roman"/>
        </w:rPr>
      </w:pPr>
      <w:r>
        <w:rPr>
          <w:rFonts w:ascii="Times New Roman" w:hAnsi="Times New Roman" w:cs="Times New Roman"/>
          <w:b/>
          <w:bCs/>
        </w:rPr>
        <w:t>Problematika návrhu právneho predpisu:</w:t>
      </w:r>
    </w:p>
    <w:p w:rsidR="006E0262" w:rsidP="006E0262">
      <w:pPr>
        <w:jc w:val="both"/>
        <w:rPr>
          <w:rFonts w:ascii="Times New Roman" w:hAnsi="Times New Roman" w:cs="Times New Roman"/>
        </w:rPr>
      </w:pPr>
      <w:r>
        <w:rPr>
          <w:rFonts w:ascii="Times New Roman" w:hAnsi="Times New Roman" w:cs="Times New Roman"/>
        </w:rPr>
        <w:t>a)</w:t>
        <w:tab/>
        <w:t xml:space="preserve">nie </w:t>
      </w:r>
      <w:r w:rsidRPr="003D30F9">
        <w:rPr>
          <w:rFonts w:ascii="Times New Roman" w:hAnsi="Times New Roman" w:cs="Times New Roman"/>
        </w:rPr>
        <w:t>je upravená v práve Európskych spoločenstiev</w:t>
      </w:r>
      <w:r>
        <w:rPr>
          <w:rFonts w:ascii="Times New Roman" w:hAnsi="Times New Roman" w:cs="Times New Roman"/>
        </w:rPr>
        <w:t>.</w:t>
      </w:r>
    </w:p>
    <w:p w:rsidR="006E0262" w:rsidRPr="004A3502" w:rsidP="006E0262">
      <w:pPr>
        <w:tabs>
          <w:tab w:val="left" w:pos="851"/>
        </w:tabs>
        <w:ind w:left="284" w:hanging="284"/>
        <w:jc w:val="both"/>
        <w:rPr>
          <w:rFonts w:ascii="Times New Roman" w:hAnsi="Times New Roman" w:cs="Times New Roman"/>
          <w:iCs/>
        </w:rPr>
      </w:pPr>
      <w:r>
        <w:rPr>
          <w:rFonts w:ascii="Times New Roman" w:hAnsi="Times New Roman" w:cs="Times New Roman"/>
          <w:bCs/>
        </w:rPr>
        <w:tab/>
      </w:r>
    </w:p>
    <w:p w:rsidR="006E0262" w:rsidP="006E0262">
      <w:pPr>
        <w:numPr>
          <w:ilvl w:val="0"/>
          <w:numId w:val="2"/>
        </w:numPr>
        <w:tabs>
          <w:tab w:val="left" w:pos="0"/>
          <w:tab w:val="clear" w:pos="720"/>
        </w:tabs>
        <w:overflowPunct w:val="0"/>
        <w:autoSpaceDE/>
        <w:autoSpaceDN/>
        <w:ind w:left="0" w:firstLine="0"/>
        <w:jc w:val="both"/>
        <w:textAlignment w:val="baseline"/>
        <w:rPr>
          <w:rFonts w:ascii="Times New Roman" w:hAnsi="Times New Roman" w:cs="Times New Roman"/>
        </w:rPr>
      </w:pPr>
      <w:r w:rsidRPr="003D30F9">
        <w:rPr>
          <w:rFonts w:ascii="Times New Roman" w:hAnsi="Times New Roman" w:cs="Times New Roman"/>
        </w:rPr>
        <w:t>je upravená v práve Európskej únie</w:t>
      </w:r>
      <w:r>
        <w:rPr>
          <w:rFonts w:ascii="Times New Roman" w:hAnsi="Times New Roman" w:cs="Times New Roman"/>
        </w:rPr>
        <w:t xml:space="preserve">: </w:t>
      </w:r>
    </w:p>
    <w:p w:rsidR="006E0262" w:rsidP="006E0262">
      <w:pPr>
        <w:jc w:val="both"/>
        <w:rPr>
          <w:rFonts w:ascii="Times New Roman" w:hAnsi="Times New Roman" w:cs="Times New Roman"/>
        </w:rPr>
      </w:pPr>
    </w:p>
    <w:p w:rsidR="006E0262" w:rsidRPr="00AC2EDB" w:rsidP="006E0262">
      <w:pPr>
        <w:jc w:val="both"/>
        <w:rPr>
          <w:rFonts w:ascii="Times New Roman" w:hAnsi="Times New Roman" w:cs="Times New Roman"/>
        </w:rPr>
      </w:pPr>
      <w:r>
        <w:rPr>
          <w:rFonts w:ascii="Times New Roman" w:hAnsi="Times New Roman" w:cs="Times New Roman"/>
        </w:rPr>
        <w:t xml:space="preserve">- v článku 6 ods. 1 Zmluvy o Európskej únii, podľa ktorého </w:t>
      </w:r>
      <w:r w:rsidRPr="00AC2EDB">
        <w:rPr>
          <w:rFonts w:ascii="Times New Roman" w:hAnsi="Times New Roman" w:cs="Times New Roman"/>
          <w:bCs/>
        </w:rPr>
        <w:t>Európska únia uznáva práva, slobody a zásady uvedené v Charte základných práv Európskej únie zo 7. decembra 2000 upravenej 12. de</w:t>
      </w:r>
      <w:r w:rsidRPr="00AC2EDB">
        <w:rPr>
          <w:rFonts w:ascii="Times New Roman" w:hAnsi="Times New Roman" w:cs="Times New Roman"/>
          <w:bCs/>
        </w:rPr>
        <w:t>cembra 2007 v Štrasburgu</w:t>
      </w:r>
      <w:r>
        <w:rPr>
          <w:rFonts w:ascii="Times New Roman" w:hAnsi="Times New Roman" w:cs="Times New Roman"/>
          <w:bCs/>
        </w:rPr>
        <w:t>;</w:t>
      </w:r>
    </w:p>
    <w:p w:rsidR="006E0262" w:rsidP="006E0262">
      <w:pPr>
        <w:ind w:left="284"/>
        <w:jc w:val="both"/>
        <w:rPr>
          <w:rFonts w:ascii="Times New Roman" w:hAnsi="Times New Roman" w:cs="Times New Roman"/>
        </w:rPr>
      </w:pPr>
    </w:p>
    <w:p w:rsidR="006E0262" w:rsidRPr="00FC6938" w:rsidP="006E0262">
      <w:pPr>
        <w:jc w:val="both"/>
        <w:rPr>
          <w:rFonts w:ascii="Times New Roman" w:hAnsi="Times New Roman" w:cs="Times New Roman"/>
          <w:bCs/>
        </w:rPr>
      </w:pPr>
      <w:r w:rsidRPr="00FC6938">
        <w:rPr>
          <w:rFonts w:ascii="Times New Roman" w:hAnsi="Times New Roman" w:cs="Times New Roman"/>
        </w:rPr>
        <w:t xml:space="preserve">- v článku 6 ods. </w:t>
      </w:r>
      <w:smartTag w:uri="urn:schemas-microsoft-com:office:smarttags" w:element="metricconverter">
        <w:smartTagPr>
          <w:attr w:name="ProductID" w:val="2 a"/>
        </w:smartTagPr>
        <w:r w:rsidRPr="00FC6938">
          <w:rPr>
            <w:rFonts w:ascii="Times New Roman" w:hAnsi="Times New Roman" w:cs="Times New Roman"/>
          </w:rPr>
          <w:t>2 a</w:t>
        </w:r>
      </w:smartTag>
      <w:r w:rsidRPr="00FC6938">
        <w:rPr>
          <w:rFonts w:ascii="Times New Roman" w:hAnsi="Times New Roman" w:cs="Times New Roman"/>
        </w:rPr>
        <w:t xml:space="preserve"> 3 Zmluvy o Európskej únii</w:t>
      </w:r>
      <w:r w:rsidRPr="00FC6938">
        <w:rPr>
          <w:rFonts w:ascii="Times New Roman" w:hAnsi="Times New Roman" w:cs="Times New Roman"/>
          <w:bCs/>
        </w:rPr>
        <w:t xml:space="preserve">, podľa ktorých základné práva tak, ako sú zaručené Európskym dohovorom o ochrane ľudských </w:t>
      </w:r>
      <w:r>
        <w:rPr>
          <w:rFonts w:ascii="Times New Roman" w:hAnsi="Times New Roman" w:cs="Times New Roman"/>
          <w:bCs/>
        </w:rPr>
        <w:t>práv a základných slobôd a ako v</w:t>
      </w:r>
      <w:r w:rsidRPr="00FC6938">
        <w:rPr>
          <w:rFonts w:ascii="Times New Roman" w:hAnsi="Times New Roman" w:cs="Times New Roman"/>
          <w:bCs/>
        </w:rPr>
        <w:t>yplývajú z ústavných tradícií spoločných pre členské štáty, predstavujú všeobecné zásady práva Európskej ú</w:t>
      </w:r>
      <w:r>
        <w:rPr>
          <w:rFonts w:ascii="Times New Roman" w:hAnsi="Times New Roman" w:cs="Times New Roman"/>
          <w:bCs/>
        </w:rPr>
        <w:t xml:space="preserve">nie; </w:t>
      </w:r>
      <w:r w:rsidRPr="00FC6938">
        <w:rPr>
          <w:rFonts w:ascii="Times New Roman" w:hAnsi="Times New Roman" w:cs="Times New Roman"/>
          <w:bCs/>
        </w:rPr>
        <w:t>Európska únia pristúpi k Európskemu dohovoru o ochrane ľudských práv a základných slobôd.</w:t>
      </w:r>
    </w:p>
    <w:p w:rsidR="006E0262" w:rsidRPr="00FC6938" w:rsidP="006E0262">
      <w:pPr>
        <w:rPr>
          <w:rFonts w:ascii="Times New Roman" w:hAnsi="Times New Roman" w:cs="Times New Roman"/>
        </w:rPr>
      </w:pPr>
    </w:p>
    <w:p w:rsidR="006E0262" w:rsidRPr="003D30F9" w:rsidP="006E0262">
      <w:pPr>
        <w:numPr>
          <w:ilvl w:val="0"/>
          <w:numId w:val="2"/>
        </w:numPr>
        <w:tabs>
          <w:tab w:val="left" w:pos="0"/>
          <w:tab w:val="clear" w:pos="720"/>
        </w:tabs>
        <w:ind w:left="0" w:firstLine="0"/>
        <w:jc w:val="both"/>
        <w:rPr>
          <w:rFonts w:ascii="Times New Roman" w:hAnsi="Times New Roman" w:cs="Times New Roman"/>
        </w:rPr>
      </w:pPr>
      <w:r>
        <w:rPr>
          <w:rFonts w:ascii="Times New Roman" w:hAnsi="Times New Roman" w:cs="Times New Roman"/>
        </w:rPr>
        <w:t xml:space="preserve">nie </w:t>
      </w:r>
      <w:r w:rsidRPr="003D30F9">
        <w:rPr>
          <w:rFonts w:ascii="Times New Roman" w:hAnsi="Times New Roman" w:cs="Times New Roman"/>
        </w:rPr>
        <w:t>je obsiahnutá v judikatúre Súdneho dvora Európskych spoločenstiev alebo Súdu prvého stupňa Európskych spoločenstiev</w:t>
      </w:r>
      <w:r>
        <w:rPr>
          <w:rFonts w:ascii="Times New Roman" w:hAnsi="Times New Roman" w:cs="Times New Roman"/>
        </w:rPr>
        <w:t>.</w:t>
      </w:r>
    </w:p>
    <w:p w:rsidR="006E0262" w:rsidRPr="00DD5893" w:rsidP="006E0262">
      <w:pPr>
        <w:jc w:val="both"/>
        <w:rPr>
          <w:rFonts w:ascii="Times New Roman" w:hAnsi="Times New Roman" w:cs="Times New Roman"/>
          <w:b/>
          <w:bCs/>
        </w:rPr>
      </w:pPr>
    </w:p>
    <w:p w:rsidR="006E0262" w:rsidP="006E0262">
      <w:pPr>
        <w:numPr>
          <w:ilvl w:val="0"/>
          <w:numId w:val="3"/>
        </w:numPr>
        <w:tabs>
          <w:tab w:val="left" w:pos="360"/>
        </w:tabs>
        <w:ind w:hanging="284"/>
        <w:jc w:val="both"/>
        <w:rPr>
          <w:rFonts w:ascii="Times New Roman" w:hAnsi="Times New Roman" w:cs="Times New Roman"/>
          <w:b/>
          <w:bCs/>
        </w:rPr>
      </w:pPr>
      <w:r>
        <w:rPr>
          <w:rFonts w:ascii="Times New Roman" w:hAnsi="Times New Roman" w:cs="Times New Roman"/>
          <w:b/>
          <w:bCs/>
        </w:rPr>
        <w:t>Záväzky Slovenskej republiky vo vzťahu k Európskym spoločenstvám a Európskej únii:</w:t>
      </w:r>
    </w:p>
    <w:p w:rsidR="006E0262" w:rsidRPr="003700C3" w:rsidP="006E0262">
      <w:pPr>
        <w:numPr>
          <w:ilvl w:val="0"/>
          <w:numId w:val="4"/>
        </w:numPr>
        <w:overflowPunct w:val="0"/>
        <w:autoSpaceDE/>
        <w:autoSpaceDN/>
        <w:ind w:left="426" w:hanging="426"/>
        <w:jc w:val="both"/>
        <w:textAlignment w:val="baseline"/>
        <w:rPr>
          <w:rFonts w:ascii="Times New Roman" w:hAnsi="Times New Roman" w:cs="Times New Roman"/>
          <w:i/>
        </w:rPr>
      </w:pPr>
      <w:r w:rsidRPr="00E13049">
        <w:rPr>
          <w:rFonts w:ascii="Times New Roman" w:hAnsi="Times New Roman" w:cs="Times New Roman"/>
        </w:rPr>
        <w:t>lehota na prebratie smernice alebo rámcového rozhodnutia podľa určenia gestorských ústredných orgánov štátnej správy zodpovedných za prebratie smerníc a vypracovani</w:t>
      </w:r>
      <w:r w:rsidRPr="00E13049">
        <w:rPr>
          <w:rFonts w:ascii="Times New Roman" w:hAnsi="Times New Roman" w:cs="Times New Roman"/>
        </w:rPr>
        <w:t>e tabuliek zhody k návrhom všeobecne záväzných právnych predpisov alebo lehota na implementáciu nariadenia alebo</w:t>
      </w:r>
      <w:r>
        <w:rPr>
          <w:rFonts w:ascii="Times New Roman" w:hAnsi="Times New Roman" w:cs="Times New Roman"/>
        </w:rPr>
        <w:t xml:space="preserve"> rozhodnutia z nich vyplývajúca - bezpredmetné.</w:t>
      </w:r>
    </w:p>
    <w:p w:rsidR="006E0262" w:rsidRPr="00567456" w:rsidP="006E0262">
      <w:pPr>
        <w:ind w:left="360"/>
        <w:jc w:val="both"/>
        <w:rPr>
          <w:rFonts w:ascii="Times New Roman" w:hAnsi="Times New Roman" w:cs="Times New Roman"/>
          <w:i/>
        </w:rPr>
      </w:pPr>
    </w:p>
    <w:p w:rsidR="006E0262" w:rsidP="006E0262">
      <w:pPr>
        <w:ind w:left="426" w:hanging="426"/>
        <w:jc w:val="both"/>
        <w:rPr>
          <w:rFonts w:ascii="Times New Roman" w:hAnsi="Times New Roman" w:cs="Times New Roman"/>
        </w:rPr>
      </w:pPr>
      <w:r w:rsidRPr="00E13049">
        <w:rPr>
          <w:rFonts w:ascii="Times New Roman" w:hAnsi="Times New Roman" w:cs="Times New Roman"/>
        </w:rPr>
        <w:t>b)</w:t>
      </w:r>
      <w:r>
        <w:rPr>
          <w:rFonts w:ascii="Times New Roman" w:hAnsi="Times New Roman" w:cs="Times New Roman"/>
        </w:rPr>
        <w:t xml:space="preserve">  </w:t>
      </w:r>
      <w:r w:rsidRPr="00E13049">
        <w:rPr>
          <w:rFonts w:ascii="Times New Roman" w:hAnsi="Times New Roman" w:cs="Times New Roman"/>
        </w:rPr>
        <w:t>informácia o konaní začatom proti Slovenskej republike o porušení Zmluvy o založení Európskych spoločenstiev podľa čl. 226 až 228 Zmluvy o založení Európskyc</w:t>
      </w:r>
      <w:r>
        <w:rPr>
          <w:rFonts w:ascii="Times New Roman" w:hAnsi="Times New Roman" w:cs="Times New Roman"/>
        </w:rPr>
        <w:t>h spoločenstiev v platnom znení – nebolo začaté žiadne konanie.</w:t>
      </w:r>
    </w:p>
    <w:p w:rsidR="006E0262" w:rsidP="006E0262">
      <w:pPr>
        <w:jc w:val="both"/>
        <w:rPr>
          <w:rFonts w:ascii="Times New Roman" w:hAnsi="Times New Roman" w:cs="Times New Roman"/>
        </w:rPr>
      </w:pPr>
    </w:p>
    <w:p w:rsidR="006E0262" w:rsidP="006E0262">
      <w:pPr>
        <w:ind w:left="426" w:hanging="426"/>
        <w:jc w:val="both"/>
        <w:rPr>
          <w:rFonts w:ascii="Times New Roman" w:hAnsi="Times New Roman" w:cs="Times New Roman"/>
        </w:rPr>
      </w:pPr>
      <w:r>
        <w:rPr>
          <w:rFonts w:ascii="Times New Roman" w:hAnsi="Times New Roman" w:cs="Times New Roman"/>
        </w:rPr>
        <w:t xml:space="preserve">c) </w:t>
      </w:r>
      <w:r w:rsidRPr="00E13049">
        <w:rPr>
          <w:rFonts w:ascii="Times New Roman" w:hAnsi="Times New Roman" w:cs="Times New Roman"/>
        </w:rPr>
        <w:t>informácia o právnych predpisoch, v ktorých sú p</w:t>
      </w:r>
      <w:r>
        <w:rPr>
          <w:rFonts w:ascii="Times New Roman" w:hAnsi="Times New Roman" w:cs="Times New Roman"/>
        </w:rPr>
        <w:t xml:space="preserve">reberané smernice alebo rámcové </w:t>
      </w:r>
      <w:r w:rsidRPr="00E13049">
        <w:rPr>
          <w:rFonts w:ascii="Times New Roman" w:hAnsi="Times New Roman" w:cs="Times New Roman"/>
        </w:rPr>
        <w:t>rozhodnutia už prebraté spolu s u</w:t>
      </w:r>
      <w:r>
        <w:rPr>
          <w:rFonts w:ascii="Times New Roman" w:hAnsi="Times New Roman" w:cs="Times New Roman"/>
        </w:rPr>
        <w:t>vedením r</w:t>
      </w:r>
      <w:r>
        <w:rPr>
          <w:rFonts w:ascii="Times New Roman" w:hAnsi="Times New Roman" w:cs="Times New Roman"/>
        </w:rPr>
        <w:t>ozsahu tohto prebratia - bezpredmetné.</w:t>
      </w:r>
    </w:p>
    <w:p w:rsidR="006E0262" w:rsidP="006E0262">
      <w:pPr>
        <w:pStyle w:val="titulok"/>
        <w:spacing w:before="0" w:beforeAutospacing="0" w:after="0" w:afterAutospacing="0"/>
        <w:ind w:left="227" w:hanging="540"/>
        <w:jc w:val="both"/>
      </w:pPr>
      <w:r w:rsidRPr="00C82FA1">
        <w:t xml:space="preserve">   </w:t>
      </w:r>
    </w:p>
    <w:p w:rsidR="006E0262" w:rsidP="006E0262">
      <w:pPr>
        <w:numPr>
          <w:ilvl w:val="0"/>
          <w:numId w:val="3"/>
        </w:numPr>
        <w:tabs>
          <w:tab w:val="left" w:pos="360"/>
        </w:tabs>
        <w:jc w:val="both"/>
        <w:rPr>
          <w:rFonts w:ascii="Times New Roman" w:hAnsi="Times New Roman" w:cs="Times New Roman"/>
        </w:rPr>
      </w:pPr>
      <w:r w:rsidRPr="00FC6938">
        <w:rPr>
          <w:rFonts w:ascii="Times New Roman" w:hAnsi="Times New Roman" w:cs="Times New Roman"/>
          <w:b/>
          <w:bCs/>
        </w:rPr>
        <w:t>Stupeň zlučiteľnosti</w:t>
      </w:r>
      <w:r w:rsidRPr="00FC6938">
        <w:rPr>
          <w:rFonts w:ascii="Times New Roman" w:hAnsi="Times New Roman" w:cs="Times New Roman"/>
          <w:b/>
        </w:rPr>
        <w:t xml:space="preserve"> návrhu právneho predpisu s právom Európskych spoločenstiev a právom Európskej únie:</w:t>
      </w:r>
      <w:r w:rsidRPr="003D30F9">
        <w:rPr>
          <w:rFonts w:ascii="Times New Roman" w:hAnsi="Times New Roman" w:cs="Times New Roman"/>
        </w:rPr>
        <w:t xml:space="preserve"> úplný</w:t>
      </w:r>
      <w:r>
        <w:rPr>
          <w:rFonts w:ascii="Times New Roman" w:hAnsi="Times New Roman" w:cs="Times New Roman"/>
        </w:rPr>
        <w:t>.</w:t>
      </w:r>
    </w:p>
    <w:p w:rsidR="006E0262" w:rsidP="006E0262">
      <w:pPr>
        <w:ind w:left="-360"/>
        <w:jc w:val="both"/>
        <w:rPr>
          <w:rFonts w:ascii="Times New Roman" w:hAnsi="Times New Roman" w:cs="Times New Roman"/>
        </w:rPr>
      </w:pPr>
    </w:p>
    <w:p w:rsidR="006E0262" w:rsidRPr="00FC6938" w:rsidP="006E0262">
      <w:pPr>
        <w:numPr>
          <w:ilvl w:val="0"/>
          <w:numId w:val="3"/>
        </w:numPr>
        <w:tabs>
          <w:tab w:val="left" w:pos="360"/>
        </w:tabs>
        <w:jc w:val="both"/>
        <w:rPr>
          <w:rFonts w:ascii="Times New Roman" w:hAnsi="Times New Roman" w:cs="Times New Roman"/>
        </w:rPr>
      </w:pPr>
      <w:r>
        <w:rPr>
          <w:rFonts w:ascii="Times New Roman" w:hAnsi="Times New Roman" w:cs="Times New Roman"/>
          <w:b/>
          <w:bCs/>
        </w:rPr>
        <w:t>Gestor:</w:t>
      </w:r>
      <w:r>
        <w:rPr>
          <w:rFonts w:ascii="Times New Roman" w:hAnsi="Times New Roman" w:cs="Times New Roman"/>
        </w:rPr>
        <w:t xml:space="preserve">  bezpredmetné.</w:t>
      </w:r>
    </w:p>
    <w:p w:rsidR="006E0262" w:rsidRPr="003048D8" w:rsidP="006E0262">
      <w:pPr>
        <w:spacing w:after="80"/>
        <w:jc w:val="both"/>
        <w:rPr>
          <w:rFonts w:ascii="Times New Roman" w:hAnsi="Times New Roman" w:cs="Times New Roman"/>
          <w:b/>
          <w:sz w:val="28"/>
          <w:szCs w:val="28"/>
        </w:rPr>
      </w:pPr>
    </w:p>
    <w:p w:rsidR="006E0262" w:rsidP="006E0262">
      <w:pPr>
        <w:pStyle w:val="Heading4"/>
        <w:rPr>
          <w:rFonts w:ascii="Times New Roman" w:hAnsi="Times New Roman" w:cs="Times New Roman"/>
          <w:b w:val="0"/>
          <w:bCs w:val="0"/>
          <w:sz w:val="28"/>
        </w:rPr>
      </w:pPr>
    </w:p>
    <w:p w:rsidR="006E0262" w:rsidRPr="00706F0F" w:rsidP="006E0262">
      <w:pPr>
        <w:rPr>
          <w:rFonts w:ascii="Times New Roman" w:hAnsi="Times New Roman" w:cs="Times New Roman"/>
        </w:rPr>
      </w:pPr>
    </w:p>
    <w:p w:rsidR="006E0262" w:rsidP="006E0262">
      <w:pPr>
        <w:pStyle w:val="Heading4"/>
        <w:rPr>
          <w:rFonts w:ascii="Times New Roman" w:hAnsi="Times New Roman" w:cs="Times New Roman"/>
          <w:sz w:val="28"/>
        </w:rPr>
      </w:pPr>
      <w:r>
        <w:rPr>
          <w:rFonts w:ascii="Times New Roman" w:hAnsi="Times New Roman" w:cs="Times New Roman"/>
          <w:sz w:val="28"/>
        </w:rPr>
        <w:t>Osobitná časť</w:t>
      </w:r>
    </w:p>
    <w:p w:rsidR="006E0262" w:rsidP="006E0262">
      <w:pPr>
        <w:spacing w:after="80"/>
        <w:jc w:val="both"/>
        <w:rPr>
          <w:rFonts w:ascii="Times New Roman" w:hAnsi="Times New Roman" w:cs="Times New Roman"/>
          <w:b/>
          <w:sz w:val="28"/>
          <w:szCs w:val="20"/>
        </w:rPr>
      </w:pPr>
    </w:p>
    <w:p w:rsidR="006E0262" w:rsidP="006E0262">
      <w:pPr>
        <w:pStyle w:val="Heading4"/>
        <w:rPr>
          <w:rFonts w:ascii="Times New Roman" w:hAnsi="Times New Roman" w:cs="Times New Roman"/>
          <w:sz w:val="28"/>
        </w:rPr>
      </w:pPr>
      <w:r>
        <w:rPr>
          <w:rFonts w:ascii="Times New Roman" w:hAnsi="Times New Roman" w:cs="Times New Roman"/>
          <w:sz w:val="28"/>
        </w:rPr>
        <w:t>K ustanoveniu § 1</w:t>
      </w:r>
    </w:p>
    <w:p w:rsidR="006E0262" w:rsidP="006E0262">
      <w:pPr>
        <w:spacing w:after="80"/>
        <w:jc w:val="both"/>
        <w:rPr>
          <w:rFonts w:ascii="Times New Roman" w:hAnsi="Times New Roman" w:cs="Times New Roman"/>
          <w:b/>
          <w:sz w:val="28"/>
          <w:szCs w:val="20"/>
        </w:rPr>
      </w:pPr>
    </w:p>
    <w:p w:rsidR="006E0262" w:rsidP="006E0262">
      <w:pPr>
        <w:spacing w:after="80"/>
        <w:jc w:val="both"/>
        <w:rPr>
          <w:rFonts w:ascii="Times New Roman" w:hAnsi="Times New Roman" w:cs="Times New Roman"/>
          <w:sz w:val="28"/>
          <w:szCs w:val="20"/>
        </w:rPr>
      </w:pPr>
      <w:r>
        <w:rPr>
          <w:rFonts w:ascii="Times New Roman" w:hAnsi="Times New Roman" w:cs="Times New Roman"/>
          <w:sz w:val="28"/>
        </w:rPr>
        <w:tab/>
        <w:t>Účelom zákona je upraviť osobitný spôsob odnímania majetku osobám, ktoré nie sú schopné hodnoverným spôsobom preukázať legálny pôvod a spôsob nadobudnutia svojich majetkových prírastkov.</w:t>
      </w:r>
    </w:p>
    <w:p w:rsidR="006E0262" w:rsidP="006E0262">
      <w:pPr>
        <w:spacing w:after="80"/>
        <w:jc w:val="both"/>
        <w:rPr>
          <w:rFonts w:ascii="Times New Roman" w:hAnsi="Times New Roman" w:cs="Times New Roman"/>
          <w:sz w:val="28"/>
        </w:rPr>
      </w:pPr>
      <w:r>
        <w:rPr>
          <w:rFonts w:ascii="Times New Roman" w:hAnsi="Times New Roman" w:cs="Times New Roman"/>
          <w:sz w:val="28"/>
        </w:rPr>
        <w:tab/>
        <w:t xml:space="preserve"> Zákon má byť aplikovateľný na ktorúkoľvek osobu (napríkla</w:t>
      </w:r>
      <w:r>
        <w:rPr>
          <w:rFonts w:ascii="Times New Roman" w:hAnsi="Times New Roman" w:cs="Times New Roman"/>
          <w:sz w:val="28"/>
        </w:rPr>
        <w:t>d na dílera s drogami a pod.), ktorá nevie preukázať pôvod svojho majetku, vrátane  ústavných činiteľov a vyšších štátnych funkcionárov.</w:t>
        <w:tab/>
      </w:r>
    </w:p>
    <w:p w:rsidR="006E0262" w:rsidP="006E0262">
      <w:pPr>
        <w:spacing w:after="80"/>
        <w:jc w:val="both"/>
        <w:rPr>
          <w:rFonts w:ascii="Times New Roman" w:hAnsi="Times New Roman" w:cs="Times New Roman"/>
          <w:sz w:val="28"/>
        </w:rPr>
      </w:pPr>
    </w:p>
    <w:p w:rsidR="006E0262" w:rsidP="006E0262">
      <w:pPr>
        <w:pStyle w:val="Heading4"/>
        <w:rPr>
          <w:rFonts w:ascii="Times New Roman" w:hAnsi="Times New Roman" w:cs="Times New Roman"/>
          <w:sz w:val="28"/>
          <w:szCs w:val="24"/>
        </w:rPr>
      </w:pPr>
      <w:r>
        <w:rPr>
          <w:rFonts w:ascii="Times New Roman" w:hAnsi="Times New Roman" w:cs="Times New Roman"/>
          <w:sz w:val="28"/>
          <w:szCs w:val="24"/>
        </w:rPr>
        <w:t>K ustanoveniu § 2</w:t>
      </w:r>
    </w:p>
    <w:p w:rsidR="006E0262" w:rsidP="006E0262">
      <w:pPr>
        <w:spacing w:after="80"/>
        <w:jc w:val="both"/>
        <w:rPr>
          <w:rFonts w:ascii="Times New Roman" w:hAnsi="Times New Roman" w:cs="Times New Roman"/>
          <w:sz w:val="28"/>
        </w:rPr>
      </w:pPr>
    </w:p>
    <w:p w:rsidR="006E0262" w:rsidP="006E0262">
      <w:pPr>
        <w:pStyle w:val="BodyText3"/>
        <w:rPr>
          <w:rFonts w:ascii="Times New Roman" w:hAnsi="Times New Roman" w:cs="Times New Roman"/>
          <w:sz w:val="28"/>
        </w:rPr>
      </w:pPr>
      <w:r>
        <w:rPr>
          <w:rFonts w:ascii="Times New Roman" w:hAnsi="Times New Roman" w:cs="Times New Roman"/>
          <w:sz w:val="28"/>
        </w:rPr>
        <w:tab/>
        <w:t xml:space="preserve">Toto ustanovenie upravuje vzťah návrhu zákona k trestnoprávnej úprave a k zákonu o sudcoch a prísediacich a zákonu o prokurátoroch a právnych čakateľoch prokuratúry. </w:t>
      </w:r>
    </w:p>
    <w:p w:rsidR="006E0262" w:rsidP="006E0262">
      <w:pPr>
        <w:pStyle w:val="BodyText"/>
        <w:rPr>
          <w:rFonts w:ascii="Times New Roman" w:hAnsi="Times New Roman" w:cs="Times New Roman"/>
        </w:rPr>
      </w:pPr>
      <w:r>
        <w:rPr>
          <w:rFonts w:ascii="Times New Roman" w:hAnsi="Times New Roman" w:cs="Times New Roman"/>
        </w:rPr>
        <w:tab/>
        <w:t xml:space="preserve"> </w:t>
      </w:r>
    </w:p>
    <w:p w:rsidR="006E0262" w:rsidP="006E0262">
      <w:pPr>
        <w:pStyle w:val="BodyText"/>
        <w:ind w:firstLine="708"/>
        <w:rPr>
          <w:rFonts w:ascii="Times New Roman" w:hAnsi="Times New Roman" w:cs="Times New Roman"/>
          <w:szCs w:val="20"/>
        </w:rPr>
      </w:pPr>
      <w:r>
        <w:rPr>
          <w:rFonts w:ascii="Times New Roman" w:hAnsi="Times New Roman" w:cs="Times New Roman"/>
        </w:rPr>
        <w:t xml:space="preserve">Možnosť prepadnutia majetku v prospech štátu v podľa tohto zákona nie je ani rozhodovaním o vine dotknutej osoby ani trestom podľa trestného práva. Aj preto je navrhovaná právna úprava v súlade s ustanoveniami Ústavy Slovenskej republiky a osobitne Európskeho dohovoru o ľudských právach. Orgány Európskeho dohovoru posúdili obdobné civilné právne úpravy za zlučiteľné s požiadavkami ochrany vlastníckeho práva obsiahnutými v článku 1 Protokolu č. 1 k Dohovoru, zásady prezumpcie neviny a zákazu retroaktivity (pozri najmä rozhodnutie Európskej komisie pre ľudské práva z 15. apríla 1991 o prijateľnosti sťažnosti vo veci M. v Taliansko). Rozhodnutia civilných súdov o odnímaní majetku, u ktorého nevie dotknutá osoba preukázať poctivý pôvod, sa orgánmi Dohovoru považujú za dovolenú „kontrolu používania majetku v súlade so všeobecným záujmom“ </w:t>
      </w:r>
      <w:r>
        <w:rPr>
          <w:rFonts w:ascii="Times New Roman" w:hAnsi="Times New Roman" w:cs="Times New Roman"/>
          <w:i/>
          <w:iCs/>
        </w:rPr>
        <w:t>(„to control the use of property in accordance with the general interest“</w:t>
      </w:r>
      <w:r>
        <w:rPr>
          <w:rFonts w:ascii="Times New Roman" w:hAnsi="Times New Roman" w:cs="Times New Roman"/>
        </w:rPr>
        <w:t xml:space="preserve">). Vzhľadom na netrestný charakter právna úprava neporušuje ani zásadu prezumpcie neviny ani zákaz retroaktivity, ktorá je v civilnom práve možná a nie je výslovne zakázaná. </w:t>
      </w:r>
    </w:p>
    <w:p w:rsidR="006E0262" w:rsidP="006E0262">
      <w:pPr>
        <w:spacing w:after="80"/>
        <w:jc w:val="both"/>
        <w:rPr>
          <w:rFonts w:ascii="Times New Roman" w:hAnsi="Times New Roman" w:cs="Times New Roman"/>
          <w:sz w:val="28"/>
          <w:szCs w:val="20"/>
        </w:rPr>
      </w:pPr>
    </w:p>
    <w:p w:rsidR="006E0262" w:rsidP="006E0262">
      <w:pPr>
        <w:pStyle w:val="Heading4"/>
        <w:rPr>
          <w:rFonts w:ascii="Times New Roman" w:hAnsi="Times New Roman" w:cs="Times New Roman"/>
          <w:sz w:val="28"/>
        </w:rPr>
      </w:pPr>
      <w:r>
        <w:rPr>
          <w:rFonts w:ascii="Times New Roman" w:hAnsi="Times New Roman" w:cs="Times New Roman"/>
          <w:sz w:val="28"/>
        </w:rPr>
        <w:t>K ustanoveniu §  3</w:t>
      </w:r>
    </w:p>
    <w:p w:rsidR="006E0262" w:rsidP="006E0262">
      <w:pPr>
        <w:spacing w:after="80"/>
        <w:jc w:val="center"/>
        <w:rPr>
          <w:rFonts w:ascii="Times New Roman" w:hAnsi="Times New Roman" w:cs="Times New Roman"/>
          <w:sz w:val="28"/>
          <w:szCs w:val="20"/>
        </w:rPr>
      </w:pPr>
    </w:p>
    <w:p w:rsidR="006E0262" w:rsidP="006E0262">
      <w:pPr>
        <w:spacing w:after="80"/>
        <w:jc w:val="both"/>
        <w:rPr>
          <w:rFonts w:ascii="Times New Roman" w:hAnsi="Times New Roman" w:cs="Times New Roman"/>
          <w:sz w:val="28"/>
        </w:rPr>
      </w:pPr>
      <w:r>
        <w:rPr>
          <w:rFonts w:ascii="Times New Roman" w:hAnsi="Times New Roman" w:cs="Times New Roman"/>
          <w:sz w:val="28"/>
        </w:rPr>
        <w:tab/>
        <w:t>Orgán verejnej moci na základe informácií získaných z rôznych zdrojov (napríklad  z písomných oznámení fyzických osôb a právnických osôb, ale aj z vlastnej činnosti) oznámi dôvodné podozrenie, že majetok osoby bol nadobudnutý nezákonným spôsobom, službe finančnej polície Policajného zboru. Službe finančnej polície Policajného zboru  môžu podávať formou ustanovenou zákonom oznámenia v tejto veci aj fyzické osoby alebo právnické osoby. Neprihliada na oznámenia, ktoré nemajú zákonom ustanovenú formu.</w:t>
      </w:r>
    </w:p>
    <w:p w:rsidR="006E0262" w:rsidP="006E0262">
      <w:pPr>
        <w:spacing w:after="80"/>
        <w:jc w:val="both"/>
        <w:rPr>
          <w:rFonts w:ascii="Times New Roman" w:hAnsi="Times New Roman" w:cs="Times New Roman"/>
          <w:sz w:val="28"/>
          <w:szCs w:val="20"/>
        </w:rPr>
      </w:pPr>
    </w:p>
    <w:p w:rsidR="006E0262" w:rsidP="006E0262">
      <w:pPr>
        <w:pStyle w:val="Heading4"/>
        <w:rPr>
          <w:rFonts w:ascii="Times New Roman" w:hAnsi="Times New Roman" w:cs="Times New Roman"/>
          <w:sz w:val="28"/>
        </w:rPr>
      </w:pPr>
      <w:r>
        <w:rPr>
          <w:rFonts w:ascii="Times New Roman" w:hAnsi="Times New Roman" w:cs="Times New Roman"/>
          <w:sz w:val="28"/>
        </w:rPr>
        <w:t>K ustanoveniu § 4</w:t>
      </w:r>
    </w:p>
    <w:p w:rsidR="006E0262" w:rsidP="006E0262">
      <w:pPr>
        <w:rPr>
          <w:rFonts w:ascii="Times New Roman" w:hAnsi="Times New Roman" w:cs="Times New Roman"/>
        </w:rPr>
      </w:pPr>
    </w:p>
    <w:p w:rsidR="006E0262" w:rsidP="006E0262">
      <w:pPr>
        <w:jc w:val="both"/>
        <w:rPr>
          <w:rFonts w:ascii="Times New Roman" w:hAnsi="Times New Roman" w:cs="Times New Roman"/>
        </w:rPr>
      </w:pPr>
      <w:r>
        <w:rPr>
          <w:rFonts w:ascii="Times New Roman" w:hAnsi="Times New Roman" w:cs="Times New Roman"/>
          <w:sz w:val="28"/>
        </w:rPr>
        <w:t xml:space="preserve">     Toto ustanovenie taxatívne vymedzuje uloženie povinnosti službe finančnej polície Policajného zboru a iným orgánov verejnej moci, právnickým osobám a fyzickým osobám pri preskúmavaní príjmov, hodnoty majetku a spôsobu nadobudnutia majetku osoby, proti ktorej  smeruje oznámenie.</w:t>
      </w:r>
    </w:p>
    <w:p w:rsidR="006E0262" w:rsidP="006E0262">
      <w:pPr>
        <w:jc w:val="both"/>
        <w:rPr>
          <w:rFonts w:ascii="Times New Roman" w:hAnsi="Times New Roman" w:cs="Times New Roman"/>
        </w:rPr>
      </w:pPr>
      <w:r>
        <w:rPr>
          <w:rFonts w:ascii="Times New Roman" w:hAnsi="Times New Roman" w:cs="Times New Roman"/>
          <w:sz w:val="28"/>
        </w:rPr>
        <w:t xml:space="preserve">     Odsek 3 upravuje, kto je povinný poskytnúť súčinnosť pri získavaní informácií,  ktoré môžu prispieť k objasneniu spôsobu nadobudnutia majetku.         Odsek 4 ukladá dotknutej osobe povinnosť strpieť úkony potrebné na presné označenie majetku, ktorého pôvod sa má preukázať.</w:t>
      </w:r>
    </w:p>
    <w:p w:rsidR="006E0262" w:rsidP="006E0262">
      <w:pPr>
        <w:jc w:val="both"/>
        <w:rPr>
          <w:rFonts w:ascii="Times New Roman" w:hAnsi="Times New Roman" w:cs="Times New Roman"/>
        </w:rPr>
      </w:pPr>
    </w:p>
    <w:p w:rsidR="006E0262" w:rsidRPr="004A5B8F" w:rsidP="006E0262">
      <w:pPr>
        <w:spacing w:after="80"/>
        <w:jc w:val="both"/>
        <w:rPr>
          <w:rFonts w:ascii="Times New Roman" w:hAnsi="Times New Roman" w:cs="Times New Roman"/>
          <w:sz w:val="28"/>
          <w:szCs w:val="20"/>
        </w:rPr>
      </w:pPr>
    </w:p>
    <w:p w:rsidR="006E0262" w:rsidP="006E0262">
      <w:pPr>
        <w:pStyle w:val="Heading5"/>
        <w:rPr>
          <w:rFonts w:ascii="Times New Roman" w:hAnsi="Times New Roman" w:cs="Times New Roman"/>
          <w:i w:val="0"/>
          <w:iCs w:val="0"/>
          <w:sz w:val="28"/>
        </w:rPr>
      </w:pPr>
      <w:r>
        <w:rPr>
          <w:rFonts w:ascii="Times New Roman" w:hAnsi="Times New Roman" w:cs="Times New Roman"/>
          <w:i w:val="0"/>
          <w:iCs w:val="0"/>
          <w:sz w:val="28"/>
        </w:rPr>
        <w:t>K ustanoveniu § 5</w:t>
      </w:r>
    </w:p>
    <w:p w:rsidR="006E0262" w:rsidP="006E0262">
      <w:pPr>
        <w:rPr>
          <w:rFonts w:ascii="Times New Roman" w:hAnsi="Times New Roman" w:cs="Times New Roman"/>
        </w:rPr>
      </w:pPr>
    </w:p>
    <w:p w:rsidR="006E0262" w:rsidRPr="004A5B8F" w:rsidP="006E0262">
      <w:pPr>
        <w:jc w:val="both"/>
        <w:rPr>
          <w:rFonts w:ascii="Times New Roman" w:hAnsi="Times New Roman" w:cs="Times New Roman"/>
          <w:sz w:val="28"/>
          <w:szCs w:val="28"/>
        </w:rPr>
      </w:pPr>
      <w:r>
        <w:rPr>
          <w:rFonts w:ascii="Times New Roman" w:hAnsi="Times New Roman" w:cs="Times New Roman"/>
          <w:sz w:val="28"/>
          <w:szCs w:val="28"/>
        </w:rPr>
        <w:t xml:space="preserve">     Tento paragraf  vymedzuje osoby, na ktoré sa nevzťahuje oznamovacia povinnosť a povinnosť poskytnúť súčinnosť podľa § 3 a  4 alebo ktorá ju môže odmietnuť.</w:t>
      </w:r>
    </w:p>
    <w:p w:rsidR="006E0262" w:rsidRPr="00210994" w:rsidP="006E0262">
      <w:pPr>
        <w:pStyle w:val="BodyTextIndent2"/>
        <w:ind w:firstLine="0"/>
        <w:rPr>
          <w:rFonts w:ascii="Times New Roman" w:hAnsi="Times New Roman" w:cs="Times New Roman"/>
          <w:i w:val="0"/>
          <w:iCs w:val="0"/>
          <w:sz w:val="28"/>
        </w:rPr>
      </w:pPr>
      <w:r>
        <w:rPr>
          <w:rFonts w:cs="Times New Roman"/>
          <w:b/>
        </w:rPr>
        <w:tab/>
      </w:r>
      <w:r>
        <w:rPr>
          <w:rFonts w:ascii="Times New Roman" w:hAnsi="Times New Roman" w:cs="Times New Roman"/>
        </w:rPr>
        <w:t xml:space="preserve"> </w:t>
      </w:r>
    </w:p>
    <w:p w:rsidR="006E0262" w:rsidP="006E0262">
      <w:pPr>
        <w:pStyle w:val="Heading5"/>
        <w:rPr>
          <w:rFonts w:ascii="Times New Roman" w:hAnsi="Times New Roman" w:cs="Times New Roman"/>
          <w:i w:val="0"/>
          <w:iCs w:val="0"/>
          <w:sz w:val="28"/>
        </w:rPr>
      </w:pPr>
      <w:r>
        <w:rPr>
          <w:rFonts w:ascii="Times New Roman" w:hAnsi="Times New Roman" w:cs="Times New Roman"/>
          <w:i w:val="0"/>
          <w:iCs w:val="0"/>
          <w:sz w:val="28"/>
        </w:rPr>
        <w:t>K ustanoveniu § 6</w:t>
      </w:r>
    </w:p>
    <w:p w:rsidR="006E0262" w:rsidRPr="00ED3E40" w:rsidP="006E0262">
      <w:pPr>
        <w:spacing w:after="80"/>
        <w:jc w:val="both"/>
        <w:rPr>
          <w:rFonts w:ascii="Times New Roman" w:hAnsi="Times New Roman" w:cs="Times New Roman"/>
        </w:rPr>
      </w:pPr>
      <w:r>
        <w:rPr>
          <w:rFonts w:ascii="Times New Roman" w:hAnsi="Times New Roman" w:cs="Times New Roman"/>
          <w:b/>
          <w:sz w:val="28"/>
          <w:szCs w:val="20"/>
        </w:rPr>
        <w:t xml:space="preserve">     </w:t>
      </w:r>
      <w:r w:rsidRPr="00ED3E40">
        <w:rPr>
          <w:rFonts w:ascii="Times New Roman" w:hAnsi="Times New Roman" w:cs="Times New Roman"/>
          <w:sz w:val="28"/>
          <w:szCs w:val="20"/>
        </w:rPr>
        <w:t>Služba finančnej polície Policajného zboru po pre</w:t>
      </w:r>
      <w:r>
        <w:rPr>
          <w:rFonts w:ascii="Times New Roman" w:hAnsi="Times New Roman" w:cs="Times New Roman"/>
          <w:sz w:val="28"/>
          <w:szCs w:val="20"/>
        </w:rPr>
        <w:t>skúmaní majetkových pomerov dotknutej osoby podá  príslušnému prokurátorovi podnet na podanie návrhu na začatie konania, ak hodnota majetku osoby presahuje najmenej o 1500-násobok minimálnej mzdy preukázateľné príjmy.</w:t>
      </w:r>
    </w:p>
    <w:p w:rsidR="006E0262" w:rsidP="006E0262">
      <w:pPr>
        <w:spacing w:after="80"/>
        <w:jc w:val="both"/>
        <w:rPr>
          <w:rFonts w:ascii="Times New Roman" w:hAnsi="Times New Roman" w:cs="Times New Roman"/>
          <w:sz w:val="28"/>
        </w:rPr>
      </w:pPr>
      <w:r>
        <w:rPr>
          <w:rFonts w:ascii="Times New Roman" w:hAnsi="Times New Roman" w:cs="Times New Roman"/>
          <w:sz w:val="28"/>
        </w:rPr>
        <w:t xml:space="preserve">     Návrh  zákona ustanovuje  minimálnu hodnotu nepreukázaného majetku – 1500-násobok minimálnej mzdy – ktorá musí byť naplnená, aby mohlo nastať konanie podľa tohto zákona. Toto ustanovenie zakotvuje podmienky zásahu do vlastníckeho práva na základe navrhovaného článku 20 ods. 5 novely Ústavy Slovenskej republiky a súčasne má vylúčiť prípady zneužívania zákona a obmedziť jeho aplikáciu predovšetkým na vážne prípady obohatenia sa v rozpore s právom a etikou.  </w:t>
      </w:r>
    </w:p>
    <w:p w:rsidR="006E0262" w:rsidP="006E0262">
      <w:pPr>
        <w:spacing w:after="80"/>
        <w:jc w:val="both"/>
        <w:rPr>
          <w:rFonts w:ascii="Times New Roman" w:hAnsi="Times New Roman" w:cs="Times New Roman"/>
          <w:sz w:val="28"/>
        </w:rPr>
      </w:pPr>
      <w:r>
        <w:rPr>
          <w:rFonts w:ascii="Times New Roman" w:hAnsi="Times New Roman" w:cs="Times New Roman"/>
          <w:sz w:val="28"/>
        </w:rPr>
        <w:t xml:space="preserve">     Ustanovuje sa príslušnosť prokurátora.</w:t>
      </w:r>
    </w:p>
    <w:p w:rsidR="006E0262" w:rsidP="006E0262">
      <w:pPr>
        <w:spacing w:after="80"/>
        <w:jc w:val="both"/>
        <w:rPr>
          <w:rFonts w:ascii="Times New Roman" w:hAnsi="Times New Roman" w:cs="Times New Roman"/>
          <w:sz w:val="28"/>
        </w:rPr>
      </w:pPr>
    </w:p>
    <w:p w:rsidR="006E0262" w:rsidRPr="004A2349" w:rsidP="006E0262">
      <w:pPr>
        <w:spacing w:after="80"/>
        <w:jc w:val="both"/>
        <w:rPr>
          <w:rFonts w:ascii="Times New Roman" w:hAnsi="Times New Roman" w:cs="Times New Roman"/>
          <w:b/>
          <w:sz w:val="28"/>
        </w:rPr>
      </w:pPr>
      <w:r w:rsidRPr="004A2349">
        <w:rPr>
          <w:rFonts w:ascii="Times New Roman" w:hAnsi="Times New Roman" w:cs="Times New Roman"/>
          <w:b/>
          <w:sz w:val="28"/>
        </w:rPr>
        <w:t>K ustanoveniu § 7</w:t>
      </w:r>
    </w:p>
    <w:p w:rsidR="006E0262" w:rsidP="006E0262">
      <w:pPr>
        <w:rPr>
          <w:rFonts w:ascii="Times New Roman" w:hAnsi="Times New Roman" w:cs="Times New Roman"/>
        </w:rPr>
      </w:pPr>
    </w:p>
    <w:p w:rsidR="006E0262" w:rsidP="006E0262">
      <w:pPr>
        <w:rPr>
          <w:rFonts w:ascii="Times New Roman" w:hAnsi="Times New Roman" w:cs="Times New Roman"/>
        </w:rPr>
      </w:pPr>
    </w:p>
    <w:p w:rsidR="006E0262" w:rsidP="006E0262">
      <w:pPr>
        <w:spacing w:after="80"/>
        <w:jc w:val="both"/>
        <w:rPr>
          <w:rFonts w:ascii="Times New Roman" w:hAnsi="Times New Roman" w:cs="Times New Roman"/>
          <w:sz w:val="28"/>
        </w:rPr>
      </w:pPr>
      <w:r>
        <w:rPr>
          <w:rFonts w:ascii="Times New Roman" w:hAnsi="Times New Roman" w:cs="Times New Roman"/>
          <w:sz w:val="28"/>
        </w:rPr>
        <w:t xml:space="preserve">     Prokurátor preskúma podnet na podanie návrhu na začatie konania o vyslovenie toho, že majetok bol nadobudnutý z nelegálnych príjmov. V prípade potreby požiada službu finančnej polície Policajného zboru o doplnenie podnetu alebo ďalšie preskúmanie v tejto súvislosti.</w:t>
      </w:r>
    </w:p>
    <w:p w:rsidR="006E0262" w:rsidP="006E0262">
      <w:pPr>
        <w:spacing w:after="80"/>
        <w:jc w:val="both"/>
        <w:rPr>
          <w:rFonts w:ascii="Times New Roman" w:hAnsi="Times New Roman" w:cs="Times New Roman"/>
          <w:sz w:val="28"/>
          <w:szCs w:val="20"/>
        </w:rPr>
      </w:pPr>
      <w:r>
        <w:rPr>
          <w:rFonts w:ascii="Times New Roman" w:hAnsi="Times New Roman" w:cs="Times New Roman"/>
          <w:sz w:val="28"/>
        </w:rPr>
        <w:t xml:space="preserve">    Prokurátor požiada dotknutú osobu, aby vysvetlila  pôvod svojho majetku. Návrh zákona ustanovuje 30-dňovú lehotu od doručenia žiadosti, v ktorej sa dotknutá osoba  vyjadrí k pôvodu a spôsobu nadobudnutia označeného majetku. Vychádza sa z toho, že majetkové prírastky nadobudnuté poctivo a v súlade s dobrými mravmi preukáže dotknutá osoba bez akýchkoľvek ťažkostí a nie je potrebné uvažovať o predĺžení určenej lehoty. Poskytnutie dlhšej lehoty by bezdôvodne vytváralo výhody osobám, u ktorých je pravdepodobnosť postupu podľa tohto zákona.</w:t>
      </w:r>
    </w:p>
    <w:p w:rsidR="006E0262" w:rsidP="006E0262">
      <w:pPr>
        <w:pStyle w:val="BodyText"/>
        <w:spacing w:after="80"/>
        <w:rPr>
          <w:rFonts w:ascii="Times New Roman" w:hAnsi="Times New Roman" w:cs="Times New Roman"/>
          <w:szCs w:val="20"/>
        </w:rPr>
      </w:pPr>
      <w:r>
        <w:rPr>
          <w:rFonts w:ascii="Times New Roman" w:hAnsi="Times New Roman" w:cs="Times New Roman"/>
        </w:rPr>
        <w:tab/>
        <w:t xml:space="preserve"> Na vysvetlenie pôvodu majetkových prírastkov nepostačuje všeobecné vyhlásenie o poctivosti zdrojov (napr. že majetok dotknutá osoba získala dlhoročnou poctivou prácou, výhrou v lotérii bez predloženia príslušnej dokumentácie, či predloženie čestných vyhlásení o rôznych pôžičkách a pod.). Návrh zákona výslovne na prvom mieste uvádza listiny (zmluvy o pôžičkách včítane spôsobu ručenia a splácania pôžičky, rozhodnutia o dedičstve a pod.) ako základný dôkazový materiál preukazujúci pôvod majetku. V tejto súvislosti možno paralelne poukázať na ustanovenie § 28 zákona č. 154/2001 Z.z. Do úvahy samozrejme prichádza aj iný dôkaz.</w:t>
      </w:r>
    </w:p>
    <w:p w:rsidR="006E0262" w:rsidP="006E0262">
      <w:pPr>
        <w:rPr>
          <w:rFonts w:ascii="Times New Roman" w:hAnsi="Times New Roman" w:cs="Times New Roman"/>
        </w:rPr>
      </w:pPr>
    </w:p>
    <w:p w:rsidR="006E0262" w:rsidRPr="004A2349" w:rsidP="006E0262">
      <w:pPr>
        <w:spacing w:after="80"/>
        <w:jc w:val="both"/>
        <w:rPr>
          <w:rFonts w:ascii="Times New Roman" w:hAnsi="Times New Roman" w:cs="Times New Roman"/>
          <w:b/>
          <w:sz w:val="28"/>
        </w:rPr>
      </w:pPr>
      <w:r>
        <w:rPr>
          <w:rFonts w:ascii="Times New Roman" w:hAnsi="Times New Roman" w:cs="Times New Roman"/>
          <w:b/>
          <w:sz w:val="28"/>
        </w:rPr>
        <w:t>K ustanoveniu § 8</w:t>
      </w:r>
    </w:p>
    <w:p w:rsidR="006E0262" w:rsidP="006E0262">
      <w:pPr>
        <w:spacing w:after="80"/>
        <w:jc w:val="both"/>
        <w:rPr>
          <w:rFonts w:ascii="Times New Roman" w:hAnsi="Times New Roman" w:cs="Times New Roman"/>
          <w:sz w:val="28"/>
          <w:szCs w:val="20"/>
        </w:rPr>
      </w:pPr>
      <w:r>
        <w:rPr>
          <w:rFonts w:ascii="Times New Roman" w:hAnsi="Times New Roman" w:cs="Times New Roman"/>
          <w:sz w:val="28"/>
        </w:rPr>
        <w:t xml:space="preserve">     Ustanovenia § 8  definujú, čoho sa generálny prokurátor v konaní na súde podľa tohto zákona môže domáhať a čo je, okrem všeobecných náležitostí, osobitnou náležitosťou návrhu na začatie konania. </w:t>
      </w:r>
    </w:p>
    <w:p w:rsidR="006E0262" w:rsidP="006E0262">
      <w:pPr>
        <w:rPr>
          <w:rFonts w:ascii="Times New Roman" w:hAnsi="Times New Roman" w:cs="Times New Roman"/>
        </w:rPr>
      </w:pPr>
    </w:p>
    <w:p w:rsidR="006E0262" w:rsidRPr="00657EAB" w:rsidP="006E0262">
      <w:pPr>
        <w:spacing w:after="80"/>
        <w:jc w:val="both"/>
        <w:rPr>
          <w:rFonts w:ascii="Times New Roman" w:hAnsi="Times New Roman" w:cs="Times New Roman"/>
          <w:sz w:val="28"/>
        </w:rPr>
      </w:pPr>
      <w:r>
        <w:rPr>
          <w:rFonts w:ascii="Times New Roman" w:hAnsi="Times New Roman" w:cs="Times New Roman"/>
          <w:sz w:val="28"/>
        </w:rPr>
        <w:t xml:space="preserve">     Lehota 30 dní uvedená v § 7 ods. 2 má motivovať práve možnosť  prokurátora podať návrh na začatie konania na civilnom súde.    Prokurátor bude konať len vtedy, ak pôjde o podozrivý majetok minimálne v hodnote rovnajúcej sa 1500-násobku minimálnej mzdy a naďalej budú pretrvávať dôvodné pochybnosti o zákonnosti a čestnosti nadobudnutia takéhoto majetku. </w:t>
      </w:r>
    </w:p>
    <w:p w:rsidR="006E0262" w:rsidP="006E0262">
      <w:pPr>
        <w:spacing w:after="80"/>
        <w:jc w:val="both"/>
        <w:rPr>
          <w:rFonts w:ascii="Times New Roman" w:hAnsi="Times New Roman" w:cs="Times New Roman"/>
          <w:sz w:val="28"/>
          <w:szCs w:val="20"/>
        </w:rPr>
      </w:pPr>
      <w:r>
        <w:rPr>
          <w:rFonts w:ascii="Times New Roman" w:hAnsi="Times New Roman" w:cs="Times New Roman"/>
          <w:sz w:val="28"/>
        </w:rPr>
        <w:t xml:space="preserve">     V odseku 3 zákon prináša mechanizmus, ktorý má zabrániť, aby dotknutá osoba neuskutočňovala prevody majetku s cieľom obísť účel tohto zákona.  Ak tak urobí, právne úkony spojené s prevodom majetku budú neplatné v zmysle ustanovenia § 39 Občianskeho zákonníka. </w:t>
      </w:r>
    </w:p>
    <w:p w:rsidR="006E0262" w:rsidP="006E0262">
      <w:pPr>
        <w:rPr>
          <w:rFonts w:ascii="Times New Roman" w:hAnsi="Times New Roman" w:cs="Times New Roman"/>
        </w:rPr>
      </w:pPr>
    </w:p>
    <w:p w:rsidR="006E0262" w:rsidRPr="004A2349" w:rsidP="006E0262">
      <w:pPr>
        <w:spacing w:after="80"/>
        <w:jc w:val="both"/>
        <w:rPr>
          <w:rFonts w:ascii="Times New Roman" w:hAnsi="Times New Roman" w:cs="Times New Roman"/>
          <w:b/>
          <w:sz w:val="28"/>
        </w:rPr>
      </w:pPr>
      <w:r>
        <w:rPr>
          <w:rFonts w:ascii="Times New Roman" w:hAnsi="Times New Roman" w:cs="Times New Roman"/>
          <w:b/>
          <w:sz w:val="28"/>
        </w:rPr>
        <w:t>K ustanoveniu § 9</w:t>
      </w:r>
    </w:p>
    <w:p w:rsidR="006E0262" w:rsidP="006E0262">
      <w:pPr>
        <w:spacing w:after="80"/>
        <w:jc w:val="both"/>
        <w:rPr>
          <w:rFonts w:ascii="Times New Roman" w:hAnsi="Times New Roman" w:cs="Times New Roman"/>
          <w:sz w:val="28"/>
          <w:szCs w:val="20"/>
        </w:rPr>
      </w:pPr>
      <w:r>
        <w:rPr>
          <w:rFonts w:ascii="Times New Roman" w:hAnsi="Times New Roman" w:cs="Times New Roman"/>
          <w:sz w:val="28"/>
        </w:rPr>
        <w:t xml:space="preserve">     Žalovaný musí uspokojivo vysvetliť pôvod a spôsob nadobudnutia majetku na súde poskytnutím dôkazov a vyvrátiť dôvodné pochybnosti o zákonnosti a čestnosti nadobudnutého majetku. Ak žalovaný túto mieru dôkazného bremena unesie, súd návrh zamietne. V opačnom prípade súd rozhodne o tom, že odporca majetok nadobudol z nelegálnych príjmov a že tento prepadá v prospech štátu.</w:t>
      </w:r>
    </w:p>
    <w:p w:rsidR="006E0262" w:rsidP="006E0262">
      <w:pPr>
        <w:spacing w:after="80"/>
        <w:jc w:val="both"/>
        <w:rPr>
          <w:rFonts w:ascii="Times New Roman" w:hAnsi="Times New Roman" w:cs="Times New Roman"/>
          <w:b/>
          <w:sz w:val="28"/>
        </w:rPr>
      </w:pPr>
      <w:r>
        <w:rPr>
          <w:rFonts w:ascii="Times New Roman" w:hAnsi="Times New Roman" w:cs="Times New Roman"/>
          <w:b/>
          <w:sz w:val="28"/>
        </w:rPr>
        <w:t>K ustanoveniu § 10</w:t>
      </w:r>
    </w:p>
    <w:p w:rsidR="006E0262" w:rsidRPr="00F123B6" w:rsidP="006E0262">
      <w:pPr>
        <w:jc w:val="both"/>
        <w:rPr>
          <w:rFonts w:ascii="Times New Roman" w:hAnsi="Times New Roman" w:cs="Times New Roman"/>
          <w:sz w:val="28"/>
          <w:szCs w:val="28"/>
        </w:rPr>
      </w:pPr>
      <w:r>
        <w:rPr>
          <w:rFonts w:ascii="Times New Roman" w:hAnsi="Times New Roman" w:cs="Times New Roman"/>
          <w:sz w:val="28"/>
          <w:szCs w:val="28"/>
        </w:rPr>
        <w:t>V tomto ustanovení</w:t>
      </w:r>
      <w:r w:rsidRPr="00F123B6">
        <w:rPr>
          <w:rFonts w:ascii="Times New Roman" w:hAnsi="Times New Roman" w:cs="Times New Roman"/>
          <w:sz w:val="28"/>
          <w:szCs w:val="28"/>
        </w:rPr>
        <w:t xml:space="preserve"> sa </w:t>
      </w:r>
      <w:r>
        <w:rPr>
          <w:rFonts w:ascii="Times New Roman" w:hAnsi="Times New Roman" w:cs="Times New Roman"/>
          <w:sz w:val="28"/>
          <w:szCs w:val="28"/>
        </w:rPr>
        <w:t>podrobnejšie upravuje ďalší postup súdu po vydaní rozhodnutia o nadobudnutí majetku z nelegálnych príjmov a jeho prepadnutí v prospech štátu.</w:t>
      </w:r>
    </w:p>
    <w:p w:rsidR="006E0262" w:rsidP="006E0262">
      <w:pPr>
        <w:spacing w:after="80"/>
        <w:jc w:val="both"/>
        <w:rPr>
          <w:rFonts w:ascii="Times New Roman" w:hAnsi="Times New Roman" w:cs="Times New Roman"/>
          <w:b/>
          <w:sz w:val="28"/>
        </w:rPr>
      </w:pPr>
    </w:p>
    <w:p w:rsidR="006E0262" w:rsidRPr="004A2349" w:rsidP="006E0262">
      <w:pPr>
        <w:spacing w:after="80"/>
        <w:jc w:val="both"/>
        <w:rPr>
          <w:rFonts w:ascii="Times New Roman" w:hAnsi="Times New Roman" w:cs="Times New Roman"/>
          <w:b/>
          <w:sz w:val="28"/>
        </w:rPr>
      </w:pPr>
      <w:r>
        <w:rPr>
          <w:rFonts w:ascii="Times New Roman" w:hAnsi="Times New Roman" w:cs="Times New Roman"/>
          <w:b/>
          <w:sz w:val="28"/>
        </w:rPr>
        <w:t>K ustanoveniu § 11</w:t>
      </w:r>
    </w:p>
    <w:p w:rsidR="006E0262" w:rsidP="006E0262">
      <w:pPr>
        <w:jc w:val="both"/>
        <w:rPr>
          <w:rFonts w:ascii="Times New Roman" w:hAnsi="Times New Roman" w:cs="Times New Roman"/>
          <w:sz w:val="28"/>
        </w:rPr>
      </w:pPr>
      <w:r>
        <w:rPr>
          <w:rFonts w:ascii="Times New Roman" w:hAnsi="Times New Roman" w:cs="Times New Roman"/>
          <w:sz w:val="28"/>
        </w:rPr>
        <w:t xml:space="preserve">     Na konanie, pokiaľ tento zákon neustanovuje inak, sa primerane použijú ustanovenia Občianskeho súdneho poriadku. Podľa § 8 ods. 3 súd môže na návrh prokurátora predbežným opatrením podľa Občianskeho súdneho poriadku  uložiť odporcovi, aby nenakladal s určitým majetkom v hodnote uvedenej prokurátorom v návrhu. Obdobne sa na postup prokurátora podľa § 7 použijú ustanovenia zákona č. 153/2001 Z.z.  o prokuratúre v znení neskorších predpisov. </w:t>
      </w:r>
    </w:p>
    <w:p w:rsidR="006E0262" w:rsidP="006E0262">
      <w:pPr>
        <w:rPr>
          <w:rFonts w:ascii="Times New Roman" w:hAnsi="Times New Roman" w:cs="Times New Roman"/>
          <w:sz w:val="28"/>
        </w:rPr>
      </w:pPr>
    </w:p>
    <w:p w:rsidR="006E0262" w:rsidP="006E0262">
      <w:pPr>
        <w:pStyle w:val="BodyTextIndent2"/>
        <w:ind w:firstLine="0"/>
        <w:rPr>
          <w:rFonts w:ascii="Times New Roman" w:hAnsi="Times New Roman" w:cs="Times New Roman"/>
          <w:i w:val="0"/>
          <w:iCs w:val="0"/>
          <w:sz w:val="28"/>
        </w:rPr>
      </w:pPr>
      <w:r>
        <w:rPr>
          <w:rFonts w:ascii="Times New Roman" w:hAnsi="Times New Roman" w:cs="Times New Roman"/>
          <w:i w:val="0"/>
          <w:iCs w:val="0"/>
          <w:sz w:val="28"/>
        </w:rPr>
        <w:t xml:space="preserve">     Štát v prípade úspechu dotknutej osoby jej bude musieť nahradiť škodu, ktorá jej vznikla v dôsledku aplikácie tohto zákona. Aj toto ustanovenie je zárukou, že generálny prokurátor pristúpi k podaniu návrhu na začatie konania naozaj len v odôvodnených prípadoch. </w:t>
      </w:r>
    </w:p>
    <w:p w:rsidR="006E0262" w:rsidP="006E0262">
      <w:pPr>
        <w:rPr>
          <w:rFonts w:ascii="Times New Roman" w:hAnsi="Times New Roman" w:cs="Times New Roman"/>
          <w:sz w:val="28"/>
        </w:rPr>
      </w:pPr>
      <w:r>
        <w:rPr>
          <w:rFonts w:ascii="Times New Roman" w:hAnsi="Times New Roman" w:cs="Times New Roman"/>
        </w:rPr>
        <w:t xml:space="preserve">     </w:t>
      </w:r>
      <w:r>
        <w:rPr>
          <w:rFonts w:ascii="Times New Roman" w:hAnsi="Times New Roman" w:cs="Times New Roman"/>
          <w:sz w:val="28"/>
        </w:rPr>
        <w:t>Toto ustanovenie upravuje aj vzťah návrhu zákona k trestnoprávnej úprave.</w:t>
      </w:r>
    </w:p>
    <w:p w:rsidR="006E0262" w:rsidP="006E0262">
      <w:pPr>
        <w:rPr>
          <w:rFonts w:ascii="Times New Roman" w:hAnsi="Times New Roman" w:cs="Times New Roman"/>
          <w:sz w:val="28"/>
        </w:rPr>
      </w:pPr>
    </w:p>
    <w:p w:rsidR="006E0262" w:rsidP="006E0262">
      <w:pPr>
        <w:spacing w:after="80"/>
        <w:jc w:val="both"/>
        <w:rPr>
          <w:rFonts w:ascii="Times New Roman" w:hAnsi="Times New Roman" w:cs="Times New Roman"/>
          <w:b/>
          <w:sz w:val="28"/>
        </w:rPr>
      </w:pPr>
      <w:r>
        <w:rPr>
          <w:rFonts w:ascii="Times New Roman" w:hAnsi="Times New Roman" w:cs="Times New Roman"/>
          <w:b/>
          <w:sz w:val="28"/>
        </w:rPr>
        <w:t>K ustanoveniu § 12</w:t>
      </w:r>
    </w:p>
    <w:p w:rsidR="006E0262" w:rsidP="006E0262">
      <w:pPr>
        <w:spacing w:after="80"/>
        <w:jc w:val="both"/>
        <w:rPr>
          <w:rFonts w:ascii="Times New Roman" w:hAnsi="Times New Roman" w:cs="Times New Roman"/>
          <w:b/>
          <w:sz w:val="28"/>
        </w:rPr>
      </w:pPr>
    </w:p>
    <w:p w:rsidR="006E0262" w:rsidRPr="0089627A" w:rsidP="006E0262">
      <w:pPr>
        <w:spacing w:after="80"/>
        <w:jc w:val="both"/>
        <w:rPr>
          <w:rFonts w:ascii="Times New Roman" w:hAnsi="Times New Roman" w:cs="Times New Roman"/>
          <w:sz w:val="28"/>
        </w:rPr>
      </w:pPr>
      <w:r>
        <w:rPr>
          <w:rFonts w:ascii="Times New Roman" w:hAnsi="Times New Roman" w:cs="Times New Roman"/>
          <w:b/>
          <w:sz w:val="28"/>
        </w:rPr>
        <w:t xml:space="preserve">     </w:t>
      </w:r>
      <w:r>
        <w:rPr>
          <w:rFonts w:ascii="Times New Roman" w:hAnsi="Times New Roman" w:cs="Times New Roman"/>
          <w:sz w:val="28"/>
        </w:rPr>
        <w:t>Účinnosť zákona sa navrhuje od 1. januára 2011.</w:t>
      </w:r>
    </w:p>
    <w:p w:rsidR="006E0262" w:rsidP="006E0262">
      <w:pPr>
        <w:rPr>
          <w:rFonts w:ascii="Times New Roman" w:hAnsi="Times New Roman" w:cs="Times New Roman"/>
        </w:rPr>
      </w:pPr>
    </w:p>
    <w:p w:rsidR="006E0262" w:rsidP="006E0262">
      <w:pPr>
        <w:rPr>
          <w:rFonts w:ascii="Times New Roman" w:hAnsi="Times New Roman" w:cs="Times New Roman"/>
        </w:rPr>
      </w:pPr>
    </w:p>
    <w:p w:rsidR="006E0262" w:rsidRPr="007710D5" w:rsidP="006E0262">
      <w:pPr>
        <w:rPr>
          <w:rFonts w:ascii="Times New Roman" w:hAnsi="Times New Roman" w:cs="Times New Roman"/>
        </w:rPr>
      </w:pPr>
    </w:p>
    <w:p w:rsidR="006E0262" w:rsidP="006E0262">
      <w:pPr>
        <w:spacing w:after="80"/>
        <w:jc w:val="both"/>
        <w:rPr>
          <w:rFonts w:ascii="Times New Roman" w:hAnsi="Times New Roman" w:cs="Times New Roman"/>
          <w:sz w:val="28"/>
        </w:rPr>
      </w:pPr>
      <w:r>
        <w:rPr>
          <w:rFonts w:ascii="Times New Roman" w:hAnsi="Times New Roman" w:cs="Times New Roman"/>
          <w:sz w:val="28"/>
        </w:rPr>
        <w:t>Bratislava 13. januára 2010.</w:t>
      </w: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both"/>
        <w:rPr>
          <w:rFonts w:ascii="Times New Roman" w:hAnsi="Times New Roman" w:cs="Times New Roman"/>
          <w:sz w:val="28"/>
        </w:rPr>
      </w:pPr>
    </w:p>
    <w:p w:rsidR="006E0262" w:rsidP="006E0262">
      <w:pPr>
        <w:spacing w:after="80"/>
        <w:jc w:val="center"/>
        <w:rPr>
          <w:rFonts w:ascii="Times New Roman" w:hAnsi="Times New Roman" w:cs="Times New Roman"/>
          <w:sz w:val="28"/>
        </w:rPr>
      </w:pPr>
      <w:r>
        <w:rPr>
          <w:rFonts w:ascii="Times New Roman" w:hAnsi="Times New Roman" w:cs="Times New Roman"/>
          <w:sz w:val="28"/>
        </w:rPr>
        <w:t>Robert  F i c o, v.r.</w:t>
      </w:r>
    </w:p>
    <w:p w:rsidR="006E0262" w:rsidP="006E0262">
      <w:pPr>
        <w:spacing w:after="80"/>
        <w:jc w:val="center"/>
        <w:rPr>
          <w:rFonts w:ascii="Times New Roman" w:hAnsi="Times New Roman" w:cs="Times New Roman"/>
          <w:sz w:val="28"/>
        </w:rPr>
      </w:pPr>
      <w:r>
        <w:rPr>
          <w:rFonts w:ascii="Times New Roman" w:hAnsi="Times New Roman" w:cs="Times New Roman"/>
          <w:sz w:val="28"/>
        </w:rPr>
        <w:t>predseda vlády Slovenskej republiky</w:t>
      </w:r>
    </w:p>
    <w:p w:rsidR="006E0262" w:rsidP="006E0262">
      <w:pPr>
        <w:spacing w:after="80"/>
        <w:jc w:val="both"/>
        <w:rPr>
          <w:rFonts w:ascii="Times New Roman" w:hAnsi="Times New Roman" w:cs="Times New Roman"/>
          <w:sz w:val="28"/>
        </w:rPr>
      </w:pPr>
    </w:p>
    <w:p w:rsidR="006E0262" w:rsidP="006E0262">
      <w:pPr>
        <w:rPr>
          <w:rFonts w:ascii="Times New Roman" w:hAnsi="Times New Roman" w:cs="Times New Roman"/>
        </w:rPr>
      </w:pPr>
    </w:p>
    <w:p w:rsidR="003F7D78">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Bookman Old Style">
    <w:panose1 w:val="0205060405050502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262" w:rsidP="006753DD">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6E0262" w:rsidP="006E0262">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262" w:rsidP="006753DD">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8</w:t>
    </w:r>
    <w:r>
      <w:rPr>
        <w:rStyle w:val="PageNumber"/>
        <w:rFonts w:ascii="Times New Roman" w:hAnsi="Times New Roman" w:cs="Times New Roman"/>
      </w:rPr>
      <w:fldChar w:fldCharType="end"/>
    </w:r>
  </w:p>
  <w:p w:rsidR="006E0262" w:rsidP="006E0262">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24F4578E"/>
    <w:multiLevelType w:val="hybridMultilevel"/>
    <w:tmpl w:val="BA7E25DA"/>
    <w:lvl w:ilvl="0">
      <w:start w:val="1"/>
      <w:numFmt w:val="decimal"/>
      <w:lvlText w:val="%1."/>
      <w:lvlJc w:val="left"/>
      <w:pPr>
        <w:tabs>
          <w:tab w:val="num" w:pos="360"/>
        </w:tabs>
        <w:ind w:left="360" w:hanging="360"/>
      </w:pPr>
      <w:rPr>
        <w:b/>
        <w:rtl w:val="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
    <w:nsid w:val="2CA45916"/>
    <w:multiLevelType w:val="hybridMultilevel"/>
    <w:tmpl w:val="311C7530"/>
    <w:lvl w:ilvl="0">
      <w:start w:val="1"/>
      <w:numFmt w:val="lowerLetter"/>
      <w:lvlText w:val="%1)"/>
      <w:lvlJc w:val="left"/>
      <w:pPr>
        <w:ind w:left="360" w:hanging="360"/>
      </w:pPr>
      <w:rPr>
        <w:i w:val="0"/>
        <w:rtl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88E77C9"/>
    <w:multiLevelType w:val="hybridMultilevel"/>
    <w:tmpl w:val="AB14BEF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210994"/>
    <w:rsid w:val="003048D8"/>
    <w:rsid w:val="003700C3"/>
    <w:rsid w:val="003D30F9"/>
    <w:rsid w:val="003D3927"/>
    <w:rsid w:val="003F7D78"/>
    <w:rsid w:val="004A2349"/>
    <w:rsid w:val="004A3502"/>
    <w:rsid w:val="004A5B8F"/>
    <w:rsid w:val="004E1515"/>
    <w:rsid w:val="00567456"/>
    <w:rsid w:val="00657EAB"/>
    <w:rsid w:val="006753DD"/>
    <w:rsid w:val="006E0262"/>
    <w:rsid w:val="00706F0F"/>
    <w:rsid w:val="007710D5"/>
    <w:rsid w:val="0089627A"/>
    <w:rsid w:val="00AC2EDB"/>
    <w:rsid w:val="00C52A7F"/>
    <w:rsid w:val="00C82FA1"/>
    <w:rsid w:val="00D354B5"/>
    <w:rsid w:val="00D779D5"/>
    <w:rsid w:val="00DD5893"/>
    <w:rsid w:val="00E13049"/>
    <w:rsid w:val="00E21A51"/>
    <w:rsid w:val="00ED3E40"/>
    <w:rsid w:val="00F123B6"/>
    <w:rsid w:val="00FC693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262"/>
    <w:pPr>
      <w:widowControl w:val="0"/>
      <w:autoSpaceDE w:val="0"/>
      <w:autoSpaceDN w:val="0"/>
      <w:bidi w:val="0"/>
      <w:adjustRightInd w:val="0"/>
      <w:ind w:left="0" w:right="0"/>
      <w:jc w:val="left"/>
      <w:textAlignment w:val="auto"/>
    </w:pPr>
    <w:rPr>
      <w:sz w:val="24"/>
      <w:szCs w:val="24"/>
      <w:rtl w:val="0"/>
      <w:lang w:val="sk-SK" w:bidi="ar-SA"/>
    </w:rPr>
  </w:style>
  <w:style w:type="paragraph" w:styleId="Heading3">
    <w:name w:val="heading 3"/>
    <w:basedOn w:val="Normal"/>
    <w:next w:val="Normal"/>
    <w:qFormat/>
    <w:rsid w:val="006E0262"/>
    <w:pPr>
      <w:keepNext/>
      <w:spacing w:after="80"/>
      <w:jc w:val="center"/>
      <w:outlineLvl w:val="2"/>
    </w:pPr>
    <w:rPr>
      <w:rFonts w:ascii="Bookman Old Style" w:hAnsi="Bookman Old Style"/>
      <w:b/>
      <w:szCs w:val="20"/>
    </w:rPr>
  </w:style>
  <w:style w:type="paragraph" w:styleId="Heading4">
    <w:name w:val="heading 4"/>
    <w:basedOn w:val="Normal"/>
    <w:next w:val="Normal"/>
    <w:qFormat/>
    <w:rsid w:val="006E0262"/>
    <w:pPr>
      <w:keepNext/>
      <w:spacing w:after="80"/>
      <w:jc w:val="both"/>
      <w:outlineLvl w:val="3"/>
    </w:pPr>
    <w:rPr>
      <w:rFonts w:ascii="Bookman Old Style" w:hAnsi="Bookman Old Style"/>
      <w:b/>
      <w:bCs/>
      <w:szCs w:val="20"/>
    </w:rPr>
  </w:style>
  <w:style w:type="paragraph" w:styleId="Heading5">
    <w:name w:val="heading 5"/>
    <w:basedOn w:val="Normal"/>
    <w:next w:val="Normal"/>
    <w:qFormat/>
    <w:rsid w:val="006E0262"/>
    <w:pPr>
      <w:keepNext/>
      <w:spacing w:after="80"/>
      <w:jc w:val="both"/>
      <w:outlineLvl w:val="4"/>
    </w:pPr>
    <w:rPr>
      <w:rFonts w:ascii="Bookman Old Style" w:hAnsi="Bookman Old Style"/>
      <w:b/>
      <w:bCs/>
      <w:i/>
      <w:iCs/>
      <w:szCs w:val="20"/>
    </w:rPr>
  </w:style>
  <w:style w:type="character" w:default="1" w:styleId="DefaultParagraphFont">
    <w:name w:val="Default Paragraph Font"/>
    <w:semiHidden/>
  </w:style>
  <w:style w:type="paragraph" w:styleId="BodyText">
    <w:name w:val="Body Text"/>
    <w:basedOn w:val="Normal"/>
    <w:rsid w:val="006E0262"/>
    <w:pPr>
      <w:jc w:val="both"/>
    </w:pPr>
    <w:rPr>
      <w:sz w:val="28"/>
    </w:rPr>
  </w:style>
  <w:style w:type="paragraph" w:styleId="BodyTextIndent2">
    <w:name w:val="Body Text Indent 2"/>
    <w:basedOn w:val="Normal"/>
    <w:rsid w:val="006E0262"/>
    <w:pPr>
      <w:spacing w:after="80"/>
      <w:ind w:firstLine="708"/>
      <w:jc w:val="both"/>
    </w:pPr>
    <w:rPr>
      <w:rFonts w:ascii="Bookman Old Style" w:hAnsi="Bookman Old Style"/>
      <w:i/>
      <w:iCs/>
      <w:szCs w:val="20"/>
    </w:rPr>
  </w:style>
  <w:style w:type="paragraph" w:styleId="BodyText3">
    <w:name w:val="Body Text 3"/>
    <w:basedOn w:val="Normal"/>
    <w:rsid w:val="006E0262"/>
    <w:pPr>
      <w:spacing w:after="80"/>
      <w:jc w:val="both"/>
    </w:pPr>
    <w:rPr>
      <w:rFonts w:ascii="Bookman Old Style" w:hAnsi="Bookman Old Style"/>
    </w:rPr>
  </w:style>
  <w:style w:type="paragraph" w:customStyle="1" w:styleId="titulok">
    <w:name w:val="titulok"/>
    <w:basedOn w:val="Normal"/>
    <w:rsid w:val="006E0262"/>
    <w:pPr>
      <w:spacing w:before="100" w:beforeAutospacing="1" w:after="100" w:afterAutospacing="1"/>
      <w:jc w:val="center"/>
    </w:pPr>
    <w:rPr>
      <w:rFonts w:ascii="Arial" w:hAnsi="Arial" w:cs="Arial"/>
      <w:b/>
      <w:bCs/>
      <w:color w:val="007060"/>
    </w:rPr>
  </w:style>
  <w:style w:type="paragraph" w:styleId="Footer">
    <w:name w:val="footer"/>
    <w:basedOn w:val="Normal"/>
    <w:rsid w:val="006E0262"/>
    <w:pPr>
      <w:tabs>
        <w:tab w:val="center" w:pos="4536"/>
        <w:tab w:val="right" w:pos="9072"/>
      </w:tabs>
      <w:jc w:val="left"/>
    </w:pPr>
  </w:style>
  <w:style w:type="character" w:styleId="PageNumber">
    <w:name w:val="page number"/>
    <w:basedOn w:val="DefaultParagraphFont"/>
    <w:rsid w:val="006E026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2205</Words>
  <Characters>12572</Characters>
  <Application>Microsoft Office Word</Application>
  <DocSecurity>0</DocSecurity>
  <Lines>0</Lines>
  <Paragraphs>0</Paragraphs>
  <ScaleCrop>false</ScaleCrop>
  <Company>UVSR</Company>
  <LinksUpToDate>false</LinksUpToDate>
  <CharactersWithSpaces>14748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kanka</dc:creator>
  <cp:lastModifiedBy>kanka</cp:lastModifiedBy>
  <cp:revision>1</cp:revision>
  <dcterms:created xsi:type="dcterms:W3CDTF">2010-01-14T10:35:00Z</dcterms:created>
  <dcterms:modified xsi:type="dcterms:W3CDTF">2010-01-14T10:37:00Z</dcterms:modified>
</cp:coreProperties>
</file>