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AD51BF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NÁRODNÁ RADA SLOVENSKEJ REPUBLIKY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AD51BF">
        <w:rPr>
          <w:rFonts w:ascii="Times New Roman" w:hAnsi="Times New Roman" w:cs="Times New Roman"/>
          <w:bCs/>
          <w:szCs w:val="20"/>
        </w:rPr>
        <w:t xml:space="preserve">Číslo:  </w:t>
      </w:r>
      <w:r w:rsidR="00266493">
        <w:rPr>
          <w:rFonts w:ascii="Times New Roman" w:hAnsi="Times New Roman" w:cs="Times New Roman"/>
          <w:bCs/>
          <w:szCs w:val="20"/>
        </w:rPr>
        <w:t>1801</w:t>
      </w:r>
      <w:r w:rsidRPr="00AD51BF">
        <w:rPr>
          <w:rFonts w:ascii="Times New Roman" w:hAnsi="Times New Roman" w:cs="Times New Roman"/>
          <w:bCs/>
          <w:szCs w:val="20"/>
        </w:rPr>
        <w:t>/2009</w:t>
      </w:r>
    </w:p>
    <w:p w:rsidR="004B4101" w:rsidRPr="00AD51BF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074CA2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807D42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B4101" w:rsidRPr="00AD51BF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074CA2">
        <w:rPr>
          <w:rFonts w:ascii="Times New Roman" w:hAnsi="Times New Roman" w:cs="Times New Roman"/>
          <w:b/>
          <w:spacing w:val="60"/>
          <w:sz w:val="36"/>
        </w:rPr>
        <w:t>1257</w:t>
      </w:r>
      <w:r w:rsidRPr="00AD51BF">
        <w:rPr>
          <w:rFonts w:ascii="Times New Roman" w:hAnsi="Times New Roman" w:cs="Times New Roman"/>
          <w:b/>
          <w:spacing w:val="60"/>
          <w:sz w:val="36"/>
        </w:rPr>
        <w:t>a</w:t>
      </w:r>
    </w:p>
    <w:p w:rsidR="004B4101" w:rsidRPr="00AD51BF" w:rsidP="004B4101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</w:p>
    <w:p w:rsidR="004B4101" w:rsidRPr="00AD51BF" w:rsidP="004B4101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  <w:r w:rsidRPr="00AD51BF">
        <w:rPr>
          <w:rFonts w:ascii="Times New Roman" w:hAnsi="Times New Roman" w:cs="Times New Roman"/>
          <w:bCs/>
          <w:lang w:val="sk-SK"/>
        </w:rPr>
        <w:t>S p o l o č n á    s p r á v a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844DD1">
        <w:rPr>
          <w:rFonts w:ascii="Times New Roman" w:hAnsi="Times New Roman" w:cs="Times New Roman"/>
          <w:b/>
        </w:rPr>
        <w:t>výborov Národnej rady Slovenskej republiky o prerokovaní vládneho návrhu zákona</w:t>
      </w:r>
      <w:r w:rsidR="00074CA2">
        <w:rPr>
          <w:rFonts w:ascii="Times New Roman" w:hAnsi="Times New Roman" w:cs="Times New Roman"/>
          <w:b/>
        </w:rPr>
        <w:t xml:space="preserve">, ktorým sa mení a dopĺňa zákon č. 40/1964 Zb. Občiansky zákonník v znení neskorších predpisov a o zmene a doplnení niektorých zákonov </w:t>
      </w:r>
      <w:r w:rsidRPr="00844DD1">
        <w:rPr>
          <w:rFonts w:ascii="Times New Roman" w:hAnsi="Times New Roman" w:cs="Times New Roman"/>
          <w:b/>
        </w:rPr>
        <w:t xml:space="preserve">(tlač </w:t>
      </w:r>
      <w:r w:rsidR="00074CA2">
        <w:rPr>
          <w:rFonts w:ascii="Times New Roman" w:hAnsi="Times New Roman" w:cs="Times New Roman"/>
          <w:b/>
        </w:rPr>
        <w:t>1257</w:t>
      </w:r>
      <w:r w:rsidRPr="00844DD1">
        <w:rPr>
          <w:rFonts w:ascii="Times New Roman" w:hAnsi="Times New Roman" w:cs="Times New Roman"/>
          <w:b/>
        </w:rPr>
        <w:t xml:space="preserve">) </w:t>
      </w:r>
      <w:r w:rsidRPr="00AD51BF">
        <w:rPr>
          <w:rFonts w:ascii="Times New Roman" w:hAnsi="Times New Roman" w:cs="Times New Roman"/>
          <w:b/>
        </w:rPr>
        <w:t xml:space="preserve">v druhom čítaní 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7A28FF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7A28FF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B56788" w:rsidP="004B4101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7A28FF">
        <w:rPr>
          <w:rFonts w:ascii="Times New Roman" w:hAnsi="Times New Roman" w:cs="Times New Roman"/>
          <w:sz w:val="24"/>
          <w:lang w:val="sk-SK"/>
        </w:rPr>
        <w:tab/>
        <w:tab/>
        <w:t xml:space="preserve">Ústavnoprávny výbor </w:t>
      </w:r>
      <w:r w:rsidRPr="007A28FF">
        <w:rPr>
          <w:rFonts w:ascii="Times New Roman" w:hAnsi="Times New Roman" w:cs="Times New Roman"/>
          <w:bCs/>
          <w:sz w:val="24"/>
          <w:lang w:val="sk-SK"/>
        </w:rPr>
        <w:t>Národn</w:t>
      </w:r>
      <w:r w:rsidRPr="007A28FF">
        <w:rPr>
          <w:rFonts w:ascii="Times New Roman" w:hAnsi="Times New Roman" w:cs="Times New Roman"/>
          <w:bCs/>
          <w:sz w:val="24"/>
          <w:lang w:val="sk-SK"/>
        </w:rPr>
        <w:t xml:space="preserve">ej rady ako </w:t>
      </w:r>
      <w:r w:rsidRPr="007A28FF">
        <w:rPr>
          <w:rFonts w:ascii="Times New Roman" w:hAnsi="Times New Roman" w:cs="Times New Roman"/>
          <w:sz w:val="24"/>
          <w:lang w:val="sk-SK"/>
        </w:rPr>
        <w:t>gestorský výbor</w:t>
      </w:r>
      <w:r w:rsidRPr="007A28FF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7A28FF">
        <w:rPr>
          <w:rFonts w:ascii="Times New Roman" w:hAnsi="Times New Roman" w:cs="Times New Roman"/>
          <w:sz w:val="24"/>
          <w:lang w:val="sk-SK"/>
        </w:rPr>
        <w:t xml:space="preserve"> vládnemu návrhu zákona, </w:t>
      </w:r>
      <w:r w:rsidRPr="007A28FF" w:rsidR="007A28FF">
        <w:rPr>
          <w:rFonts w:ascii="Times New Roman" w:hAnsi="Times New Roman" w:cs="Times New Roman"/>
          <w:sz w:val="24"/>
        </w:rPr>
        <w:t>ktorým sa mení a dopĺňa</w:t>
      </w:r>
      <w:r w:rsidRPr="007A28FF" w:rsidR="007A28FF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7A28FF">
        <w:rPr>
          <w:rFonts w:ascii="Times New Roman" w:hAnsi="Times New Roman" w:cs="Times New Roman"/>
          <w:sz w:val="24"/>
        </w:rPr>
        <w:t xml:space="preserve">v znení neskorších predpisov a o zmene a doplnení niektorých zákonov </w:t>
      </w:r>
      <w:r w:rsidRPr="007A28FF">
        <w:rPr>
          <w:rFonts w:ascii="Times New Roman" w:hAnsi="Times New Roman" w:cs="Times New Roman"/>
          <w:bCs/>
          <w:sz w:val="24"/>
          <w:lang w:val="sk-SK"/>
        </w:rPr>
        <w:t xml:space="preserve">(ďalej len „gestorský výbor“) podáva Národnej rade Slovenskej republiky podľa § 79 ods. 1 zákona Národnej rady Slovenskej republiky č.  350/1996 Z. z. o  rokovacom poriadku Národnej rady Slovenskej republiky v znení neskorších predpisov </w:t>
      </w:r>
      <w:r w:rsidRPr="007A28FF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B56788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I.</w:t>
      </w:r>
    </w:p>
    <w:p w:rsidR="004B4101" w:rsidRPr="00AD51BF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B4101" w:rsidRPr="00AD51BF" w:rsidP="004B4101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  <w:tab/>
        <w:t>Národná rada Slov</w:t>
      </w:r>
      <w:r w:rsidRPr="00AD51BF">
        <w:rPr>
          <w:rFonts w:ascii="Times New Roman" w:hAnsi="Times New Roman" w:cs="Times New Roman"/>
          <w:sz w:val="24"/>
          <w:lang w:val="sk-SK"/>
        </w:rPr>
        <w:t>enskej republiky uznesením z</w:t>
      </w:r>
      <w:r w:rsidR="00B81E38">
        <w:rPr>
          <w:rFonts w:ascii="Times New Roman" w:hAnsi="Times New Roman" w:cs="Times New Roman"/>
          <w:sz w:val="24"/>
          <w:lang w:val="sk-SK"/>
        </w:rPr>
        <w:t> 22. októbra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2009 č. </w:t>
      </w:r>
      <w:r w:rsidR="00B81E38">
        <w:rPr>
          <w:rFonts w:ascii="Times New Roman" w:hAnsi="Times New Roman" w:cs="Times New Roman"/>
          <w:sz w:val="24"/>
          <w:lang w:val="sk-SK"/>
        </w:rPr>
        <w:t>1676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pridelila vládny návrh zákona</w:t>
      </w:r>
      <w:r w:rsidR="00B81E38">
        <w:rPr>
          <w:rFonts w:ascii="Times New Roman" w:hAnsi="Times New Roman" w:cs="Times New Roman"/>
          <w:sz w:val="24"/>
          <w:lang w:val="sk-SK"/>
        </w:rPr>
        <w:t>,</w:t>
      </w:r>
      <w:r w:rsidRPr="00C63E4E">
        <w:rPr>
          <w:rFonts w:ascii="Times New Roman" w:hAnsi="Times New Roman" w:cs="Times New Roman"/>
          <w:b/>
          <w:sz w:val="24"/>
        </w:rPr>
        <w:t xml:space="preserve"> </w:t>
      </w:r>
      <w:r w:rsidRPr="007A28FF" w:rsidR="00B81E38">
        <w:rPr>
          <w:rFonts w:ascii="Times New Roman" w:hAnsi="Times New Roman" w:cs="Times New Roman"/>
          <w:sz w:val="24"/>
        </w:rPr>
        <w:t>ktorým sa mení a dopĺňa</w:t>
      </w:r>
      <w:r w:rsidRPr="007A28FF" w:rsidR="00B81E38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B81E38">
        <w:rPr>
          <w:rFonts w:ascii="Times New Roman" w:hAnsi="Times New Roman" w:cs="Times New Roman"/>
          <w:sz w:val="24"/>
        </w:rPr>
        <w:t xml:space="preserve">v znení neskorších predpisov a o zmene a doplnení niektorých zákonov </w:t>
      </w:r>
      <w:r w:rsidRPr="00AD51BF">
        <w:rPr>
          <w:rFonts w:ascii="Times New Roman" w:hAnsi="Times New Roman" w:cs="Times New Roman"/>
          <w:sz w:val="24"/>
        </w:rPr>
        <w:t xml:space="preserve">(tlač </w:t>
      </w:r>
      <w:r w:rsidR="00B81E38">
        <w:rPr>
          <w:rFonts w:ascii="Times New Roman" w:hAnsi="Times New Roman" w:cs="Times New Roman"/>
          <w:sz w:val="24"/>
        </w:rPr>
        <w:t>1257</w:t>
      </w:r>
      <w:r w:rsidRPr="00AD51BF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sz w:val="24"/>
          <w:lang w:val="sk-SK"/>
        </w:rPr>
        <w:t>na  prerokovanie týmto výb</w:t>
      </w:r>
      <w:r w:rsidRPr="00AD51BF">
        <w:rPr>
          <w:rFonts w:ascii="Times New Roman" w:hAnsi="Times New Roman" w:cs="Times New Roman"/>
          <w:sz w:val="24"/>
          <w:lang w:val="sk-SK"/>
        </w:rPr>
        <w:t>orom: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  <w:b/>
        </w:rPr>
        <w:t>Ústavnoprávnemu výboru</w:t>
      </w:r>
      <w:r w:rsidRPr="00AD51BF">
        <w:rPr>
          <w:rFonts w:ascii="Times New Roman" w:hAnsi="Times New Roman" w:cs="Times New Roman"/>
        </w:rPr>
        <w:t xml:space="preserve"> Národnej rady Slovenskej republiky</w:t>
      </w:r>
      <w:r w:rsidR="00B81E38">
        <w:rPr>
          <w:rFonts w:ascii="Times New Roman" w:hAnsi="Times New Roman" w:cs="Times New Roman"/>
        </w:rPr>
        <w:t xml:space="preserve"> a</w:t>
      </w:r>
      <w:r w:rsidRPr="00AD51BF">
        <w:rPr>
          <w:rFonts w:ascii="Times New Roman" w:hAnsi="Times New Roman" w:cs="Times New Roman"/>
        </w:rPr>
        <w:t xml:space="preserve">  </w:t>
      </w:r>
    </w:p>
    <w:p w:rsidR="004B4101" w:rsidP="004B4101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  <w:b/>
        </w:rPr>
        <w:t xml:space="preserve">Výboru </w:t>
      </w:r>
      <w:r w:rsidRPr="00AD51BF">
        <w:rPr>
          <w:rFonts w:ascii="Times New Roman" w:hAnsi="Times New Roman" w:cs="Times New Roman"/>
        </w:rPr>
        <w:t xml:space="preserve">Národnej rady Slovenskej republiky </w:t>
      </w:r>
      <w:r w:rsidRPr="00AD51BF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hospodársku politiku</w:t>
      </w:r>
      <w:r w:rsidR="00B81E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  <w:bCs/>
        </w:rPr>
        <w:t>II.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</w:t>
      </w:r>
      <w:r w:rsidRPr="00AD51BF">
        <w:rPr>
          <w:rFonts w:ascii="Times New Roman" w:hAnsi="Times New Roman" w:cs="Times New Roman"/>
        </w:rPr>
        <w:t xml:space="preserve">elený, </w:t>
      </w:r>
      <w:r w:rsidRPr="00AD51BF">
        <w:rPr>
          <w:rFonts w:ascii="Times New Roman" w:hAnsi="Times New Roman" w:cs="Times New Roman"/>
          <w:b/>
          <w:bCs/>
        </w:rPr>
        <w:t>neoznámili v určenej lehote</w:t>
      </w:r>
      <w:r w:rsidRPr="00AD51BF">
        <w:rPr>
          <w:rFonts w:ascii="Times New Roman" w:hAnsi="Times New Roman" w:cs="Times New Roman"/>
        </w:rPr>
        <w:t xml:space="preserve"> gestorskému výboru </w:t>
      </w:r>
      <w:r w:rsidRPr="00AD51BF">
        <w:rPr>
          <w:rFonts w:ascii="Times New Roman" w:hAnsi="Times New Roman" w:cs="Times New Roman"/>
          <w:b/>
          <w:bCs/>
        </w:rPr>
        <w:t>žiadne stanovisko</w:t>
      </w:r>
      <w:r w:rsidRPr="00AD51BF">
        <w:rPr>
          <w:rFonts w:ascii="Times New Roman" w:hAnsi="Times New Roman" w:cs="Times New Roman"/>
        </w:rPr>
        <w:t xml:space="preserve"> k predmetnému vládnemu návrhu zákona (§ 75 ods. 2 zákona Národnej rady Slovenskej republiky č.  350/1996 Z. z. o rokovacom poriadku Národnej rady Slovenskej republiky v znení neskoršíc</w:t>
      </w:r>
      <w:r w:rsidRPr="00AD51BF">
        <w:rPr>
          <w:rFonts w:ascii="Times New Roman" w:hAnsi="Times New Roman" w:cs="Times New Roman"/>
        </w:rPr>
        <w:t>h predpisov).</w:t>
      </w:r>
    </w:p>
    <w:p w:rsidR="004B4101" w:rsidRPr="00AD51BF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III.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B4101" w:rsidP="004B4101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  <w:tab/>
        <w:t>Vládny návrh zákona</w:t>
      </w:r>
      <w:r w:rsidR="00B81E38">
        <w:rPr>
          <w:rFonts w:ascii="Times New Roman" w:hAnsi="Times New Roman" w:cs="Times New Roman"/>
          <w:sz w:val="24"/>
          <w:lang w:val="sk-SK"/>
        </w:rPr>
        <w:t>,</w:t>
      </w:r>
      <w:r w:rsidR="00B81E38">
        <w:rPr>
          <w:rFonts w:ascii="Times New Roman" w:hAnsi="Times New Roman" w:cs="Times New Roman"/>
          <w:b/>
          <w:sz w:val="24"/>
        </w:rPr>
        <w:t xml:space="preserve"> </w:t>
      </w:r>
      <w:r w:rsidRPr="007A28FF" w:rsidR="00B81E38">
        <w:rPr>
          <w:rFonts w:ascii="Times New Roman" w:hAnsi="Times New Roman" w:cs="Times New Roman"/>
          <w:sz w:val="24"/>
        </w:rPr>
        <w:t>ktorým sa mení a dopĺňa</w:t>
      </w:r>
      <w:r w:rsidRPr="007A28FF" w:rsidR="00B81E38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B81E38">
        <w:rPr>
          <w:rFonts w:ascii="Times New Roman" w:hAnsi="Times New Roman" w:cs="Times New Roman"/>
          <w:sz w:val="24"/>
        </w:rPr>
        <w:t xml:space="preserve">v znení neskorších predpisov a o zmene a doplnení niektorých zákonov </w:t>
      </w:r>
      <w:r w:rsidRPr="00AD51BF">
        <w:rPr>
          <w:rFonts w:ascii="Times New Roman" w:hAnsi="Times New Roman" w:cs="Times New Roman"/>
          <w:sz w:val="24"/>
        </w:rPr>
        <w:t xml:space="preserve">(tlač </w:t>
      </w:r>
      <w:r w:rsidR="00B81E38">
        <w:rPr>
          <w:rFonts w:ascii="Times New Roman" w:hAnsi="Times New Roman" w:cs="Times New Roman"/>
          <w:sz w:val="24"/>
        </w:rPr>
        <w:t>1257</w:t>
      </w:r>
      <w:r w:rsidRPr="00AD51BF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bCs/>
          <w:sz w:val="24"/>
          <w:lang w:val="sk-SK"/>
        </w:rPr>
        <w:t>odporúčal</w:t>
      </w:r>
      <w:r>
        <w:rPr>
          <w:rFonts w:ascii="Times New Roman" w:hAnsi="Times New Roman" w:cs="Times New Roman"/>
          <w:bCs/>
          <w:sz w:val="24"/>
          <w:lang w:val="sk-SK"/>
        </w:rPr>
        <w:t>i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Národnej rade Slovenskej republiky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>
        <w:rPr>
          <w:rFonts w:ascii="Times New Roman" w:hAnsi="Times New Roman" w:cs="Times New Roman"/>
          <w:b/>
          <w:bCs/>
          <w:sz w:val="24"/>
          <w:lang w:val="sk-SK"/>
        </w:rPr>
        <w:t>:</w:t>
      </w:r>
    </w:p>
    <w:p w:rsidR="004B4101" w:rsidRPr="00AD51BF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ab/>
        <w:tab/>
        <w:t>-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AD51BF">
        <w:rPr>
          <w:rFonts w:ascii="Times New Roman" w:hAnsi="Times New Roman" w:cs="Times New Roman"/>
          <w:b/>
          <w:sz w:val="24"/>
          <w:lang w:val="sk-SK"/>
        </w:rPr>
        <w:t xml:space="preserve"> Ústavn</w:t>
      </w:r>
      <w:r w:rsidRPr="00AD51BF">
        <w:rPr>
          <w:rFonts w:ascii="Times New Roman" w:hAnsi="Times New Roman" w:cs="Times New Roman"/>
          <w:b/>
          <w:sz w:val="24"/>
          <w:lang w:val="sk-SK"/>
        </w:rPr>
        <w:t xml:space="preserve">oprávny výbor 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Národnej rady Slovenskej </w:t>
      </w:r>
      <w:r w:rsidRPr="00AD51BF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7A4F33">
        <w:rPr>
          <w:rFonts w:ascii="Times New Roman" w:hAnsi="Times New Roman" w:cs="Times New Roman"/>
          <w:bCs/>
          <w:sz w:val="24"/>
          <w:lang w:val="sk-SK"/>
        </w:rPr>
        <w:t>76</w:t>
      </w:r>
      <w:r w:rsidR="00B81E38">
        <w:rPr>
          <w:rFonts w:ascii="Times New Roman" w:hAnsi="Times New Roman" w:cs="Times New Roman"/>
          <w:bCs/>
          <w:sz w:val="24"/>
          <w:lang w:val="sk-SK"/>
        </w:rPr>
        <w:t>8</w:t>
      </w:r>
      <w:r w:rsidR="007A4F33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AD51BF">
        <w:rPr>
          <w:rFonts w:ascii="Times New Roman" w:hAnsi="Times New Roman" w:cs="Times New Roman"/>
          <w:bCs/>
          <w:sz w:val="24"/>
          <w:lang w:val="sk-SK"/>
        </w:rPr>
        <w:t>z</w:t>
      </w:r>
      <w:r>
        <w:rPr>
          <w:rFonts w:ascii="Times New Roman" w:hAnsi="Times New Roman" w:cs="Times New Roman"/>
          <w:bCs/>
          <w:sz w:val="24"/>
          <w:lang w:val="sk-SK"/>
        </w:rPr>
        <w:t> </w:t>
      </w:r>
      <w:r w:rsidR="007A4F33">
        <w:rPr>
          <w:rFonts w:ascii="Times New Roman" w:hAnsi="Times New Roman" w:cs="Times New Roman"/>
          <w:bCs/>
          <w:sz w:val="24"/>
          <w:lang w:val="sk-SK"/>
        </w:rPr>
        <w:t>1</w:t>
      </w:r>
      <w:r>
        <w:rPr>
          <w:rFonts w:ascii="Times New Roman" w:hAnsi="Times New Roman" w:cs="Times New Roman"/>
          <w:bCs/>
          <w:sz w:val="24"/>
          <w:lang w:val="sk-SK"/>
        </w:rPr>
        <w:t xml:space="preserve">9. </w:t>
      </w:r>
      <w:r w:rsidR="007A4F33">
        <w:rPr>
          <w:rFonts w:ascii="Times New Roman" w:hAnsi="Times New Roman" w:cs="Times New Roman"/>
          <w:bCs/>
          <w:sz w:val="24"/>
          <w:lang w:val="sk-SK"/>
        </w:rPr>
        <w:t>novembra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2009</w:t>
      </w:r>
      <w:r>
        <w:rPr>
          <w:rFonts w:ascii="Times New Roman" w:hAnsi="Times New Roman" w:cs="Times New Roman"/>
          <w:bCs/>
          <w:sz w:val="24"/>
          <w:lang w:val="sk-SK"/>
        </w:rPr>
        <w:t>,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  </w:t>
      </w:r>
    </w:p>
    <w:p w:rsidR="004B4101" w:rsidRPr="00AD51BF" w:rsidP="004B410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- </w:t>
      </w:r>
      <w:r w:rsidRPr="00AD51BF">
        <w:rPr>
          <w:rFonts w:ascii="Times New Roman" w:hAnsi="Times New Roman" w:cs="Times New Roman"/>
          <w:b/>
        </w:rPr>
        <w:t xml:space="preserve">Výbor </w:t>
      </w:r>
      <w:r w:rsidRPr="00AD51BF">
        <w:rPr>
          <w:rFonts w:ascii="Times New Roman" w:hAnsi="Times New Roman" w:cs="Times New Roman"/>
        </w:rPr>
        <w:t xml:space="preserve">Národnej rady Slovenskej republiky </w:t>
      </w:r>
      <w:r w:rsidRPr="00AD51BF">
        <w:rPr>
          <w:rFonts w:ascii="Times New Roman" w:hAnsi="Times New Roman" w:cs="Times New Roman"/>
          <w:b/>
        </w:rPr>
        <w:t xml:space="preserve">pre </w:t>
      </w:r>
      <w:r w:rsidR="00B81E38">
        <w:rPr>
          <w:rFonts w:ascii="Times New Roman" w:hAnsi="Times New Roman" w:cs="Times New Roman"/>
          <w:b/>
        </w:rPr>
        <w:t xml:space="preserve">hospodársku politiku </w:t>
      </w:r>
      <w:r w:rsidRPr="00AD51BF">
        <w:rPr>
          <w:rFonts w:ascii="Times New Roman" w:hAnsi="Times New Roman" w:cs="Times New Roman"/>
          <w:bCs/>
        </w:rPr>
        <w:t>uznesením č. </w:t>
      </w:r>
      <w:r w:rsidR="00B81E38">
        <w:rPr>
          <w:rFonts w:ascii="Times New Roman" w:hAnsi="Times New Roman" w:cs="Times New Roman"/>
          <w:bCs/>
        </w:rPr>
        <w:t>611</w:t>
      </w:r>
      <w:r w:rsidRPr="00AD51BF">
        <w:rPr>
          <w:rFonts w:ascii="Times New Roman" w:hAnsi="Times New Roman" w:cs="Times New Roman"/>
          <w:bCs/>
        </w:rPr>
        <w:t xml:space="preserve"> z</w:t>
      </w:r>
      <w:r>
        <w:rPr>
          <w:rFonts w:ascii="Times New Roman" w:hAnsi="Times New Roman" w:cs="Times New Roman"/>
          <w:bCs/>
        </w:rPr>
        <w:t> </w:t>
      </w:r>
      <w:r w:rsidR="00B81E38">
        <w:rPr>
          <w:rFonts w:ascii="Times New Roman" w:hAnsi="Times New Roman" w:cs="Times New Roman"/>
          <w:bCs/>
        </w:rPr>
        <w:t xml:space="preserve"> 19</w:t>
      </w:r>
      <w:r>
        <w:rPr>
          <w:rFonts w:ascii="Times New Roman" w:hAnsi="Times New Roman" w:cs="Times New Roman"/>
          <w:bCs/>
        </w:rPr>
        <w:t xml:space="preserve">. </w:t>
      </w:r>
      <w:r w:rsidR="00E67006">
        <w:rPr>
          <w:rFonts w:ascii="Times New Roman" w:hAnsi="Times New Roman" w:cs="Times New Roman"/>
          <w:bCs/>
        </w:rPr>
        <w:t xml:space="preserve"> novembra</w:t>
      </w:r>
      <w:r w:rsidRPr="00AD51BF">
        <w:rPr>
          <w:rFonts w:ascii="Times New Roman" w:hAnsi="Times New Roman" w:cs="Times New Roman"/>
          <w:bCs/>
        </w:rPr>
        <w:t xml:space="preserve"> 2009</w:t>
      </w:r>
      <w:r w:rsidR="007B0919">
        <w:rPr>
          <w:rFonts w:ascii="Times New Roman" w:hAnsi="Times New Roman" w:cs="Times New Roman"/>
          <w:bCs/>
        </w:rPr>
        <w:t xml:space="preserve">. </w:t>
      </w:r>
      <w:r w:rsidR="00E67006">
        <w:rPr>
          <w:rFonts w:ascii="Times New Roman" w:hAnsi="Times New Roman" w:cs="Times New Roman"/>
          <w:bCs/>
        </w:rPr>
        <w:t xml:space="preserve"> </w:t>
      </w:r>
      <w:r w:rsidRPr="00AD51BF">
        <w:rPr>
          <w:rFonts w:ascii="Times New Roman" w:hAnsi="Times New Roman" w:cs="Times New Roman"/>
          <w:bCs/>
        </w:rPr>
        <w:t xml:space="preserve">   </w:t>
      </w:r>
    </w:p>
    <w:p w:rsidR="007B0919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IV.</w:t>
      </w: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</w:rPr>
        <w:tab/>
        <w:t>Z uznesen</w:t>
      </w:r>
      <w:r>
        <w:rPr>
          <w:rFonts w:ascii="Times New Roman" w:hAnsi="Times New Roman" w:cs="Times New Roman"/>
          <w:b/>
        </w:rPr>
        <w:t>í</w:t>
      </w:r>
      <w:r w:rsidRPr="00AD51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výborov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>Národnej rady Slovenskej republiky p</w:t>
      </w:r>
      <w:r w:rsidRPr="00AD51BF">
        <w:rPr>
          <w:rFonts w:ascii="Times New Roman" w:hAnsi="Times New Roman" w:cs="Times New Roman"/>
        </w:rPr>
        <w:t xml:space="preserve">od bodom III tejto správy vyplývajú tieto </w:t>
      </w:r>
      <w:r w:rsidRPr="00AD51BF">
        <w:rPr>
          <w:rFonts w:ascii="Times New Roman" w:hAnsi="Times New Roman" w:cs="Times New Roman"/>
          <w:b/>
          <w:bCs/>
        </w:rPr>
        <w:t xml:space="preserve">pozmeňujúce </w:t>
      </w:r>
      <w:r w:rsidR="00252759">
        <w:rPr>
          <w:rFonts w:ascii="Times New Roman" w:hAnsi="Times New Roman" w:cs="Times New Roman"/>
          <w:b/>
          <w:bCs/>
        </w:rPr>
        <w:t xml:space="preserve">a doplňujúce </w:t>
      </w:r>
      <w:r w:rsidRPr="00AD51BF">
        <w:rPr>
          <w:rFonts w:ascii="Times New Roman" w:hAnsi="Times New Roman" w:cs="Times New Roman"/>
          <w:b/>
          <w:bCs/>
        </w:rPr>
        <w:t>návrhy:</w:t>
      </w:r>
    </w:p>
    <w:p w:rsidR="00F17A08" w:rsidP="00F17A08">
      <w:pPr>
        <w:jc w:val="both"/>
        <w:rPr>
          <w:rFonts w:ascii="Times New Roman" w:hAnsi="Times New Roman" w:cs="Times New Roman"/>
          <w:b/>
        </w:rPr>
      </w:pPr>
    </w:p>
    <w:p w:rsidR="00250F9F" w:rsidP="00F17A08">
      <w:pPr>
        <w:jc w:val="both"/>
        <w:rPr>
          <w:rFonts w:ascii="Times New Roman" w:hAnsi="Times New Roman" w:cs="Times New Roman"/>
          <w:b/>
        </w:rPr>
      </w:pPr>
    </w:p>
    <w:p w:rsidR="00F17A08" w:rsidP="00F17A0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250F9F" w:rsidP="00F17A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E5713" w:rsidRPr="00A265E8" w:rsidP="007E5713">
      <w:pPr>
        <w:spacing w:line="360" w:lineRule="auto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1. V článku II sa za druhý bod vkladajú nové </w:t>
      </w:r>
      <w:r>
        <w:rPr>
          <w:rFonts w:ascii="Times New Roman" w:hAnsi="Times New Roman" w:cs="Times New Roman"/>
        </w:rPr>
        <w:t xml:space="preserve">3. a 4. </w:t>
      </w:r>
      <w:r w:rsidRPr="00A265E8">
        <w:rPr>
          <w:rFonts w:ascii="Times New Roman" w:hAnsi="Times New Roman" w:cs="Times New Roman"/>
        </w:rPr>
        <w:t>bod, ktoré znejú:</w:t>
      </w: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E5713" w:rsidRPr="00A265E8" w:rsidP="007E5713">
      <w:pPr>
        <w:tabs>
          <w:tab w:val="left" w:pos="573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265E8">
        <w:rPr>
          <w:rFonts w:ascii="Times New Roman" w:hAnsi="Times New Roman" w:cs="Times New Roman"/>
          <w:bCs/>
        </w:rPr>
        <w:t>„3. § 243d sa dopĺňa odsekom 3, ktorý znie:</w:t>
      </w:r>
      <w:r>
        <w:rPr>
          <w:rFonts w:ascii="Times New Roman" w:hAnsi="Times New Roman" w:cs="Times New Roman"/>
          <w:bCs/>
        </w:rPr>
        <w:tab/>
      </w: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265E8">
        <w:rPr>
          <w:rFonts w:ascii="Times New Roman" w:hAnsi="Times New Roman" w:cs="Times New Roman"/>
          <w:bCs/>
        </w:rPr>
        <w:t>(3) Právoplatné rozhodnutia dovolacieho súdu môžu byť označované popri číselnom označení právnej veci aj priezviskom účastníka, ktorý je fyzickou osobou,</w:t>
      </w:r>
      <w:r w:rsidRPr="00A265E8">
        <w:rPr>
          <w:rFonts w:ascii="Times New Roman" w:hAnsi="Times New Roman" w:cs="Times New Roman"/>
        </w:rPr>
        <w:t xml:space="preserve"> názvom alebo obchodným menom účastníka,  ktorý je právnickou osobou.“.</w:t>
      </w: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265E8">
        <w:rPr>
          <w:rFonts w:ascii="Times New Roman" w:hAnsi="Times New Roman" w:cs="Times New Roman"/>
          <w:bCs/>
        </w:rPr>
        <w:t>„4. § 246c sa dopĺňa odsekom 3, ktorý znie:</w:t>
      </w: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  <w:bCs/>
        </w:rPr>
        <w:t>„(3) Právoplatné rozhodnutia Najvyššieho súdu Slovenskej republiky môžu byť označované popri číselnom označení právnej veci aj priezviskom účastníka, ktorý je fyzickou osobou,</w:t>
      </w:r>
      <w:r w:rsidRPr="00A265E8">
        <w:rPr>
          <w:rFonts w:ascii="Times New Roman" w:hAnsi="Times New Roman" w:cs="Times New Roman"/>
        </w:rPr>
        <w:t xml:space="preserve"> názvom alebo obchodným menom účastníka,  ktorý je právnickou osobou.“.</w:t>
      </w: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E5713" w:rsidRPr="00A265E8" w:rsidP="007E5713">
      <w:pPr>
        <w:spacing w:line="360" w:lineRule="auto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Nasledujúce body sa prečíslujú. </w:t>
      </w:r>
    </w:p>
    <w:p w:rsidR="007E5713" w:rsidRPr="00A265E8" w:rsidP="007E5713">
      <w:pPr>
        <w:jc w:val="both"/>
        <w:rPr>
          <w:rFonts w:ascii="Times New Roman" w:hAnsi="Times New Roman" w:cs="Times New Roman"/>
        </w:rPr>
      </w:pP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>V navrhovanom ustanovení sa rieši existujúca potreba označovania súdnych rozhodnutí Najvyššieho súdu SR priezviskom -  názvom žalobcu. Ide o preberanie metodiky Súdneho dvora Európskych spoločenstiev (napr. uznesenie Súdneho dvora /siedma komora/  z 21.05.2008 vo veci C – 456/07, Karol Mihal proti Daňovému úradu Košice 5). Výhody navrhovanej úpravy: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- odkazovalo by sa na  rozsudky Najvyššieho súdu SR (vyslovený právny názor), prípadne na vlastné predchádzajúce rozhodnutia, ak ide o riešenie právneho problému, ktorý sa už v rozhodovacej činnosti vyskytol, 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-odkaz iba na spisovú značku a dátum rozsudku, prípadne na číslo judikátu Najvyššieho súdu SR je v značnej miere abstraktný a ťažšie zapamätateľný, 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-riešené prípady si možno dlhodobo  pamätať podľa názvu </w:t>
        <w:br/>
        <w:t>(priezviska) účastníka konania,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 xml:space="preserve">- pri opakujúcich sa sporných právnych otázkach, ktoré už boli vyriešené v inom prípade, je efektívnejšie odkázať na publikované rozhodnutie  namiesto toho, aby sa riešilo od začiatku ako nové, 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  <w:r w:rsidRPr="00A265E8">
        <w:rPr>
          <w:rFonts w:ascii="Times New Roman" w:hAnsi="Times New Roman" w:cs="Times New Roman"/>
        </w:rPr>
        <w:t>-návrh zlepšuje posilňovanie právneho vedomia obyvateľstva na základe konkrétnych prípadov.</w:t>
      </w:r>
    </w:p>
    <w:p w:rsidR="007E5713" w:rsidRPr="00A265E8" w:rsidP="007E5713">
      <w:pPr>
        <w:ind w:left="3420"/>
        <w:jc w:val="both"/>
        <w:rPr>
          <w:rFonts w:ascii="Times New Roman" w:hAnsi="Times New Roman" w:cs="Times New Roman"/>
        </w:rPr>
      </w:pPr>
    </w:p>
    <w:p w:rsidR="007E5713" w:rsidRPr="00F63807" w:rsidP="007E5713">
      <w:pPr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  <w:t xml:space="preserve"> </w:t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7E5713" w:rsidP="007E5713">
      <w:pPr>
        <w:ind w:left="3420"/>
        <w:rPr>
          <w:rFonts w:ascii="Times New Roman" w:hAnsi="Times New Roman" w:cs="Times New Roman"/>
        </w:rPr>
      </w:pPr>
    </w:p>
    <w:p w:rsidR="007E5713" w:rsidRPr="00A265E8" w:rsidP="007E5713">
      <w:pPr>
        <w:ind w:left="3420"/>
        <w:rPr>
          <w:rFonts w:ascii="Times New Roman" w:hAnsi="Times New Roman" w:cs="Times New Roman"/>
        </w:rPr>
      </w:pPr>
    </w:p>
    <w:p w:rsidR="007E5713" w:rsidP="007E57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V čl. II 3. bode v prílohe v druhom bode sa za slová v zátvorke „Mimoriadne vydanie Ú. v. EÚ, kap. 15/zv. 2“ vkladá bodkočiarka a slová „Ú. v. ES L 95, 21. 4. 1993.“.</w:t>
      </w:r>
    </w:p>
    <w:p w:rsidR="007E5713" w:rsidP="007E5713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citácie v súlade so zaužívanou legislatívnou praxou.</w:t>
      </w:r>
    </w:p>
    <w:p w:rsidR="007E5713" w:rsidP="007E5713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0F0889" w:rsidRPr="00F63807" w:rsidP="000F0889">
      <w:pPr>
        <w:rPr>
          <w:rFonts w:ascii="Times New Roman" w:hAnsi="Times New Roman" w:cs="Times New Roman"/>
          <w:b/>
        </w:rPr>
      </w:pPr>
      <w:r w:rsidR="007E5713">
        <w:rPr>
          <w:rFonts w:ascii="Times New Roman" w:hAnsi="Times New Roman" w:cs="Times New Roman"/>
          <w:b/>
        </w:rPr>
        <w:tab/>
        <w:tab/>
        <w:tab/>
        <w:tab/>
        <w:t xml:space="preserve">            </w:t>
      </w:r>
      <w:r w:rsidRPr="00F63807">
        <w:rPr>
          <w:rFonts w:ascii="Times New Roman" w:hAnsi="Times New Roman" w:cs="Times New Roman"/>
          <w:b/>
        </w:rPr>
        <w:t xml:space="preserve"> Ústavnoprávny výbor NR SR </w:t>
        <w:tab/>
      </w:r>
    </w:p>
    <w:p w:rsidR="007E5713" w:rsidP="007E5713">
      <w:pPr>
        <w:rPr>
          <w:rFonts w:ascii="Times New Roman" w:hAnsi="Times New Roman" w:cs="Times New Roman"/>
        </w:rPr>
      </w:pPr>
      <w:r w:rsidR="000F0889">
        <w:rPr>
          <w:rFonts w:ascii="Times New Roman" w:hAnsi="Times New Roman" w:cs="Times New Roman"/>
          <w:b/>
        </w:rPr>
        <w:tab/>
        <w:tab/>
        <w:tab/>
        <w:tab/>
        <w:tab/>
        <w:t xml:space="preserve"> </w:t>
      </w:r>
      <w:r>
        <w:rPr>
          <w:rFonts w:ascii="Times New Roman" w:hAnsi="Times New Roman" w:cs="Times New Roman"/>
          <w:b/>
        </w:rPr>
        <w:t xml:space="preserve">Výbor NR SR pre hospodársku politiku </w:t>
      </w: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7E5713" w:rsidP="007E5713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7E5713" w:rsidP="007E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čl. III 1. bod</w:t>
      </w:r>
      <w:r w:rsidR="000F08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§ 4 ods. 10 sa slovo „predávajúceho“ nahrádza slovom „podnikateľa“.</w:t>
      </w:r>
    </w:p>
    <w:p w:rsidR="007E5713" w:rsidP="007E5713">
      <w:pPr>
        <w:ind w:left="4860"/>
        <w:jc w:val="both"/>
        <w:rPr>
          <w:rFonts w:ascii="Times New Roman" w:hAnsi="Times New Roman" w:cs="Times New Roman"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Nahrádza sa nepresný p</w:t>
      </w:r>
      <w:r w:rsidR="00F34CFB">
        <w:rPr>
          <w:rFonts w:ascii="Times New Roman" w:hAnsi="Times New Roman" w:cs="Times New Roman"/>
        </w:rPr>
        <w:t xml:space="preserve">ojem v súlade s terminológiou </w:t>
      </w:r>
      <w:r w:rsidR="000F0889">
        <w:rPr>
          <w:rFonts w:ascii="Times New Roman" w:hAnsi="Times New Roman" w:cs="Times New Roman"/>
        </w:rPr>
        <w:t>§</w:t>
      </w:r>
      <w:r w:rsidR="00F34CFB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58 ods. 1 písm. d) zákona č. 455/1991 Zb. o</w:t>
      </w:r>
      <w:r w:rsidR="00E62F3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živnostenskom podnikaní (živnostenský zákon) v znení neskorších predpisov. </w:t>
      </w:r>
    </w:p>
    <w:p w:rsidR="007E5713" w:rsidP="007E5713">
      <w:pPr>
        <w:ind w:left="3420"/>
        <w:jc w:val="both"/>
        <w:rPr>
          <w:rFonts w:ascii="Times New Roman" w:hAnsi="Times New Roman" w:cs="Times New Roman"/>
        </w:rPr>
      </w:pPr>
    </w:p>
    <w:p w:rsidR="000F0889" w:rsidP="007E5713">
      <w:pPr>
        <w:rPr>
          <w:rFonts w:ascii="Times New Roman" w:hAnsi="Times New Roman" w:cs="Times New Roman"/>
          <w:b/>
        </w:rPr>
      </w:pPr>
    </w:p>
    <w:p w:rsidR="000F0889" w:rsidRPr="00F63807" w:rsidP="000F0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 xml:space="preserve">            </w:t>
      </w:r>
      <w:r w:rsidRPr="00F63807">
        <w:rPr>
          <w:rFonts w:ascii="Times New Roman" w:hAnsi="Times New Roman" w:cs="Times New Roman"/>
          <w:b/>
        </w:rPr>
        <w:t xml:space="preserve"> Ústavnoprávny výbor NR SR </w:t>
        <w:tab/>
      </w:r>
    </w:p>
    <w:p w:rsidR="000F0889" w:rsidP="000F0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hospodársku politiku </w:t>
      </w: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7E5713" w:rsidP="007E5713">
      <w:pPr>
        <w:ind w:left="4860"/>
        <w:jc w:val="both"/>
        <w:rPr>
          <w:rFonts w:ascii="Times New Roman" w:hAnsi="Times New Roman" w:cs="Times New Roman"/>
        </w:rPr>
      </w:pPr>
    </w:p>
    <w:p w:rsidR="007E5713" w:rsidP="007E5713">
      <w:pPr>
        <w:ind w:left="4860"/>
        <w:jc w:val="both"/>
        <w:rPr>
          <w:rFonts w:ascii="Times New Roman" w:hAnsi="Times New Roman" w:cs="Times New Roman"/>
        </w:rPr>
      </w:pPr>
    </w:p>
    <w:p w:rsidR="007E5713" w:rsidP="007E57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 čl. III 6. bode prílohe 2 v siedmom bode sa slová v zátvorke „Úradný vestník Európskych spoločenstiev L 095, 21/4/1993, str. 29-34“ nahrádzajú slovami „Mimoriadne vydanie Ú. v. EÚ, kap. 15/zv. 2;</w:t>
      </w:r>
      <w:r w:rsidRPr="00F87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Ú. v. ES L 95, 21. 4. 1993.“.</w:t>
      </w:r>
    </w:p>
    <w:p w:rsidR="007E5713" w:rsidP="007E5713">
      <w:pPr>
        <w:ind w:left="3420"/>
        <w:jc w:val="both"/>
        <w:rPr>
          <w:rFonts w:ascii="Times New Roman" w:hAnsi="Times New Roman" w:cs="Times New Roman"/>
        </w:rPr>
      </w:pPr>
    </w:p>
    <w:p w:rsidR="007E5713" w:rsidP="007E571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citácie v súlade so zaužívanou legislatívnou praxou.</w:t>
      </w:r>
    </w:p>
    <w:p w:rsidR="00502823" w:rsidP="004B4101">
      <w:pPr>
        <w:ind w:left="2880"/>
        <w:jc w:val="both"/>
        <w:rPr>
          <w:rFonts w:ascii="Times New Roman" w:hAnsi="Times New Roman" w:cs="Times New Roman"/>
        </w:rPr>
      </w:pPr>
    </w:p>
    <w:p w:rsidR="000F0889" w:rsidP="00502823">
      <w:pPr>
        <w:rPr>
          <w:rFonts w:ascii="Times New Roman" w:hAnsi="Times New Roman" w:cs="Times New Roman"/>
          <w:b/>
        </w:rPr>
      </w:pPr>
    </w:p>
    <w:p w:rsidR="000F0889" w:rsidRPr="00F63807" w:rsidP="000F0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 xml:space="preserve">            </w:t>
      </w:r>
      <w:r w:rsidRPr="00F63807">
        <w:rPr>
          <w:rFonts w:ascii="Times New Roman" w:hAnsi="Times New Roman" w:cs="Times New Roman"/>
          <w:b/>
        </w:rPr>
        <w:t xml:space="preserve"> Ústavnoprávny výbor NR SR </w:t>
        <w:tab/>
      </w:r>
    </w:p>
    <w:p w:rsidR="000F0889" w:rsidP="000F0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 Výbor NR SR pre hospodársku politiku </w:t>
      </w:r>
    </w:p>
    <w:p w:rsidR="004B4101" w:rsidP="004B4101">
      <w:pPr>
        <w:ind w:left="3420"/>
        <w:jc w:val="both"/>
        <w:rPr>
          <w:rFonts w:ascii="Times New Roman" w:hAnsi="Times New Roman" w:cs="Times New Roman"/>
          <w:b/>
        </w:rPr>
      </w:pPr>
    </w:p>
    <w:p w:rsidR="004B4101" w:rsidP="004B4101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4B4101" w:rsidP="004B4101">
      <w:pPr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ind w:left="2880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 xml:space="preserve">Gestorský výbor </w:t>
      </w:r>
      <w:r w:rsidRPr="00AD51BF">
        <w:rPr>
          <w:rFonts w:ascii="Times New Roman" w:hAnsi="Times New Roman" w:cs="Times New Roman"/>
          <w:b/>
          <w:bCs/>
        </w:rPr>
        <w:t xml:space="preserve">odporúča </w:t>
      </w:r>
      <w:r w:rsidRPr="00AD51BF">
        <w:rPr>
          <w:rFonts w:ascii="Times New Roman" w:hAnsi="Times New Roman" w:cs="Times New Roman"/>
          <w:b/>
        </w:rPr>
        <w:t>hlasovať</w:t>
      </w:r>
      <w:r w:rsidRPr="00AD51BF">
        <w:rPr>
          <w:rFonts w:ascii="Times New Roman" w:hAnsi="Times New Roman" w:cs="Times New Roman"/>
        </w:rPr>
        <w:t xml:space="preserve"> o pozmeňujúcich a doplňujúcich návrhoch nasledovne: </w:t>
      </w: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</w:rPr>
        <w:tab/>
        <w:t xml:space="preserve">a) </w:t>
      </w:r>
      <w:r w:rsidRPr="00AD51BF">
        <w:rPr>
          <w:rFonts w:ascii="Times New Roman" w:hAnsi="Times New Roman" w:cs="Times New Roman"/>
          <w:b/>
        </w:rPr>
        <w:t>spoločne o</w:t>
      </w:r>
      <w:r w:rsidR="001E2488">
        <w:rPr>
          <w:rFonts w:ascii="Times New Roman" w:hAnsi="Times New Roman" w:cs="Times New Roman"/>
          <w:b/>
        </w:rPr>
        <w:t> </w:t>
      </w:r>
      <w:r w:rsidRPr="00AD51BF">
        <w:rPr>
          <w:rFonts w:ascii="Times New Roman" w:hAnsi="Times New Roman" w:cs="Times New Roman"/>
          <w:b/>
        </w:rPr>
        <w:t>bodoch</w:t>
      </w:r>
      <w:r w:rsidR="001E2488">
        <w:rPr>
          <w:rFonts w:ascii="Times New Roman" w:hAnsi="Times New Roman" w:cs="Times New Roman"/>
          <w:b/>
        </w:rPr>
        <w:t xml:space="preserve"> </w:t>
      </w:r>
      <w:r w:rsidR="00E23928">
        <w:rPr>
          <w:rFonts w:ascii="Times New Roman" w:hAnsi="Times New Roman" w:cs="Times New Roman"/>
          <w:b/>
        </w:rPr>
        <w:t>1, 2 a 4</w:t>
      </w:r>
      <w:r w:rsidR="001E2488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 xml:space="preserve">s návrhom </w:t>
      </w:r>
      <w:r w:rsidRPr="00AD51BF">
        <w:rPr>
          <w:rFonts w:ascii="Times New Roman" w:hAnsi="Times New Roman" w:cs="Times New Roman"/>
          <w:b/>
        </w:rPr>
        <w:t xml:space="preserve">schváliť,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Pr="00AD51BF">
        <w:rPr>
          <w:rFonts w:ascii="Times New Roman" w:hAnsi="Times New Roman" w:cs="Times New Roman"/>
        </w:rPr>
        <w:t xml:space="preserve">) </w:t>
      </w:r>
      <w:r w:rsidRPr="001E2488" w:rsidR="001E2488">
        <w:rPr>
          <w:rFonts w:ascii="Times New Roman" w:hAnsi="Times New Roman" w:cs="Times New Roman"/>
          <w:b/>
        </w:rPr>
        <w:t>osobitne o</w:t>
      </w:r>
      <w:r w:rsidR="001E2488">
        <w:rPr>
          <w:rFonts w:ascii="Times New Roman" w:hAnsi="Times New Roman" w:cs="Times New Roman"/>
          <w:b/>
        </w:rPr>
        <w:t> </w:t>
      </w:r>
      <w:r w:rsidRPr="001E2488" w:rsidR="001E2488">
        <w:rPr>
          <w:rFonts w:ascii="Times New Roman" w:hAnsi="Times New Roman" w:cs="Times New Roman"/>
          <w:b/>
        </w:rPr>
        <w:t>bode</w:t>
      </w:r>
      <w:r w:rsidR="001E2488">
        <w:rPr>
          <w:rFonts w:ascii="Times New Roman" w:hAnsi="Times New Roman" w:cs="Times New Roman"/>
          <w:b/>
        </w:rPr>
        <w:t xml:space="preserve"> </w:t>
      </w:r>
      <w:r w:rsidR="00E23928">
        <w:rPr>
          <w:rFonts w:ascii="Times New Roman" w:hAnsi="Times New Roman" w:cs="Times New Roman"/>
          <w:b/>
        </w:rPr>
        <w:t xml:space="preserve">3 </w:t>
      </w:r>
      <w:r w:rsidRPr="00AD51BF">
        <w:rPr>
          <w:rFonts w:ascii="Times New Roman" w:hAnsi="Times New Roman" w:cs="Times New Roman"/>
        </w:rPr>
        <w:t xml:space="preserve">s návrhom </w:t>
      </w:r>
      <w:r>
        <w:rPr>
          <w:rFonts w:ascii="Times New Roman" w:hAnsi="Times New Roman" w:cs="Times New Roman"/>
          <w:b/>
        </w:rPr>
        <w:t>s</w:t>
      </w:r>
      <w:r w:rsidRPr="00AD51BF">
        <w:rPr>
          <w:rFonts w:ascii="Times New Roman" w:hAnsi="Times New Roman" w:cs="Times New Roman"/>
          <w:b/>
        </w:rPr>
        <w:t>chváliť</w:t>
      </w:r>
      <w:r w:rsidR="002253C6">
        <w:rPr>
          <w:rFonts w:ascii="Times New Roman" w:hAnsi="Times New Roman" w:cs="Times New Roman"/>
          <w:b/>
        </w:rPr>
        <w:t>.</w:t>
      </w:r>
      <w:r w:rsidRPr="00AD51BF">
        <w:rPr>
          <w:rFonts w:ascii="Times New Roman" w:hAnsi="Times New Roman" w:cs="Times New Roman"/>
          <w:b/>
        </w:rPr>
        <w:t xml:space="preserve"> </w:t>
      </w:r>
    </w:p>
    <w:p w:rsidR="004B4101" w:rsidRPr="00AD51BF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V.</w:t>
      </w:r>
    </w:p>
    <w:p w:rsidR="004B4101" w:rsidRPr="00AD51BF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B4101" w:rsidRPr="00A4468A" w:rsidP="004B4101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CC62B5">
        <w:rPr>
          <w:rFonts w:ascii="Times New Roman" w:hAnsi="Times New Roman" w:cs="Times New Roman"/>
          <w:sz w:val="24"/>
          <w:lang w:val="sk-SK"/>
        </w:rPr>
        <w:t xml:space="preserve">výborov </w:t>
      </w:r>
      <w:r w:rsidRPr="00AD51BF">
        <w:rPr>
          <w:rFonts w:ascii="Times New Roman" w:hAnsi="Times New Roman" w:cs="Times New Roman"/>
          <w:bCs/>
          <w:sz w:val="24"/>
          <w:lang w:val="sk-SK"/>
        </w:rPr>
        <w:t>k</w:t>
      </w:r>
      <w:r w:rsidRPr="00AD51BF">
        <w:rPr>
          <w:rFonts w:ascii="Times New Roman" w:hAnsi="Times New Roman" w:cs="Times New Roman"/>
          <w:sz w:val="24"/>
          <w:lang w:val="sk-SK"/>
        </w:rPr>
        <w:t> vládnemu návrhu zákona</w:t>
      </w:r>
      <w:r w:rsidR="00502823">
        <w:rPr>
          <w:rFonts w:ascii="Times New Roman" w:hAnsi="Times New Roman" w:cs="Times New Roman"/>
          <w:sz w:val="24"/>
          <w:lang w:val="sk-SK"/>
        </w:rPr>
        <w:t>,</w:t>
      </w:r>
      <w:r w:rsidRPr="00A4468A">
        <w:rPr>
          <w:rFonts w:ascii="Times New Roman" w:hAnsi="Times New Roman" w:cs="Times New Roman"/>
          <w:b/>
          <w:sz w:val="24"/>
        </w:rPr>
        <w:t xml:space="preserve"> </w:t>
      </w:r>
      <w:r w:rsidRPr="007A28FF" w:rsidR="00502823">
        <w:rPr>
          <w:rFonts w:ascii="Times New Roman" w:hAnsi="Times New Roman" w:cs="Times New Roman"/>
          <w:sz w:val="24"/>
        </w:rPr>
        <w:t>ktorým sa mení a dopĺňa</w:t>
      </w:r>
      <w:r w:rsidRPr="007A28FF" w:rsidR="00502823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502823">
        <w:rPr>
          <w:rFonts w:ascii="Times New Roman" w:hAnsi="Times New Roman" w:cs="Times New Roman"/>
          <w:sz w:val="24"/>
        </w:rPr>
        <w:t xml:space="preserve">v znení neskorších predpisov a o zmene a doplnení niektorých zákonov </w:t>
      </w:r>
      <w:r w:rsidRPr="00AD51BF">
        <w:rPr>
          <w:rFonts w:ascii="Times New Roman" w:hAnsi="Times New Roman" w:cs="Times New Roman"/>
          <w:sz w:val="24"/>
        </w:rPr>
        <w:t xml:space="preserve">(tlač </w:t>
      </w:r>
      <w:r w:rsidR="00502823">
        <w:rPr>
          <w:rFonts w:ascii="Times New Roman" w:hAnsi="Times New Roman" w:cs="Times New Roman"/>
          <w:sz w:val="24"/>
        </w:rPr>
        <w:t>1257</w:t>
      </w:r>
      <w:r w:rsidRPr="00AD51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III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350/1996 Z. z. o rokovacom poriadku Národnej rady Slovenskej republiky v znení neskorších predpisov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AD51BF">
        <w:rPr>
          <w:rFonts w:ascii="Times New Roman" w:hAnsi="Times New Roman" w:cs="Times New Roman"/>
          <w:sz w:val="24"/>
          <w:lang w:val="sk-SK"/>
        </w:rPr>
        <w:t>vládny návrh zákona</w:t>
      </w:r>
      <w:r w:rsidR="00502823">
        <w:rPr>
          <w:rFonts w:ascii="Times New Roman" w:hAnsi="Times New Roman" w:cs="Times New Roman"/>
          <w:sz w:val="24"/>
          <w:lang w:val="sk-SK"/>
        </w:rPr>
        <w:t>,</w:t>
      </w:r>
      <w:r w:rsidRPr="00502823" w:rsidR="00502823">
        <w:rPr>
          <w:rFonts w:ascii="Times New Roman" w:hAnsi="Times New Roman" w:cs="Times New Roman"/>
          <w:sz w:val="24"/>
        </w:rPr>
        <w:t xml:space="preserve"> </w:t>
      </w:r>
      <w:r w:rsidRPr="007A28FF" w:rsidR="00502823">
        <w:rPr>
          <w:rFonts w:ascii="Times New Roman" w:hAnsi="Times New Roman" w:cs="Times New Roman"/>
          <w:sz w:val="24"/>
        </w:rPr>
        <w:t>ktorým sa mení a dopĺňa</w:t>
      </w:r>
      <w:r w:rsidRPr="007A28FF" w:rsidR="00502823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502823">
        <w:rPr>
          <w:rFonts w:ascii="Times New Roman" w:hAnsi="Times New Roman" w:cs="Times New Roman"/>
          <w:sz w:val="24"/>
        </w:rPr>
        <w:t>v znení neskorších predpisov a o zmene a doplnení niektorých zákonov</w:t>
      </w:r>
      <w:r w:rsidRPr="00A4468A">
        <w:rPr>
          <w:rFonts w:ascii="Times New Roman" w:hAnsi="Times New Roman" w:cs="Times New Roman"/>
          <w:b/>
          <w:sz w:val="24"/>
        </w:rPr>
        <w:t xml:space="preserve"> </w:t>
      </w:r>
      <w:r w:rsidRPr="00A4468A">
        <w:rPr>
          <w:rFonts w:ascii="Times New Roman" w:hAnsi="Times New Roman" w:cs="Times New Roman"/>
          <w:sz w:val="24"/>
        </w:rPr>
        <w:t>(tlač</w:t>
      </w:r>
      <w:r w:rsidRPr="00AD51BF">
        <w:rPr>
          <w:rFonts w:ascii="Times New Roman" w:hAnsi="Times New Roman" w:cs="Times New Roman"/>
          <w:sz w:val="24"/>
        </w:rPr>
        <w:t xml:space="preserve"> </w:t>
      </w:r>
      <w:r w:rsidR="00502823">
        <w:rPr>
          <w:rFonts w:ascii="Times New Roman" w:hAnsi="Times New Roman" w:cs="Times New Roman"/>
          <w:sz w:val="24"/>
        </w:rPr>
        <w:t>1257</w:t>
      </w:r>
      <w:r w:rsidRPr="00AD51BF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v znení schválených pozmeňujúcich návrhov uvedených v tejto spoločnej správe.  </w:t>
      </w:r>
    </w:p>
    <w:p w:rsidR="004B4101" w:rsidRPr="00AD51BF" w:rsidP="004B410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B4101" w:rsidRPr="00AD51BF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AD51BF">
        <w:rPr>
          <w:rFonts w:ascii="Times New Roman" w:hAnsi="Times New Roman" w:cs="Times New Roman"/>
          <w:bCs/>
          <w:sz w:val="24"/>
          <w:lang w:val="sk-SK"/>
        </w:rPr>
        <w:tab/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Spoločná správa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výborov Národnej rady Slovenskej republiky o prerokovaní vládneho návrhu zákona</w:t>
      </w:r>
      <w:r w:rsidR="00502823">
        <w:rPr>
          <w:rFonts w:ascii="Times New Roman" w:hAnsi="Times New Roman" w:cs="Times New Roman"/>
          <w:sz w:val="24"/>
          <w:lang w:val="sk-SK"/>
        </w:rPr>
        <w:t>,</w:t>
      </w:r>
      <w:r w:rsidRPr="00502823" w:rsidR="00502823">
        <w:rPr>
          <w:rFonts w:ascii="Times New Roman" w:hAnsi="Times New Roman" w:cs="Times New Roman"/>
          <w:sz w:val="24"/>
        </w:rPr>
        <w:t xml:space="preserve"> </w:t>
      </w:r>
      <w:r w:rsidRPr="007A28FF" w:rsidR="00502823">
        <w:rPr>
          <w:rFonts w:ascii="Times New Roman" w:hAnsi="Times New Roman" w:cs="Times New Roman"/>
          <w:sz w:val="24"/>
        </w:rPr>
        <w:t>ktorým sa mení a dopĺňa</w:t>
      </w:r>
      <w:r w:rsidRPr="007A28FF" w:rsidR="00502823">
        <w:rPr>
          <w:rFonts w:ascii="Times New Roman" w:hAnsi="Times New Roman" w:cs="Times New Roman"/>
          <w:b/>
          <w:sz w:val="24"/>
        </w:rPr>
        <w:t xml:space="preserve"> zákon č. 40/1964 Zb. Občiansky zákonník </w:t>
      </w:r>
      <w:r w:rsidRPr="007A28FF" w:rsidR="00502823">
        <w:rPr>
          <w:rFonts w:ascii="Times New Roman" w:hAnsi="Times New Roman" w:cs="Times New Roman"/>
          <w:sz w:val="24"/>
        </w:rPr>
        <w:t>v znení neskorších predpisov a o zmene a doplnení niektorých zákonov</w:t>
      </w:r>
      <w:r w:rsidRPr="00A4468A" w:rsidR="00502823">
        <w:rPr>
          <w:rFonts w:ascii="Times New Roman" w:hAnsi="Times New Roman" w:cs="Times New Roman"/>
          <w:b/>
          <w:sz w:val="24"/>
        </w:rPr>
        <w:t xml:space="preserve"> </w:t>
      </w:r>
      <w:r w:rsidRPr="00502823" w:rsidR="00502823">
        <w:rPr>
          <w:rFonts w:ascii="Times New Roman" w:hAnsi="Times New Roman" w:cs="Times New Roman"/>
          <w:sz w:val="24"/>
        </w:rPr>
        <w:t xml:space="preserve">v druhom čítaní </w:t>
      </w:r>
      <w:r w:rsidRPr="00A4468A" w:rsidR="00502823">
        <w:rPr>
          <w:rFonts w:ascii="Times New Roman" w:hAnsi="Times New Roman" w:cs="Times New Roman"/>
          <w:sz w:val="24"/>
        </w:rPr>
        <w:t>(tlač</w:t>
      </w:r>
      <w:r w:rsidRPr="00AD51BF" w:rsidR="00502823">
        <w:rPr>
          <w:rFonts w:ascii="Times New Roman" w:hAnsi="Times New Roman" w:cs="Times New Roman"/>
          <w:sz w:val="24"/>
        </w:rPr>
        <w:t xml:space="preserve"> </w:t>
      </w:r>
      <w:r w:rsidR="00502823">
        <w:rPr>
          <w:rFonts w:ascii="Times New Roman" w:hAnsi="Times New Roman" w:cs="Times New Roman"/>
          <w:sz w:val="24"/>
        </w:rPr>
        <w:t>1257a</w:t>
      </w:r>
      <w:r w:rsidRPr="00AD51BF" w:rsidR="00502823">
        <w:rPr>
          <w:rFonts w:ascii="Times New Roman" w:hAnsi="Times New Roman" w:cs="Times New Roman"/>
          <w:sz w:val="24"/>
        </w:rPr>
        <w:t xml:space="preserve">) </w:t>
      </w:r>
      <w:r w:rsidRPr="00A4468A">
        <w:rPr>
          <w:rFonts w:ascii="Times New Roman" w:hAnsi="Times New Roman" w:cs="Times New Roman"/>
          <w:b/>
          <w:sz w:val="24"/>
        </w:rPr>
        <w:t xml:space="preserve">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bola schválená uznesením Ústavnoprávneho výboru Národnej rady Slovenskej republiky zo </w:t>
      </w:r>
      <w:r w:rsidR="00FD7DBA">
        <w:rPr>
          <w:rFonts w:ascii="Times New Roman" w:hAnsi="Times New Roman" w:cs="Times New Roman"/>
          <w:b/>
          <w:bCs/>
          <w:sz w:val="24"/>
          <w:lang w:val="sk-SK"/>
        </w:rPr>
        <w:t>30</w:t>
      </w:r>
      <w:r>
        <w:rPr>
          <w:rFonts w:ascii="Times New Roman" w:hAnsi="Times New Roman" w:cs="Times New Roman"/>
          <w:b/>
          <w:bCs/>
          <w:sz w:val="24"/>
          <w:lang w:val="sk-SK"/>
        </w:rPr>
        <w:t xml:space="preserve">. </w:t>
      </w:r>
      <w:r w:rsidR="00FD7DBA">
        <w:rPr>
          <w:rFonts w:ascii="Times New Roman" w:hAnsi="Times New Roman" w:cs="Times New Roman"/>
          <w:b/>
          <w:bCs/>
          <w:sz w:val="24"/>
          <w:lang w:val="sk-SK"/>
        </w:rPr>
        <w:t>novembra</w:t>
      </w:r>
      <w:r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2009  č. </w:t>
      </w:r>
      <w:r w:rsidR="00807D42">
        <w:rPr>
          <w:rFonts w:ascii="Times New Roman" w:hAnsi="Times New Roman" w:cs="Times New Roman"/>
          <w:b/>
          <w:bCs/>
          <w:sz w:val="24"/>
          <w:lang w:val="sk-SK"/>
        </w:rPr>
        <w:t>777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.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 </w:t>
      </w:r>
      <w:r w:rsidRPr="00AD51BF">
        <w:rPr>
          <w:rFonts w:ascii="Times New Roman" w:hAnsi="Times New Roman" w:cs="Times New Roman"/>
          <w:bCs/>
          <w:sz w:val="24"/>
          <w:lang w:val="sk-SK"/>
        </w:rPr>
        <w:t>Týmto uznesením výbor zároveň poveril spravodaj</w:t>
      </w:r>
      <w:r>
        <w:rPr>
          <w:rFonts w:ascii="Times New Roman" w:hAnsi="Times New Roman" w:cs="Times New Roman"/>
          <w:bCs/>
          <w:sz w:val="24"/>
          <w:lang w:val="sk-SK"/>
        </w:rPr>
        <w:t>c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u predložiť návrhy podľa §  81 ods. 2, § 83 ods. 4, § 84 ods. 2 a § 86 zákona o rokovacom poriadku Národnej rady Slovenskej republiky. 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Mojmír Mamojka 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  predseda Ústavnoprávneho výboru 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Národnej rady Slovenskej republiky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Bratislava  </w:t>
      </w:r>
      <w:r w:rsidR="00FD7DBA">
        <w:rPr>
          <w:rFonts w:ascii="Times New Roman" w:hAnsi="Times New Roman" w:cs="Times New Roman"/>
        </w:rPr>
        <w:t>30. novembra</w:t>
      </w:r>
      <w:r w:rsidRPr="00AD51BF">
        <w:rPr>
          <w:rFonts w:ascii="Times New Roman" w:hAnsi="Times New Roman" w:cs="Times New Roman"/>
        </w:rPr>
        <w:t xml:space="preserve"> 2009</w:t>
      </w: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4B4101" w:rsidRPr="00AD51B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47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8524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47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9426C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C8524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32AF4"/>
    <w:multiLevelType w:val="hybridMultilevel"/>
    <w:tmpl w:val="619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0">
    <w:nsid w:val="2EC27877"/>
    <w:multiLevelType w:val="hybridMultilevel"/>
    <w:tmpl w:val="803AC84A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5FF2"/>
    <w:multiLevelType w:val="hybridMultilevel"/>
    <w:tmpl w:val="F9A00D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8251E"/>
    <w:multiLevelType w:val="hybridMultilevel"/>
    <w:tmpl w:val="555E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F547D"/>
    <w:multiLevelType w:val="hybridMultilevel"/>
    <w:tmpl w:val="08CE3A7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  <w:rtl w:val="0"/>
      </w:rPr>
    </w:lvl>
  </w:abstractNum>
  <w:abstractNum w:abstractNumId="23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85AD2"/>
    <w:multiLevelType w:val="hybridMultilevel"/>
    <w:tmpl w:val="DAB0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57619"/>
    <w:multiLevelType w:val="hybridMultilevel"/>
    <w:tmpl w:val="F75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86724"/>
    <w:multiLevelType w:val="hybridMultilevel"/>
    <w:tmpl w:val="1DDE16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D1B92"/>
    <w:multiLevelType w:val="hybridMultilevel"/>
    <w:tmpl w:val="E4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5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6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88649C"/>
    <w:multiLevelType w:val="multilevel"/>
    <w:tmpl w:val="62D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6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1"/>
  </w:num>
  <w:num w:numId="4">
    <w:abstractNumId w:val="28"/>
  </w:num>
  <w:num w:numId="5">
    <w:abstractNumId w:val="20"/>
  </w:num>
  <w:num w:numId="6">
    <w:abstractNumId w:val="29"/>
  </w:num>
  <w:num w:numId="7">
    <w:abstractNumId w:val="15"/>
  </w:num>
  <w:num w:numId="8">
    <w:abstractNumId w:val="41"/>
  </w:num>
  <w:num w:numId="9">
    <w:abstractNumId w:val="43"/>
  </w:num>
  <w:num w:numId="10">
    <w:abstractNumId w:val="25"/>
  </w:num>
  <w:num w:numId="11">
    <w:abstractNumId w:val="14"/>
  </w:num>
  <w:num w:numId="12">
    <w:abstractNumId w:val="39"/>
  </w:num>
  <w:num w:numId="13">
    <w:abstractNumId w:val="2"/>
  </w:num>
  <w:num w:numId="14">
    <w:abstractNumId w:val="31"/>
  </w:num>
  <w:num w:numId="15">
    <w:abstractNumId w:val="7"/>
  </w:num>
  <w:num w:numId="16">
    <w:abstractNumId w:val="37"/>
  </w:num>
  <w:num w:numId="17">
    <w:abstractNumId w:val="17"/>
  </w:num>
  <w:num w:numId="18">
    <w:abstractNumId w:val="11"/>
  </w:num>
  <w:num w:numId="19">
    <w:abstractNumId w:val="45"/>
  </w:num>
  <w:num w:numId="20">
    <w:abstractNumId w:val="23"/>
  </w:num>
  <w:num w:numId="21">
    <w:abstractNumId w:val="3"/>
  </w:num>
  <w:num w:numId="22">
    <w:abstractNumId w:val="40"/>
  </w:num>
  <w:num w:numId="23">
    <w:abstractNumId w:val="24"/>
  </w:num>
  <w:num w:numId="24">
    <w:abstractNumId w:val="4"/>
  </w:num>
  <w:num w:numId="25">
    <w:abstractNumId w:val="47"/>
  </w:num>
  <w:num w:numId="26">
    <w:abstractNumId w:val="46"/>
  </w:num>
  <w:num w:numId="27">
    <w:abstractNumId w:val="42"/>
  </w:num>
  <w:num w:numId="28">
    <w:abstractNumId w:val="21"/>
  </w:num>
  <w:num w:numId="29">
    <w:abstractNumId w:val="6"/>
  </w:num>
  <w:num w:numId="30">
    <w:abstractNumId w:val="35"/>
  </w:num>
  <w:num w:numId="31">
    <w:abstractNumId w:val="8"/>
  </w:num>
  <w:num w:numId="32">
    <w:abstractNumId w:val="36"/>
  </w:num>
  <w:num w:numId="33">
    <w:abstractNumId w:val="12"/>
  </w:num>
  <w:num w:numId="34">
    <w:abstractNumId w:val="0"/>
  </w:num>
  <w:num w:numId="35">
    <w:abstractNumId w:val="18"/>
  </w:num>
  <w:num w:numId="36">
    <w:abstractNumId w:val="32"/>
  </w:num>
  <w:num w:numId="37">
    <w:abstractNumId w:val="33"/>
  </w:num>
  <w:num w:numId="38">
    <w:abstractNumId w:val="27"/>
  </w:num>
  <w:num w:numId="39">
    <w:abstractNumId w:val="34"/>
  </w:num>
  <w:num w:numId="40">
    <w:abstractNumId w:val="9"/>
  </w:num>
  <w:num w:numId="41">
    <w:abstractNumId w:val="22"/>
  </w:num>
  <w:num w:numId="42">
    <w:abstractNumId w:val="30"/>
  </w:num>
  <w:num w:numId="43">
    <w:abstractNumId w:val="44"/>
  </w:num>
  <w:num w:numId="44">
    <w:abstractNumId w:val="16"/>
  </w:num>
  <w:num w:numId="4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9"/>
  </w:num>
  <w:num w:numId="48">
    <w:abstractNumId w:val="2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CA2"/>
    <w:rsid w:val="000F0889"/>
    <w:rsid w:val="001E2488"/>
    <w:rsid w:val="002253C6"/>
    <w:rsid w:val="00250F9F"/>
    <w:rsid w:val="00252759"/>
    <w:rsid w:val="00266493"/>
    <w:rsid w:val="004B4101"/>
    <w:rsid w:val="00502823"/>
    <w:rsid w:val="0069426C"/>
    <w:rsid w:val="007A28FF"/>
    <w:rsid w:val="007A4F33"/>
    <w:rsid w:val="007B0919"/>
    <w:rsid w:val="007E5713"/>
    <w:rsid w:val="00807D42"/>
    <w:rsid w:val="00844DD1"/>
    <w:rsid w:val="00A265E8"/>
    <w:rsid w:val="00A4468A"/>
    <w:rsid w:val="00AD51BF"/>
    <w:rsid w:val="00B56788"/>
    <w:rsid w:val="00B63D89"/>
    <w:rsid w:val="00B81E38"/>
    <w:rsid w:val="00C63E4E"/>
    <w:rsid w:val="00C85247"/>
    <w:rsid w:val="00CC62B5"/>
    <w:rsid w:val="00E23928"/>
    <w:rsid w:val="00E62F3E"/>
    <w:rsid w:val="00E67006"/>
    <w:rsid w:val="00F17A08"/>
    <w:rsid w:val="00F34CFB"/>
    <w:rsid w:val="00F63807"/>
    <w:rsid w:val="00F67BB8"/>
    <w:rsid w:val="00F87E31"/>
    <w:rsid w:val="00FD7DB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2812</TotalTime>
  <Pages>1</Pages>
  <Words>1084</Words>
  <Characters>6181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1257</dc:title>
  <dc:subject>tlač 1257, tlač 1257a, schôdza 99, 30. november 2009</dc:subject>
  <dc:creator>Viera Ebringerová</dc:creator>
  <cp:keywords>Občiansky zákonník</cp:keywords>
  <dc:description>vládny návrh zákona</dc:description>
  <cp:lastModifiedBy>EbriVier</cp:lastModifiedBy>
  <cp:revision>2558</cp:revision>
  <cp:lastPrinted>2009-11-30T13:22:00Z</cp:lastPrinted>
  <dcterms:created xsi:type="dcterms:W3CDTF">2003-03-21T10:43:00Z</dcterms:created>
  <dcterms:modified xsi:type="dcterms:W3CDTF">2009-11-30T13:22:00Z</dcterms:modified>
  <cp:category>spoločná správa</cp:category>
</cp:coreProperties>
</file>