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69186E">
        <w:rPr>
          <w:rFonts w:ascii="Times New Roman" w:hAnsi="Times New Roman" w:cs="Times New Roman"/>
        </w:rPr>
        <w:t>2186</w:t>
      </w:r>
      <w:r w:rsidR="000C3652">
        <w:rPr>
          <w:rFonts w:ascii="Times New Roman" w:hAnsi="Times New Roman" w:cs="Times New Roman"/>
        </w:rPr>
        <w:t>/200</w:t>
      </w:r>
      <w:r w:rsidR="00BB70A3">
        <w:rPr>
          <w:rFonts w:ascii="Times New Roman" w:hAnsi="Times New Roman" w:cs="Times New Roman"/>
        </w:rPr>
        <w:t>9</w:t>
      </w:r>
    </w:p>
    <w:p w:rsidR="00B71A0B">
      <w:pPr>
        <w:rPr>
          <w:rFonts w:ascii="Times New Roman" w:hAnsi="Times New Roman" w:cs="Times New Roman"/>
        </w:rPr>
      </w:pPr>
    </w:p>
    <w:p w:rsidR="000C3652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CD050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9186E">
        <w:rPr>
          <w:rFonts w:ascii="Times New Roman" w:hAnsi="Times New Roman" w:cs="Times New Roman"/>
          <w:b/>
          <w:bCs/>
          <w:sz w:val="32"/>
          <w:szCs w:val="32"/>
        </w:rPr>
        <w:t>295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B71A0B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652" w:rsidRPr="0016707B" w:rsidP="00B71A0B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 w:rsidRPr="0016707B">
        <w:rPr>
          <w:rFonts w:ascii="AT*Toronto" w:hAnsi="AT*Toronto"/>
          <w:b/>
          <w:bCs/>
          <w:sz w:val="28"/>
          <w:szCs w:val="28"/>
        </w:rPr>
        <w:t>S p o l o č n á   s p r á v</w:t>
      </w:r>
      <w:r w:rsidRPr="0016707B" w:rsidR="00B71A0B">
        <w:rPr>
          <w:rFonts w:ascii="AT*Toronto" w:hAnsi="AT*Toronto"/>
          <w:b/>
          <w:bCs/>
          <w:sz w:val="28"/>
          <w:szCs w:val="28"/>
        </w:rPr>
        <w:t> </w:t>
      </w:r>
      <w:r w:rsidRPr="0016707B">
        <w:rPr>
          <w:rFonts w:ascii="AT*Toronto" w:hAnsi="AT*Toronto"/>
          <w:b/>
          <w:bCs/>
          <w:sz w:val="28"/>
          <w:szCs w:val="28"/>
        </w:rPr>
        <w:t>a</w:t>
      </w:r>
    </w:p>
    <w:p w:rsidR="00B71A0B" w:rsidRPr="00AF5BE9" w:rsidP="00A6195F">
      <w:pPr>
        <w:jc w:val="center"/>
        <w:rPr>
          <w:u w:val="single"/>
        </w:rPr>
      </w:pPr>
    </w:p>
    <w:p w:rsidR="000C3652" w:rsidRPr="0016707B" w:rsidP="00A6195F">
      <w:pPr>
        <w:adjustRightInd/>
        <w:jc w:val="center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 xml:space="preserve">výborov Národnej rady Slovenskej republiky </w:t>
      </w:r>
      <w:r w:rsidRPr="00FD4551">
        <w:rPr>
          <w:rFonts w:ascii="Times New Roman" w:hAnsi="Times New Roman" w:cs="Times New Roman"/>
        </w:rPr>
        <w:t xml:space="preserve">o výsledku prerokovania </w:t>
      </w:r>
      <w:r w:rsidRPr="00FD4551" w:rsidR="001A2A6E">
        <w:rPr>
          <w:rFonts w:ascii="Times New Roman" w:hAnsi="Times New Roman" w:cs="Times New Roman"/>
        </w:rPr>
        <w:t>v</w:t>
      </w:r>
      <w:r w:rsidRPr="00FD4551" w:rsidR="001A2A6E">
        <w:rPr>
          <w:rFonts w:ascii="Times New Roman" w:hAnsi="Times New Roman" w:cs="Times New Roman"/>
        </w:rPr>
        <w:t xml:space="preserve">ládneho </w:t>
      </w:r>
      <w:r w:rsidRPr="00FD4551" w:rsidR="001A2A6E">
        <w:rPr>
          <w:rStyle w:val="Strong"/>
          <w:rFonts w:ascii="Times New Roman" w:hAnsi="Times New Roman" w:cs="Times New Roman"/>
          <w:b w:val="0"/>
        </w:rPr>
        <w:t>návr</w:t>
      </w:r>
      <w:r w:rsidRPr="0069186E" w:rsidR="001A2A6E">
        <w:rPr>
          <w:rStyle w:val="Strong"/>
          <w:rFonts w:ascii="Times New Roman" w:hAnsi="Times New Roman" w:cs="Times New Roman"/>
          <w:b w:val="0"/>
        </w:rPr>
        <w:t>hu</w:t>
      </w:r>
      <w:r w:rsidRPr="0069186E" w:rsidR="001A2A6E">
        <w:rPr>
          <w:rStyle w:val="Strong"/>
          <w:rFonts w:ascii="Times New Roman" w:hAnsi="Times New Roman" w:cs="Times New Roman"/>
        </w:rPr>
        <w:t xml:space="preserve"> </w:t>
      </w:r>
      <w:r w:rsidRPr="0069186E" w:rsidR="0069186E">
        <w:rPr>
          <w:rFonts w:ascii="Times New Roman" w:hAnsi="Times New Roman" w:cs="Times New Roman"/>
        </w:rPr>
        <w:t xml:space="preserve">zákona o niektorých opatreniach týkajúcich sa strategických spoločností (tlač </w:t>
      </w:r>
      <w:r w:rsidRPr="0069186E" w:rsidR="0069186E">
        <w:rPr>
          <w:rFonts w:ascii="Times New Roman" w:hAnsi="Times New Roman" w:cs="Times New Roman"/>
          <w:b/>
        </w:rPr>
        <w:t>1295</w:t>
      </w:r>
      <w:r w:rsidRPr="0069186E" w:rsidR="0069186E">
        <w:rPr>
          <w:rFonts w:ascii="Times New Roman" w:hAnsi="Times New Roman" w:cs="Times New Roman"/>
        </w:rPr>
        <w:t>)</w:t>
      </w:r>
      <w:r w:rsidR="008C7AFB">
        <w:rPr>
          <w:rFonts w:ascii="Times New Roman" w:hAnsi="Times New Roman" w:cs="Times New Roman"/>
        </w:rPr>
        <w:t xml:space="preserve"> </w:t>
      </w:r>
      <w:r w:rsidRPr="0016707B">
        <w:rPr>
          <w:rFonts w:ascii="Times New Roman" w:hAnsi="Times New Roman" w:cs="Times New Roman"/>
        </w:rPr>
        <w:t>v druhom čítaní</w:t>
      </w:r>
    </w:p>
    <w:p w:rsidR="000C3652" w:rsidRPr="00AF5BE9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</w:p>
    <w:p w:rsidR="00B71A0B" w:rsidRPr="00AF5BE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u w:val="single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ab/>
        <w:t xml:space="preserve">Výbor Národnej rady Slovenskej republiky pre </w:t>
      </w:r>
      <w:r w:rsidRPr="0016707B" w:rsidR="006E1191">
        <w:rPr>
          <w:rFonts w:ascii="Times New Roman" w:hAnsi="Times New Roman" w:cs="Times New Roman"/>
        </w:rPr>
        <w:t>hospodársku politiku</w:t>
      </w:r>
      <w:r w:rsidRPr="0016707B">
        <w:rPr>
          <w:rFonts w:ascii="Times New Roman" w:hAnsi="Times New Roman" w:cs="Times New Roman"/>
        </w:rPr>
        <w:t xml:space="preserve"> ako gestorský výbor  k vládnemu návrhu </w:t>
      </w:r>
      <w:r w:rsidRPr="0069186E" w:rsidR="0069186E">
        <w:rPr>
          <w:rFonts w:ascii="Times New Roman" w:hAnsi="Times New Roman" w:cs="Times New Roman"/>
        </w:rPr>
        <w:t xml:space="preserve">zákona o niektorých opatreniach týkajúcich sa strategických spoločností (tlač </w:t>
      </w:r>
      <w:r w:rsidRPr="0069186E" w:rsidR="0069186E">
        <w:rPr>
          <w:rFonts w:ascii="Times New Roman" w:hAnsi="Times New Roman" w:cs="Times New Roman"/>
          <w:b/>
        </w:rPr>
        <w:t>1295</w:t>
      </w:r>
      <w:r w:rsidRPr="0069186E" w:rsidR="0069186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Pr="007F2438" w:rsidR="00A6195F">
        <w:rPr>
          <w:rFonts w:ascii="Times New Roman" w:hAnsi="Times New Roman" w:cs="Times New Roman"/>
        </w:rPr>
        <w:t>(ďalej len „gestorský výbor“)</w:t>
      </w:r>
      <w:r w:rsidR="00A6195F">
        <w:rPr>
          <w:rFonts w:ascii="Times New Roman" w:hAnsi="Times New Roman" w:cs="Times New Roman"/>
        </w:rPr>
        <w:t xml:space="preserve"> podáva Národnej rade Slovenskej republiky podľa</w:t>
      </w:r>
      <w:r>
        <w:rPr>
          <w:rFonts w:ascii="Times New Roman" w:hAnsi="Times New Roman" w:cs="Times New Roman"/>
        </w:rPr>
        <w:t xml:space="preserve"> § 79 </w:t>
      </w:r>
      <w:r w:rsidR="00A6195F">
        <w:rPr>
          <w:rFonts w:ascii="Times New Roman" w:hAnsi="Times New Roman" w:cs="Times New Roman"/>
        </w:rPr>
        <w:t xml:space="preserve">ods. 1 </w:t>
      </w:r>
      <w:r>
        <w:rPr>
          <w:rFonts w:ascii="Times New Roman" w:hAnsi="Times New Roman" w:cs="Times New Roman"/>
        </w:rPr>
        <w:t>zákona N</w:t>
      </w:r>
      <w:r w:rsidR="00A6195F">
        <w:rPr>
          <w:rFonts w:ascii="Times New Roman" w:hAnsi="Times New Roman" w:cs="Times New Roman"/>
        </w:rPr>
        <w:t>árodnej rady Slovenskej republiky</w:t>
      </w:r>
      <w:r>
        <w:rPr>
          <w:rFonts w:ascii="Times New Roman" w:hAnsi="Times New Roman" w:cs="Times New Roman"/>
        </w:rPr>
        <w:t xml:space="preserve"> č. 350/1996 Z. z. o rokovacom poriadku Národnej rady Slovenskej republiky</w:t>
      </w:r>
      <w:r>
        <w:rPr>
          <w:rFonts w:ascii="Times New Roman" w:hAnsi="Times New Roman" w:cs="Times New Roman"/>
        </w:rPr>
        <w:t xml:space="preserve"> </w:t>
      </w:r>
      <w:r w:rsidR="00A6195F">
        <w:rPr>
          <w:rFonts w:ascii="Times New Roman" w:hAnsi="Times New Roman" w:cs="Times New Roman"/>
        </w:rPr>
        <w:t xml:space="preserve">v znení neskorších predpisov </w:t>
      </w:r>
      <w:r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>Národná rada Slovenskej republiky uznesením</w:t>
      </w:r>
      <w:r w:rsidR="007F6A30">
        <w:rPr>
          <w:rFonts w:ascii="Times New Roman" w:hAnsi="Times New Roman" w:cs="Times New Roman"/>
        </w:rPr>
        <w:t xml:space="preserve"> </w:t>
      </w:r>
      <w:r w:rsidRPr="001A49D0" w:rsidR="00CD0504">
        <w:rPr>
          <w:rFonts w:ascii="Times New Roman" w:hAnsi="Times New Roman" w:cs="Times New Roman"/>
        </w:rPr>
        <w:t>z</w:t>
      </w:r>
      <w:r w:rsidR="001A49D0">
        <w:rPr>
          <w:rFonts w:ascii="Times New Roman" w:hAnsi="Times New Roman" w:cs="Times New Roman"/>
        </w:rPr>
        <w:t>o</w:t>
      </w:r>
      <w:r w:rsidRPr="001A49D0" w:rsidR="0069186E">
        <w:rPr>
          <w:rFonts w:ascii="Times New Roman" w:hAnsi="Times New Roman" w:cs="Times New Roman"/>
        </w:rPr>
        <w:t xml:space="preserve"> </w:t>
      </w:r>
      <w:r w:rsidR="001A49D0">
        <w:rPr>
          <w:rFonts w:ascii="Times New Roman" w:hAnsi="Times New Roman" w:cs="Times New Roman"/>
        </w:rPr>
        <w:t>4</w:t>
      </w:r>
      <w:r w:rsidRPr="001A49D0" w:rsidR="00CD0504">
        <w:rPr>
          <w:rFonts w:ascii="Times New Roman" w:hAnsi="Times New Roman" w:cs="Times New Roman"/>
        </w:rPr>
        <w:t xml:space="preserve">. </w:t>
      </w:r>
      <w:r w:rsidRPr="001A49D0" w:rsidR="0069186E">
        <w:rPr>
          <w:rFonts w:ascii="Times New Roman" w:hAnsi="Times New Roman" w:cs="Times New Roman"/>
        </w:rPr>
        <w:t>novembra</w:t>
      </w:r>
      <w:r w:rsidR="0016707B">
        <w:rPr>
          <w:rFonts w:ascii="Times New Roman" w:hAnsi="Times New Roman" w:cs="Times New Roman"/>
        </w:rPr>
        <w:t xml:space="preserve"> </w:t>
      </w:r>
      <w:r w:rsidRPr="008A7836" w:rsidR="00BB70A3">
        <w:rPr>
          <w:rFonts w:ascii="Times New Roman" w:hAnsi="Times New Roman" w:cs="Times New Roman"/>
        </w:rPr>
        <w:t>2009</w:t>
      </w:r>
      <w:r w:rsidRPr="00B71ACC">
        <w:rPr>
          <w:rFonts w:ascii="Times New Roman" w:hAnsi="Times New Roman" w:cs="Times New Roman"/>
        </w:rPr>
        <w:t xml:space="preserve"> </w:t>
      </w:r>
      <w:r w:rsidRPr="00251524" w:rsidR="00E569F0">
        <w:rPr>
          <w:rFonts w:ascii="Times New Roman" w:hAnsi="Times New Roman" w:cs="Times New Roman"/>
        </w:rPr>
        <w:t>č.</w:t>
      </w:r>
      <w:r w:rsidR="002D5F04">
        <w:rPr>
          <w:rFonts w:ascii="Times New Roman" w:hAnsi="Times New Roman" w:cs="Times New Roman"/>
        </w:rPr>
        <w:t xml:space="preserve"> </w:t>
      </w:r>
      <w:r w:rsidR="005717C1">
        <w:rPr>
          <w:rFonts w:ascii="Times New Roman" w:hAnsi="Times New Roman" w:cs="Times New Roman"/>
        </w:rPr>
        <w:t>1758</w:t>
      </w:r>
      <w:r w:rsidRPr="008A7836" w:rsidR="00E569F0">
        <w:rPr>
          <w:rFonts w:ascii="Times New Roman" w:hAnsi="Times New Roman" w:cs="Times New Roman"/>
        </w:rPr>
        <w:t xml:space="preserve"> </w:t>
      </w:r>
      <w:r w:rsidRPr="00B71ACC">
        <w:rPr>
          <w:rFonts w:ascii="Times New Roman" w:hAnsi="Times New Roman" w:cs="Times New Roman"/>
        </w:rPr>
        <w:t>pridelila vládny  návrh</w:t>
      </w:r>
      <w:r w:rsidRPr="003B5A76" w:rsidR="003B5A76">
        <w:rPr>
          <w:rStyle w:val="PlaceholderText"/>
          <w:color w:val="000000"/>
        </w:rPr>
        <w:t xml:space="preserve"> </w:t>
      </w:r>
      <w:r w:rsidRPr="0069186E" w:rsidR="0069186E">
        <w:rPr>
          <w:rFonts w:ascii="Times New Roman" w:hAnsi="Times New Roman" w:cs="Times New Roman"/>
        </w:rPr>
        <w:t xml:space="preserve">zákona o niektorých opatreniach týkajúcich sa strategických spoločností (tlač </w:t>
      </w:r>
      <w:r w:rsidRPr="0069186E" w:rsidR="0069186E">
        <w:rPr>
          <w:rFonts w:ascii="Times New Roman" w:hAnsi="Times New Roman" w:cs="Times New Roman"/>
          <w:b/>
        </w:rPr>
        <w:t>1295</w:t>
      </w:r>
      <w:r w:rsidRPr="0069186E" w:rsidR="0069186E">
        <w:rPr>
          <w:rFonts w:ascii="Times New Roman" w:hAnsi="Times New Roman" w:cs="Times New Roman"/>
        </w:rPr>
        <w:t>)</w:t>
      </w:r>
      <w:r w:rsidR="006918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prerokovanie </w:t>
      </w:r>
      <w:r w:rsidR="002D5F04">
        <w:rPr>
          <w:rFonts w:ascii="Times New Roman" w:hAnsi="Times New Roman" w:cs="Times New Roman"/>
        </w:rPr>
        <w:t>týmto výborom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  <w:r w:rsidR="00FD4551">
        <w:rPr>
          <w:rFonts w:ascii="Times New Roman" w:hAnsi="Times New Roman" w:cs="Times New Roman"/>
        </w:rPr>
        <w:t xml:space="preserve"> </w:t>
      </w:r>
      <w:r w:rsidR="00BB70A3">
        <w:rPr>
          <w:rFonts w:ascii="Times New Roman" w:hAnsi="Times New Roman" w:cs="Times New Roman"/>
        </w:rPr>
        <w:t xml:space="preserve"> </w:t>
      </w:r>
    </w:p>
    <w:p w:rsidR="009B1751" w:rsidP="009B175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Národnej rady Slovenskej republiky pre </w:t>
      </w:r>
      <w:r w:rsidR="00712ABF">
        <w:rPr>
          <w:rFonts w:ascii="Times New Roman" w:hAnsi="Times New Roman" w:cs="Times New Roman"/>
        </w:rPr>
        <w:t>financie, rozpočet a</w:t>
      </w:r>
      <w:r w:rsidR="0069186E">
        <w:rPr>
          <w:rFonts w:ascii="Times New Roman" w:hAnsi="Times New Roman" w:cs="Times New Roman"/>
        </w:rPr>
        <w:t> </w:t>
      </w:r>
      <w:r w:rsidR="00712ABF">
        <w:rPr>
          <w:rFonts w:ascii="Times New Roman" w:hAnsi="Times New Roman" w:cs="Times New Roman"/>
        </w:rPr>
        <w:t>menu</w:t>
      </w:r>
      <w:r w:rsidR="0069186E">
        <w:rPr>
          <w:rFonts w:ascii="Times New Roman" w:hAnsi="Times New Roman" w:cs="Times New Roman"/>
        </w:rPr>
        <w:t xml:space="preserve"> a</w:t>
      </w:r>
    </w:p>
    <w:p w:rsidR="009B1751" w:rsidP="009B175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</w:t>
      </w:r>
      <w:r>
        <w:rPr>
          <w:rFonts w:ascii="Times New Roman" w:hAnsi="Times New Roman" w:cs="Times New Roman"/>
        </w:rPr>
        <w:t>ky pre hospodársku politiku</w:t>
      </w:r>
      <w:r w:rsidR="0069186E">
        <w:rPr>
          <w:rFonts w:ascii="Times New Roman" w:hAnsi="Times New Roman" w:cs="Times New Roman"/>
        </w:rPr>
        <w:t>.</w:t>
      </w:r>
    </w:p>
    <w:p w:rsidR="0016707B" w:rsidP="0016707B">
      <w:pPr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</w:t>
      </w:r>
      <w:r>
        <w:rPr>
          <w:rFonts w:ascii="Times New Roman" w:hAnsi="Times New Roman" w:cs="Times New Roman"/>
        </w:rPr>
        <w:t>cieho poriadku).</w:t>
      </w:r>
    </w:p>
    <w:p w:rsidR="00B11A19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B11A19" w:rsidRPr="001A49D0" w:rsidP="00B71A0B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1A49D0" w:rsidR="00D14D36">
        <w:rPr>
          <w:rFonts w:ascii="Times New Roman" w:hAnsi="Times New Roman" w:cs="Times New Roman"/>
        </w:rPr>
        <w:t>Ústavnoprávny výbor Národnej rady Slovenskej republiky</w:t>
      </w:r>
      <w:r w:rsidR="00613D93">
        <w:rPr>
          <w:rFonts w:ascii="Times New Roman" w:hAnsi="Times New Roman" w:cs="Times New Roman"/>
        </w:rPr>
        <w:t xml:space="preserve"> o návrhu rokoval</w:t>
      </w:r>
      <w:r w:rsidRPr="001A49D0" w:rsidR="00D14D36">
        <w:rPr>
          <w:rFonts w:ascii="Times New Roman" w:hAnsi="Times New Roman" w:cs="Times New Roman"/>
          <w:bCs/>
        </w:rPr>
        <w:t xml:space="preserve"> </w:t>
      </w:r>
      <w:r w:rsidRPr="001A49D0" w:rsidR="008C7AFB">
        <w:rPr>
          <w:rFonts w:ascii="Times New Roman" w:hAnsi="Times New Roman" w:cs="Times New Roman"/>
          <w:bCs/>
        </w:rPr>
        <w:t> </w:t>
      </w:r>
      <w:r w:rsidR="001A49D0">
        <w:rPr>
          <w:rFonts w:ascii="Times New Roman" w:hAnsi="Times New Roman" w:cs="Times New Roman"/>
          <w:bCs/>
        </w:rPr>
        <w:t>4. novembra</w:t>
      </w:r>
      <w:r w:rsidRPr="001A49D0" w:rsidR="00D14D36">
        <w:rPr>
          <w:rFonts w:ascii="Times New Roman" w:hAnsi="Times New Roman" w:cs="Times New Roman"/>
          <w:bCs/>
        </w:rPr>
        <w:t xml:space="preserve"> 200</w:t>
      </w:r>
      <w:r w:rsidRPr="001A49D0" w:rsidR="00BB70A3">
        <w:rPr>
          <w:rFonts w:ascii="Times New Roman" w:hAnsi="Times New Roman" w:cs="Times New Roman"/>
          <w:bCs/>
        </w:rPr>
        <w:t>9</w:t>
      </w:r>
      <w:r w:rsidR="00613D93">
        <w:rPr>
          <w:rFonts w:ascii="Times New Roman" w:hAnsi="Times New Roman" w:cs="Times New Roman"/>
          <w:bCs/>
        </w:rPr>
        <w:t xml:space="preserve"> a uznesením </w:t>
      </w:r>
      <w:r w:rsidRPr="001A49D0" w:rsidR="00F1221E">
        <w:rPr>
          <w:rFonts w:ascii="Times New Roman" w:hAnsi="Times New Roman" w:cs="Times New Roman"/>
          <w:bCs/>
        </w:rPr>
        <w:t xml:space="preserve"> č. </w:t>
      </w:r>
      <w:r w:rsidR="00EA3740">
        <w:rPr>
          <w:rFonts w:ascii="Times New Roman" w:hAnsi="Times New Roman" w:cs="Times New Roman"/>
          <w:bCs/>
        </w:rPr>
        <w:t>750</w:t>
      </w:r>
      <w:r w:rsidR="00613D93">
        <w:rPr>
          <w:rFonts w:ascii="Times New Roman" w:hAnsi="Times New Roman" w:cs="Times New Roman"/>
          <w:bCs/>
        </w:rPr>
        <w:t xml:space="preserve"> odporučil Národnej rade Slovenskej republiky tento</w:t>
      </w:r>
      <w:r w:rsidR="00EA3740">
        <w:rPr>
          <w:rFonts w:ascii="Times New Roman" w:hAnsi="Times New Roman" w:cs="Times New Roman"/>
          <w:bCs/>
        </w:rPr>
        <w:t xml:space="preserve"> schváliť.</w:t>
      </w:r>
    </w:p>
    <w:p w:rsidR="00613D93" w:rsidRPr="00613D93" w:rsidP="00712ABF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Pr="00613D93" w:rsidR="001935FB">
        <w:rPr>
          <w:rFonts w:ascii="Times New Roman" w:hAnsi="Times New Roman" w:cs="Times New Roman"/>
        </w:rPr>
        <w:t xml:space="preserve">Výbor Národnej rady Slovenskej republiky pre </w:t>
      </w:r>
      <w:r w:rsidRPr="00613D93" w:rsidR="00712ABF">
        <w:rPr>
          <w:rFonts w:ascii="Times New Roman" w:hAnsi="Times New Roman" w:cs="Times New Roman"/>
        </w:rPr>
        <w:t>financie, rozpoč</w:t>
      </w:r>
      <w:r w:rsidRPr="00613D93" w:rsidR="00712ABF">
        <w:rPr>
          <w:rFonts w:ascii="Times New Roman" w:hAnsi="Times New Roman" w:cs="Times New Roman"/>
        </w:rPr>
        <w:t>et a menu</w:t>
      </w:r>
      <w:r w:rsidRPr="00613D93" w:rsidR="001935FB">
        <w:rPr>
          <w:rFonts w:ascii="Times New Roman" w:hAnsi="Times New Roman" w:cs="Times New Roman"/>
        </w:rPr>
        <w:t xml:space="preserve"> </w:t>
      </w:r>
      <w:r w:rsidRPr="00613D93">
        <w:rPr>
          <w:rFonts w:ascii="Times New Roman" w:hAnsi="Times New Roman" w:cs="Times New Roman"/>
        </w:rPr>
        <w:t>o  návrhu nerokoval, nakoľko podľa § 52 ods. 2 zákona Národnej rady Slovenskej republiky č. 350/1996 Z. z. o rokovacom poriadku Národnej rady Slovenskej republiky v znení neskorších predpisov nebol uznášaniaschopný.</w:t>
      </w:r>
      <w:r>
        <w:rPr>
          <w:rFonts w:ascii="Times New Roman" w:hAnsi="Times New Roman" w:cs="Times New Roman"/>
        </w:rPr>
        <w:t xml:space="preserve"> </w:t>
      </w:r>
    </w:p>
    <w:p w:rsidR="00712ABF" w:rsidRPr="00613D93" w:rsidP="00712ABF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Pr="00613D93">
        <w:rPr>
          <w:rFonts w:ascii="Times New Roman" w:hAnsi="Times New Roman" w:cs="Times New Roman"/>
        </w:rPr>
        <w:t>Výbor Národnej rady Slovenske</w:t>
      </w:r>
      <w:r w:rsidRPr="00613D93">
        <w:rPr>
          <w:rFonts w:ascii="Times New Roman" w:hAnsi="Times New Roman" w:cs="Times New Roman"/>
        </w:rPr>
        <w:t>j republiky pre hospodársku politiku</w:t>
      </w:r>
      <w:r w:rsidR="00613D93">
        <w:rPr>
          <w:rFonts w:ascii="Times New Roman" w:hAnsi="Times New Roman" w:cs="Times New Roman"/>
        </w:rPr>
        <w:t xml:space="preserve"> o návrhu rokoval</w:t>
      </w:r>
      <w:r w:rsidRPr="00613D93">
        <w:rPr>
          <w:rFonts w:ascii="Times New Roman" w:hAnsi="Times New Roman" w:cs="Times New Roman"/>
        </w:rPr>
        <w:t xml:space="preserve"> </w:t>
      </w:r>
      <w:r w:rsidRPr="00613D93" w:rsidR="001A49D0">
        <w:rPr>
          <w:rFonts w:ascii="Times New Roman" w:hAnsi="Times New Roman" w:cs="Times New Roman"/>
          <w:bCs/>
        </w:rPr>
        <w:t>5</w:t>
      </w:r>
      <w:r w:rsidRPr="00613D93">
        <w:rPr>
          <w:rFonts w:ascii="Times New Roman" w:hAnsi="Times New Roman" w:cs="Times New Roman"/>
          <w:bCs/>
        </w:rPr>
        <w:t xml:space="preserve">. </w:t>
      </w:r>
      <w:r w:rsidRPr="00613D93" w:rsidR="001A49D0">
        <w:rPr>
          <w:rFonts w:ascii="Times New Roman" w:hAnsi="Times New Roman" w:cs="Times New Roman"/>
          <w:bCs/>
        </w:rPr>
        <w:t>novembra</w:t>
      </w:r>
      <w:r w:rsidRPr="00613D93">
        <w:rPr>
          <w:rFonts w:ascii="Times New Roman" w:hAnsi="Times New Roman" w:cs="Times New Roman"/>
          <w:bCs/>
        </w:rPr>
        <w:t xml:space="preserve"> 2009 </w:t>
      </w:r>
      <w:r w:rsidR="00613D93">
        <w:rPr>
          <w:rFonts w:ascii="Times New Roman" w:hAnsi="Times New Roman" w:cs="Times New Roman"/>
          <w:bCs/>
        </w:rPr>
        <w:t xml:space="preserve">a uznesením </w:t>
      </w:r>
      <w:r w:rsidRPr="00613D93">
        <w:rPr>
          <w:rFonts w:ascii="Times New Roman" w:hAnsi="Times New Roman" w:cs="Times New Roman"/>
          <w:bCs/>
        </w:rPr>
        <w:t>č. </w:t>
      </w:r>
      <w:r w:rsidRPr="00613D93" w:rsidR="001A49D0">
        <w:rPr>
          <w:rFonts w:ascii="Times New Roman" w:hAnsi="Times New Roman" w:cs="Times New Roman"/>
          <w:bCs/>
        </w:rPr>
        <w:t>603</w:t>
      </w:r>
      <w:r w:rsidR="00613D93">
        <w:rPr>
          <w:rFonts w:ascii="Times New Roman" w:hAnsi="Times New Roman" w:cs="Times New Roman"/>
          <w:bCs/>
        </w:rPr>
        <w:t xml:space="preserve"> odporučil Národnej rade Slovenskej republiky</w:t>
      </w:r>
      <w:r w:rsidR="00EA3740">
        <w:rPr>
          <w:rFonts w:ascii="Times New Roman" w:hAnsi="Times New Roman" w:cs="Times New Roman"/>
          <w:bCs/>
        </w:rPr>
        <w:t xml:space="preserve"> schváliť</w:t>
      </w:r>
      <w:r w:rsidRPr="00613D93">
        <w:rPr>
          <w:rFonts w:ascii="Times New Roman" w:hAnsi="Times New Roman" w:cs="Times New Roman"/>
          <w:bCs/>
        </w:rPr>
        <w:t>.</w:t>
      </w:r>
    </w:p>
    <w:p w:rsidR="00AD6CB6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16707B" w:rsidP="0016707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</w:t>
      </w:r>
      <w:r w:rsidR="00EA3740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 xml:space="preserve"> </w:t>
      </w:r>
      <w:r w:rsidR="00EA3740">
        <w:rPr>
          <w:rFonts w:ascii="Times New Roman" w:hAnsi="Times New Roman" w:cs="Times New Roman"/>
        </w:rPr>
        <w:t>v</w:t>
      </w:r>
      <w:r w:rsidRPr="007358BE">
        <w:rPr>
          <w:rFonts w:ascii="Times New Roman" w:hAnsi="Times New Roman" w:cs="Times New Roman"/>
        </w:rPr>
        <w:t>ýbor</w:t>
      </w:r>
      <w:r w:rsidR="00EA3740">
        <w:rPr>
          <w:rFonts w:ascii="Times New Roman" w:hAnsi="Times New Roman" w:cs="Times New Roman"/>
        </w:rPr>
        <w:t>ov</w:t>
      </w:r>
      <w:r w:rsidRPr="007358BE">
        <w:rPr>
          <w:rFonts w:ascii="Times New Roman" w:hAnsi="Times New Roman" w:cs="Times New Roman"/>
        </w:rPr>
        <w:t xml:space="preserve"> Národnej rady Slovenskej republiky</w:t>
      </w:r>
      <w:r>
        <w:rPr>
          <w:rFonts w:ascii="Times New Roman" w:hAnsi="Times New Roman" w:cs="Times New Roman"/>
        </w:rPr>
        <w:t xml:space="preserve"> </w:t>
      </w:r>
      <w:r w:rsidRPr="007358BE">
        <w:rPr>
          <w:rFonts w:ascii="Times New Roman" w:hAnsi="Times New Roman" w:cs="Times New Roman"/>
        </w:rPr>
        <w:t xml:space="preserve">pod bodom III tejto správy </w:t>
      </w:r>
      <w:r>
        <w:rPr>
          <w:rFonts w:ascii="Times New Roman" w:hAnsi="Times New Roman" w:cs="Times New Roman"/>
        </w:rPr>
        <w:t>vyplývajú nasledovné pozmeňujúce a doplňujúce návrhy:</w:t>
      </w:r>
    </w:p>
    <w:p w:rsidR="00E569F0" w:rsidRPr="00E569F0" w:rsidP="00E569F0">
      <w:pPr>
        <w:ind w:left="360"/>
        <w:jc w:val="both"/>
        <w:rPr>
          <w:rFonts w:ascii="Times New Roman" w:hAnsi="Times New Roman" w:cs="Times New Roman"/>
          <w:b/>
        </w:rPr>
      </w:pPr>
    </w:p>
    <w:p w:rsidR="0069186E" w:rsidP="0069186E">
      <w:pPr>
        <w:jc w:val="both"/>
      </w:pPr>
    </w:p>
    <w:p w:rsidR="0069186E" w:rsidRPr="005301DA" w:rsidP="0069186E">
      <w:pPr>
        <w:numPr>
          <w:ilvl w:val="0"/>
          <w:numId w:val="30"/>
        </w:numPr>
        <w:tabs>
          <w:tab w:val="left" w:pos="340"/>
        </w:tabs>
        <w:adjustRightInd/>
        <w:jc w:val="both"/>
        <w:rPr>
          <w:rFonts w:ascii="Times New Roman" w:hAnsi="Times New Roman" w:cs="Times New Roman"/>
        </w:rPr>
      </w:pPr>
      <w:r w:rsidRPr="005301DA">
        <w:rPr>
          <w:rFonts w:ascii="Times New Roman" w:hAnsi="Times New Roman" w:cs="Times New Roman"/>
          <w:color w:val="000000"/>
        </w:rPr>
        <w:t>Doterajšie paragrafy 1 až 6 sa označujú ako článok I.</w:t>
      </w:r>
    </w:p>
    <w:p w:rsidR="0069186E" w:rsidRPr="005301DA" w:rsidP="0069186E">
      <w:pPr>
        <w:pStyle w:val="tl1"/>
      </w:pPr>
    </w:p>
    <w:p w:rsidR="0069186E" w:rsidRPr="005301DA" w:rsidP="0069186E">
      <w:pPr>
        <w:pStyle w:val="Title"/>
        <w:tabs>
          <w:tab w:val="left" w:pos="-284"/>
        </w:tabs>
        <w:ind w:left="2835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301DA">
        <w:rPr>
          <w:rFonts w:ascii="Times New Roman" w:hAnsi="Times New Roman" w:cs="Times New Roman"/>
          <w:b w:val="0"/>
          <w:color w:val="000000"/>
          <w:sz w:val="24"/>
          <w:szCs w:val="24"/>
        </w:rPr>
        <w:t>Pozmeňujúcim návrhom poslanca sa pripájajú k vládnemu návrhu zákona čl. II. a III., preto je potrebné pôvodný text vládneho návrhu zákona označiť ako čl. I.</w:t>
      </w:r>
    </w:p>
    <w:p w:rsidR="0069186E" w:rsidP="0069186E">
      <w:pPr>
        <w:jc w:val="both"/>
        <w:rPr>
          <w:rFonts w:ascii="Times New Roman" w:hAnsi="Times New Roman" w:cs="Times New Roman"/>
        </w:rPr>
      </w:pPr>
    </w:p>
    <w:p w:rsidR="00BF1F97" w:rsidRPr="00E526BA" w:rsidP="00BF1F97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>Výboru NR S</w:t>
      </w:r>
      <w:r w:rsidRPr="00E526BA">
        <w:rPr>
          <w:rFonts w:ascii="Times New Roman" w:hAnsi="Times New Roman" w:cs="Times New Roman"/>
          <w:b/>
        </w:rPr>
        <w:t xml:space="preserve">R pre hospodársku politiku </w:t>
      </w:r>
    </w:p>
    <w:p w:rsidR="00BF1F97" w:rsidRPr="008C7AFB" w:rsidP="00BF1F97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BF1F97" w:rsidRPr="00BE29C6" w:rsidP="00BF1F97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BF1F97" w:rsidRPr="005301DA" w:rsidP="0069186E">
      <w:pPr>
        <w:jc w:val="both"/>
        <w:rPr>
          <w:rFonts w:ascii="Times New Roman" w:hAnsi="Times New Roman" w:cs="Times New Roman"/>
        </w:rPr>
      </w:pPr>
    </w:p>
    <w:p w:rsidR="00EA3740" w:rsidRPr="00EA3740" w:rsidP="00EA3740">
      <w:pPr>
        <w:numPr>
          <w:ilvl w:val="0"/>
          <w:numId w:val="30"/>
        </w:numPr>
        <w:tabs>
          <w:tab w:val="left" w:pos="340"/>
        </w:tabs>
        <w:adjustRightInd/>
        <w:jc w:val="both"/>
        <w:rPr>
          <w:rFonts w:ascii="Times New Roman" w:hAnsi="Times New Roman" w:cs="Times New Roman"/>
        </w:rPr>
      </w:pPr>
      <w:r w:rsidRPr="00EA3740">
        <w:rPr>
          <w:rFonts w:ascii="Times New Roman" w:hAnsi="Times New Roman" w:cs="Times New Roman"/>
        </w:rPr>
        <w:t>V § 1 sa za slová „(ďalej len „strategická spoločnosť“)“ vkladajú slová „ako opatrení na zmiernenie krízovej ekonomickej situácie strategickej spoločnosti a vplyvov globálnej hospodárskej kríz</w:t>
      </w:r>
      <w:r w:rsidRPr="00EA3740">
        <w:rPr>
          <w:rFonts w:ascii="Times New Roman" w:hAnsi="Times New Roman" w:cs="Times New Roman"/>
        </w:rPr>
        <w:t>y.“.</w:t>
      </w:r>
    </w:p>
    <w:p w:rsidR="00EA3740" w:rsidP="00EA3740">
      <w:pPr>
        <w:pStyle w:val="tl1"/>
      </w:pPr>
    </w:p>
    <w:p w:rsidR="00EA3740" w:rsidRPr="00A4446A" w:rsidP="00EA3740">
      <w:pPr>
        <w:pStyle w:val="tl1"/>
        <w:ind w:left="2835"/>
      </w:pPr>
      <w:r w:rsidRPr="00A4446A">
        <w:t>Doplnenie je odôvodnené precizovaním účelu zákona a konkretizovaním situácie, v ktorej sa opatrenia uplatňujú.</w:t>
      </w:r>
    </w:p>
    <w:p w:rsidR="00EA3740" w:rsidP="00EA3740">
      <w:pPr>
        <w:pStyle w:val="tl1"/>
      </w:pPr>
    </w:p>
    <w:p w:rsidR="00EA3740" w:rsidRPr="00E526BA" w:rsidP="00EA3740">
      <w:pPr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Ústavnoprávny  v</w:t>
      </w:r>
      <w:r w:rsidRPr="00E526BA">
        <w:rPr>
          <w:rFonts w:ascii="Times New Roman" w:hAnsi="Times New Roman" w:cs="Times New Roman"/>
          <w:b/>
        </w:rPr>
        <w:t xml:space="preserve">ýbor NR SR </w:t>
      </w:r>
    </w:p>
    <w:p w:rsidR="00EA3740" w:rsidRPr="008C7AFB" w:rsidP="00EA3740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A3740" w:rsidRPr="00BE29C6" w:rsidP="00EA3740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A3740" w:rsidRPr="00A4446A" w:rsidP="00EA3740">
      <w:pPr>
        <w:pStyle w:val="tl1"/>
      </w:pPr>
    </w:p>
    <w:p w:rsidR="00EA3740" w:rsidRPr="00A4446A" w:rsidP="00EA3740">
      <w:pPr>
        <w:pStyle w:val="tl1"/>
        <w:numPr>
          <w:ilvl w:val="0"/>
          <w:numId w:val="30"/>
        </w:numPr>
        <w:tabs>
          <w:tab w:val="left" w:pos="340"/>
        </w:tabs>
      </w:pPr>
      <w:r w:rsidRPr="00A4446A">
        <w:t>V § 2 sa v úvodnej vete za slová „(ďalej len „vláda“) a“ vkladajú slová „n</w:t>
      </w:r>
      <w:r w:rsidRPr="00A4446A">
        <w:t>a majetok ktorej bol vyhlásený konkurz a</w:t>
      </w:r>
      <w:r>
        <w:t xml:space="preserve"> je dôležitá na ochranu zdravia, pre bezpečnosť štátu a riadny chod hospodárstva a“</w:t>
      </w:r>
      <w:r w:rsidRPr="00A4446A">
        <w:t>.</w:t>
      </w:r>
    </w:p>
    <w:p w:rsidR="00EA3740" w:rsidRPr="00A4446A" w:rsidP="00EA3740">
      <w:pPr>
        <w:pStyle w:val="tl1"/>
      </w:pPr>
    </w:p>
    <w:p w:rsidR="00EA3740" w:rsidRPr="00A4446A" w:rsidP="00EA3740">
      <w:pPr>
        <w:pStyle w:val="tl1"/>
        <w:ind w:left="2835"/>
      </w:pPr>
      <w:r w:rsidRPr="00A4446A">
        <w:t>Okruh obchodných spoločností o ktorých môže vláda SR rozhodnúť, že sú strategické</w:t>
      </w:r>
      <w:r>
        <w:t xml:space="preserve"> </w:t>
      </w:r>
      <w:r w:rsidRPr="00A4446A">
        <w:t>sa navrhuje vyjadriť ešte reštriktívnejšie, a to, že môže ísť len o spoločnosti, na ktoré už bol vyhlásený konkurz</w:t>
      </w:r>
      <w:r>
        <w:t xml:space="preserve"> a sú dôležité </w:t>
      </w:r>
      <w:r w:rsidR="00396046">
        <w:t>na</w:t>
      </w:r>
      <w:r>
        <w:t xml:space="preserve"> ochranu zdravia,</w:t>
      </w:r>
      <w:r w:rsidR="00396046">
        <w:t xml:space="preserve"> pre</w:t>
      </w:r>
      <w:r>
        <w:t xml:space="preserve"> bezpečnosť štátu a riadny chod hospodárstva</w:t>
      </w:r>
      <w:r w:rsidRPr="00A4446A">
        <w:t>.</w:t>
      </w:r>
    </w:p>
    <w:p w:rsidR="00EA3740" w:rsidP="00EA3740">
      <w:pPr>
        <w:pStyle w:val="tl1"/>
      </w:pPr>
      <w:r w:rsidRPr="00A4446A">
        <w:t xml:space="preserve"> </w:t>
      </w:r>
    </w:p>
    <w:p w:rsidR="00EA3740" w:rsidRPr="00E526BA" w:rsidP="00EA3740">
      <w:pPr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Ústavnoprávny  v</w:t>
      </w:r>
      <w:r w:rsidRPr="00E526BA">
        <w:rPr>
          <w:rFonts w:ascii="Times New Roman" w:hAnsi="Times New Roman" w:cs="Times New Roman"/>
          <w:b/>
        </w:rPr>
        <w:t xml:space="preserve">ýbor NR SR </w:t>
      </w:r>
    </w:p>
    <w:p w:rsidR="00EA3740" w:rsidRPr="00E526BA" w:rsidP="00EA3740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 NR SR pre hospodársku politiku </w:t>
      </w:r>
    </w:p>
    <w:p w:rsidR="00EA3740" w:rsidRPr="008C7AFB" w:rsidP="00EA3740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A3740" w:rsidRPr="00BE29C6" w:rsidP="00EA3740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A3740" w:rsidP="00EA3740">
      <w:pPr>
        <w:pStyle w:val="tl1"/>
      </w:pPr>
    </w:p>
    <w:p w:rsidR="00EA3740" w:rsidRPr="00A4446A" w:rsidP="00EA3740">
      <w:pPr>
        <w:pStyle w:val="tl1"/>
        <w:numPr>
          <w:ilvl w:val="0"/>
          <w:numId w:val="30"/>
        </w:numPr>
        <w:tabs>
          <w:tab w:val="left" w:pos="340"/>
        </w:tabs>
      </w:pPr>
      <w:r w:rsidRPr="00A4446A">
        <w:t xml:space="preserve">V </w:t>
      </w:r>
      <w:r w:rsidRPr="00A4446A">
        <w:t xml:space="preserve">§ 2 </w:t>
      </w:r>
      <w:r>
        <w:t>v písmene a) sa za slovo „zamestnancov“ vkladá slovo „alebo“</w:t>
      </w:r>
      <w:r w:rsidRPr="00A4446A">
        <w:t>.</w:t>
      </w:r>
    </w:p>
    <w:p w:rsidR="00EA3740" w:rsidRPr="00A4446A" w:rsidP="00EA3740">
      <w:pPr>
        <w:pStyle w:val="tl1"/>
      </w:pPr>
    </w:p>
    <w:p w:rsidR="00EA3740" w:rsidRPr="00A4446A" w:rsidP="00EA3740">
      <w:pPr>
        <w:pStyle w:val="tl1"/>
        <w:ind w:left="2835"/>
      </w:pPr>
      <w:r>
        <w:t>Ide o spresnenie vyjadrujúce alternatívnosť podmienok</w:t>
      </w:r>
      <w:r w:rsidRPr="00A4446A">
        <w:t>.</w:t>
      </w:r>
    </w:p>
    <w:p w:rsidR="00EA3740" w:rsidP="00EA3740">
      <w:pPr>
        <w:pStyle w:val="tl1"/>
      </w:pPr>
    </w:p>
    <w:p w:rsidR="00EA3740" w:rsidRPr="00E526BA" w:rsidP="00EA3740">
      <w:pPr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Ústavnoprávny  v</w:t>
      </w:r>
      <w:r w:rsidRPr="00E526BA">
        <w:rPr>
          <w:rFonts w:ascii="Times New Roman" w:hAnsi="Times New Roman" w:cs="Times New Roman"/>
          <w:b/>
        </w:rPr>
        <w:t xml:space="preserve">ýbor NR SR </w:t>
      </w:r>
    </w:p>
    <w:p w:rsidR="00EA3740" w:rsidRPr="00E526BA" w:rsidP="00EA3740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 NR SR pre hospodársku politiku </w:t>
      </w:r>
    </w:p>
    <w:p w:rsidR="00EA3740" w:rsidRPr="008C7AFB" w:rsidP="00EA3740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A3740" w:rsidRPr="00BE29C6" w:rsidP="00EA3740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A3740" w:rsidRPr="00A4446A" w:rsidP="00EA3740">
      <w:pPr>
        <w:pStyle w:val="tl1"/>
      </w:pPr>
    </w:p>
    <w:p w:rsidR="00EA3740" w:rsidRPr="00A4446A" w:rsidP="00EA3740">
      <w:pPr>
        <w:pStyle w:val="tl1"/>
        <w:numPr>
          <w:ilvl w:val="0"/>
          <w:numId w:val="30"/>
        </w:numPr>
        <w:tabs>
          <w:tab w:val="left" w:pos="340"/>
        </w:tabs>
      </w:pPr>
      <w:r w:rsidRPr="00A4446A">
        <w:t xml:space="preserve">V § 2 písm. b) sa </w:t>
      </w:r>
      <w:r>
        <w:t xml:space="preserve">za </w:t>
      </w:r>
      <w:r w:rsidRPr="00A4446A">
        <w:t>slovo „</w:t>
      </w:r>
      <w:r>
        <w:t>dop</w:t>
      </w:r>
      <w:r>
        <w:t>ravu</w:t>
      </w:r>
      <w:r w:rsidRPr="00A4446A">
        <w:t xml:space="preserve">“ </w:t>
      </w:r>
      <w:r>
        <w:t>vkladajú slová</w:t>
      </w:r>
      <w:r w:rsidRPr="00A4446A">
        <w:t xml:space="preserve"> „</w:t>
      </w:r>
      <w:r>
        <w:t>a podobne</w:t>
      </w:r>
      <w:r w:rsidRPr="00A4446A">
        <w:t>“.</w:t>
      </w:r>
    </w:p>
    <w:p w:rsidR="00EA3740" w:rsidRPr="00A4446A" w:rsidP="00EA3740">
      <w:pPr>
        <w:pStyle w:val="tl1"/>
      </w:pPr>
      <w:r w:rsidRPr="00A4446A">
        <w:t xml:space="preserve"> </w:t>
      </w:r>
    </w:p>
    <w:p w:rsidR="00EA3740" w:rsidRPr="005D1B2F" w:rsidP="00EA3740">
      <w:pPr>
        <w:pStyle w:val="tl1"/>
        <w:ind w:left="2835"/>
      </w:pPr>
      <w:r>
        <w:t>Ide o rozšírenie okruhu podnikov o ktorých môže vláda rozhodnúť, že majú strategický význam.</w:t>
      </w:r>
    </w:p>
    <w:p w:rsidR="00EA3740" w:rsidP="00EA3740">
      <w:pPr>
        <w:pStyle w:val="tl1"/>
      </w:pPr>
    </w:p>
    <w:p w:rsidR="00EA3740" w:rsidRPr="00E526BA" w:rsidP="00EA3740">
      <w:pPr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Ústavnoprávny  v</w:t>
      </w:r>
      <w:r w:rsidRPr="00E526BA">
        <w:rPr>
          <w:rFonts w:ascii="Times New Roman" w:hAnsi="Times New Roman" w:cs="Times New Roman"/>
          <w:b/>
        </w:rPr>
        <w:t xml:space="preserve">ýbor NR SR </w:t>
      </w:r>
    </w:p>
    <w:p w:rsidR="00EA3740" w:rsidRPr="008C7AFB" w:rsidP="00EA3740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A3740" w:rsidRPr="00BE29C6" w:rsidP="00EA3740">
      <w:pPr>
        <w:ind w:left="2835"/>
        <w:rPr>
          <w:rFonts w:ascii="Times New Roman" w:hAnsi="Times New Roman" w:cs="Times New Roman"/>
          <w:b/>
          <w:i/>
          <w:iCs/>
        </w:rPr>
      </w:pPr>
      <w:r w:rsidR="007E7742">
        <w:rPr>
          <w:rFonts w:ascii="Times New Roman" w:hAnsi="Times New Roman" w:cs="Times New Roman"/>
          <w:b/>
          <w:i/>
          <w:iCs/>
        </w:rPr>
        <w:t>Gestorský výbor odporúča nes</w:t>
      </w:r>
      <w:r w:rsidRPr="00BE29C6">
        <w:rPr>
          <w:rFonts w:ascii="Times New Roman" w:hAnsi="Times New Roman" w:cs="Times New Roman"/>
          <w:b/>
          <w:i/>
          <w:iCs/>
        </w:rPr>
        <w:t>chváliť</w:t>
      </w:r>
    </w:p>
    <w:p w:rsidR="00EA3740" w:rsidP="00EA3740">
      <w:pPr>
        <w:pStyle w:val="tl1"/>
      </w:pPr>
    </w:p>
    <w:p w:rsidR="007E7742" w:rsidP="007E7742">
      <w:pPr>
        <w:pStyle w:val="tl1"/>
        <w:numPr>
          <w:ilvl w:val="0"/>
          <w:numId w:val="30"/>
        </w:numPr>
        <w:tabs>
          <w:tab w:val="left" w:pos="340"/>
        </w:tabs>
      </w:pPr>
      <w:r>
        <w:t xml:space="preserve">V § 2 písm. c) sa za slovo „dielo,“ vkladá slovo „verejnú“, </w:t>
      </w:r>
      <w:r>
        <w:t>za slovo „vôd,“ vkladá slovo „verejnú“ a za slovo „alebo“ vkladá slovo „verejný</w:t>
      </w:r>
      <w:r w:rsidR="00507F78">
        <w:t>“.</w:t>
      </w:r>
      <w:r>
        <w:t xml:space="preserve"> </w:t>
      </w:r>
    </w:p>
    <w:p w:rsidR="007E7742" w:rsidP="007E7742">
      <w:pPr>
        <w:pStyle w:val="tl1"/>
      </w:pPr>
    </w:p>
    <w:p w:rsidR="007E7742" w:rsidP="007E7742">
      <w:pPr>
        <w:pStyle w:val="tl1"/>
        <w:ind w:left="2835"/>
        <w:jc w:val="left"/>
      </w:pPr>
      <w:r>
        <w:t>Ide o spresnenie pojmov používaných v osobitných právnych predpisoch.</w:t>
      </w:r>
    </w:p>
    <w:p w:rsidR="007E7742" w:rsidP="007E7742">
      <w:pPr>
        <w:ind w:left="2835"/>
        <w:rPr>
          <w:rFonts w:ascii="Times New Roman" w:hAnsi="Times New Roman" w:cs="Times New Roman"/>
          <w:b/>
        </w:rPr>
      </w:pPr>
    </w:p>
    <w:p w:rsidR="007E7742" w:rsidRPr="00E526BA" w:rsidP="007E7742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 NR SR pre hospodársku politiku </w:t>
      </w:r>
    </w:p>
    <w:p w:rsidR="007E7742" w:rsidRPr="008C7AFB" w:rsidP="007E7742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7E7742" w:rsidRPr="00BE29C6" w:rsidP="007E7742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7E7742" w:rsidRPr="00A4446A" w:rsidP="00EA3740">
      <w:pPr>
        <w:pStyle w:val="tl1"/>
      </w:pPr>
    </w:p>
    <w:p w:rsidR="00EA3740" w:rsidP="00EA3740">
      <w:pPr>
        <w:pStyle w:val="tl1"/>
        <w:numPr>
          <w:ilvl w:val="0"/>
          <w:numId w:val="30"/>
        </w:numPr>
        <w:tabs>
          <w:tab w:val="left" w:pos="340"/>
        </w:tabs>
      </w:pPr>
      <w:r>
        <w:t xml:space="preserve">V § 2 písm. c) sa za slovo </w:t>
      </w:r>
      <w:r>
        <w:t xml:space="preserve">„vôd,“ vkladá slovo „verejnú“ a za slovo „alebo“ vkladá slovo „verejný“ a za slovo „vodovod“ sa vkladajú slová „a podobne“. </w:t>
      </w:r>
    </w:p>
    <w:p w:rsidR="00EA3740" w:rsidP="00EA3740">
      <w:pPr>
        <w:pStyle w:val="tl1"/>
      </w:pPr>
    </w:p>
    <w:p w:rsidR="00EA3740" w:rsidP="00EA3740">
      <w:pPr>
        <w:pStyle w:val="tl1"/>
        <w:ind w:left="2835"/>
        <w:jc w:val="left"/>
      </w:pPr>
      <w:r>
        <w:t>Ide o spresnenie pojmov používaných v osobitných právnych predpisoch.</w:t>
      </w:r>
    </w:p>
    <w:p w:rsidR="00EA3740" w:rsidP="00EA3740">
      <w:pPr>
        <w:ind w:left="2835"/>
        <w:rPr>
          <w:rFonts w:ascii="Times New Roman" w:hAnsi="Times New Roman" w:cs="Times New Roman"/>
          <w:b/>
        </w:rPr>
      </w:pPr>
    </w:p>
    <w:p w:rsidR="00EA3740" w:rsidRPr="00E526BA" w:rsidP="00EA3740">
      <w:pPr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Ústavnoprávny  v</w:t>
      </w:r>
      <w:r w:rsidRPr="00E526BA">
        <w:rPr>
          <w:rFonts w:ascii="Times New Roman" w:hAnsi="Times New Roman" w:cs="Times New Roman"/>
          <w:b/>
        </w:rPr>
        <w:t xml:space="preserve">ýbor NR SR </w:t>
      </w:r>
    </w:p>
    <w:p w:rsidR="00EA3740" w:rsidRPr="008C7AFB" w:rsidP="00EA3740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A3740" w:rsidRPr="00BE29C6" w:rsidP="00EA3740">
      <w:pPr>
        <w:ind w:left="2835"/>
        <w:rPr>
          <w:rFonts w:ascii="Times New Roman" w:hAnsi="Times New Roman" w:cs="Times New Roman"/>
          <w:b/>
          <w:i/>
          <w:iCs/>
        </w:rPr>
      </w:pPr>
      <w:r w:rsidR="007E7742">
        <w:rPr>
          <w:rFonts w:ascii="Times New Roman" w:hAnsi="Times New Roman" w:cs="Times New Roman"/>
          <w:b/>
          <w:i/>
          <w:iCs/>
        </w:rPr>
        <w:t>Gestorský výbor odporúča nes</w:t>
      </w:r>
      <w:r w:rsidRPr="00BE29C6">
        <w:rPr>
          <w:rFonts w:ascii="Times New Roman" w:hAnsi="Times New Roman" w:cs="Times New Roman"/>
          <w:b/>
          <w:i/>
          <w:iCs/>
        </w:rPr>
        <w:t>chváliť</w:t>
      </w:r>
    </w:p>
    <w:p w:rsidR="00EA3740" w:rsidP="00EA3740">
      <w:pPr>
        <w:pStyle w:val="tl1"/>
      </w:pPr>
    </w:p>
    <w:p w:rsidR="00EA3740" w:rsidP="00EA3740">
      <w:pPr>
        <w:pStyle w:val="tl1"/>
        <w:numPr>
          <w:ilvl w:val="0"/>
          <w:numId w:val="30"/>
        </w:numPr>
        <w:tabs>
          <w:tab w:val="left" w:pos="340"/>
        </w:tabs>
      </w:pPr>
      <w:r>
        <w:t>V § 3 odseku 1 sa slová „minister hospodárstva Slovenskej republiky alebo minister financií Slovenskej republiky“ nahrádza</w:t>
      </w:r>
      <w:r w:rsidR="00CF2B3B">
        <w:t>jú</w:t>
      </w:r>
      <w:r>
        <w:t xml:space="preserve"> slovami „príslušný minister“.</w:t>
      </w:r>
    </w:p>
    <w:p w:rsidR="00EA3740" w:rsidP="00EA3740">
      <w:pPr>
        <w:pStyle w:val="tl1"/>
      </w:pPr>
    </w:p>
    <w:p w:rsidR="00EA3740" w:rsidP="00EA3740">
      <w:pPr>
        <w:pStyle w:val="tl1"/>
        <w:ind w:left="2835"/>
      </w:pPr>
      <w:r>
        <w:t>Ide o rozšírenie oprávnených členov vlády na podávanie návrhu na rozhodnutie o strategickom význame obchodnej spoločnosti.</w:t>
      </w:r>
    </w:p>
    <w:p w:rsidR="00EA3740" w:rsidP="00EA3740">
      <w:pPr>
        <w:pStyle w:val="tl1"/>
        <w:ind w:left="2835"/>
      </w:pPr>
    </w:p>
    <w:p w:rsidR="00EA3740" w:rsidRPr="00E526BA" w:rsidP="00EA3740">
      <w:pPr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Ústavnoprávny  v</w:t>
      </w:r>
      <w:r w:rsidRPr="00E526BA">
        <w:rPr>
          <w:rFonts w:ascii="Times New Roman" w:hAnsi="Times New Roman" w:cs="Times New Roman"/>
          <w:b/>
        </w:rPr>
        <w:t xml:space="preserve">ýbor NR SR </w:t>
      </w:r>
    </w:p>
    <w:p w:rsidR="00EA3740" w:rsidRPr="00E526BA" w:rsidP="00EA3740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 NR SR pre hospodársku politiku </w:t>
      </w:r>
    </w:p>
    <w:p w:rsidR="00EA3740" w:rsidRPr="008C7AFB" w:rsidP="00EA3740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A3740" w:rsidRPr="00BE29C6" w:rsidP="00EA3740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A3740" w:rsidP="00EA3740">
      <w:pPr>
        <w:pStyle w:val="tl1"/>
        <w:ind w:left="2835"/>
      </w:pPr>
    </w:p>
    <w:p w:rsidR="00EA3740" w:rsidP="00EA3740">
      <w:pPr>
        <w:pStyle w:val="tl1"/>
        <w:numPr>
          <w:ilvl w:val="0"/>
          <w:numId w:val="30"/>
        </w:numPr>
        <w:tabs>
          <w:tab w:val="left" w:pos="340"/>
        </w:tabs>
      </w:pPr>
      <w:r>
        <w:t xml:space="preserve">V § 3 odseku 3 sa </w:t>
      </w:r>
      <w:r w:rsidR="00DD0545">
        <w:t xml:space="preserve">vypúšťajú slová „vlastníkovi strategickej spoločnosti“ a za </w:t>
      </w:r>
      <w:r>
        <w:t xml:space="preserve">slovo „správcovi“ vkladajú slová </w:t>
      </w:r>
      <w:r w:rsidR="00AC1341">
        <w:t>„</w:t>
      </w:r>
      <w:r>
        <w:t xml:space="preserve">konkurznej </w:t>
      </w:r>
      <w:r>
        <w:t>podstaty</w:t>
      </w:r>
      <w:r w:rsidR="00AC1341">
        <w:t>“</w:t>
      </w:r>
      <w:r>
        <w:t xml:space="preserve"> a za slovo „každému“ sa vkladá slovo „príslušnému“.</w:t>
      </w:r>
    </w:p>
    <w:p w:rsidR="00EA3740" w:rsidP="00EA3740">
      <w:pPr>
        <w:pStyle w:val="tl1"/>
        <w:ind w:left="340"/>
      </w:pPr>
      <w:r>
        <w:t>.</w:t>
      </w:r>
    </w:p>
    <w:p w:rsidR="00EA3740" w:rsidP="00EA3740">
      <w:pPr>
        <w:pStyle w:val="tl1"/>
        <w:ind w:left="2835"/>
      </w:pPr>
      <w:r w:rsidRPr="005D1B2F">
        <w:t>Ak sa rozhodnutie vlády o strategickej spoločnosti môže týkať len obchodnej spoločnosti v konkurze, nie je potrebné, aby sa rozhodnutie doručovalo vlastníkom,</w:t>
      </w:r>
      <w:r>
        <w:t xml:space="preserve"> ktorí navyše môžu byť neznámi. Rozhodnutie sa nebude zasielať každému orgánu, ale len každému príslušnému orgánu</w:t>
      </w:r>
      <w:r w:rsidRPr="005D1B2F">
        <w:t xml:space="preserve">. </w:t>
      </w:r>
    </w:p>
    <w:p w:rsidR="00EA3740" w:rsidP="00EA3740">
      <w:pPr>
        <w:pStyle w:val="tl1"/>
        <w:ind w:left="2835"/>
      </w:pPr>
    </w:p>
    <w:p w:rsidR="00DD0545" w:rsidRPr="00E526BA" w:rsidP="00DD0545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 NR SR pre hospodársku politiku </w:t>
      </w:r>
    </w:p>
    <w:p w:rsidR="00DD0545" w:rsidRPr="008C7AFB" w:rsidP="00DD0545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DD0545" w:rsidRPr="00BE29C6" w:rsidP="00DD0545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EA3740" w:rsidP="00EA3740">
      <w:pPr>
        <w:pStyle w:val="tl1"/>
        <w:ind w:left="2835"/>
      </w:pPr>
    </w:p>
    <w:p w:rsidR="00DD0545" w:rsidP="00DD0545">
      <w:pPr>
        <w:pStyle w:val="tl1"/>
        <w:numPr>
          <w:ilvl w:val="0"/>
          <w:numId w:val="30"/>
        </w:numPr>
        <w:tabs>
          <w:tab w:val="left" w:pos="340"/>
        </w:tabs>
      </w:pPr>
      <w:r>
        <w:t>V § 3 odseku 3 sa vypúšťajú slová „vlastníkovi strategickej spoločnosti“ a za slovo „každému“ sa vkladá slovo „príslušnému“.</w:t>
      </w:r>
    </w:p>
    <w:p w:rsidR="00DD0545" w:rsidP="00DD0545">
      <w:pPr>
        <w:pStyle w:val="tl1"/>
        <w:ind w:left="340"/>
      </w:pPr>
      <w:r>
        <w:t>.</w:t>
      </w:r>
    </w:p>
    <w:p w:rsidR="00DD0545" w:rsidP="00DD0545">
      <w:pPr>
        <w:pStyle w:val="tl1"/>
        <w:ind w:left="2835"/>
      </w:pPr>
      <w:r w:rsidRPr="005D1B2F">
        <w:t>Ak sa rozhodnutie vlády o strategickej spoločnosti môže týkať len obchodnej spoločnosti v konkurze, nie je potrebné, aby sa rozhodnutie doručovalo vlastníkom,</w:t>
      </w:r>
      <w:r>
        <w:t xml:space="preserve"> ktorí navyše môžu byť neznámi. Rozhodnutie sa nebude zasielať každému orgánu, ale len každému príslušnému orgánu, ani iným orgánom okrem súdu, lebo všetky ostatné konania sa počas konkurzného konania zastavujú.</w:t>
      </w:r>
    </w:p>
    <w:p w:rsidR="00DD0545" w:rsidP="00DD0545">
      <w:pPr>
        <w:pStyle w:val="tl1"/>
        <w:ind w:left="2835"/>
      </w:pPr>
    </w:p>
    <w:p w:rsidR="00DD0545" w:rsidRPr="00E526BA" w:rsidP="00DD0545">
      <w:pPr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Ústavnoprávny výbor</w:t>
      </w:r>
      <w:r w:rsidRPr="00E526BA">
        <w:rPr>
          <w:rFonts w:ascii="Times New Roman" w:hAnsi="Times New Roman" w:cs="Times New Roman"/>
          <w:b/>
        </w:rPr>
        <w:t xml:space="preserve"> NR SR </w:t>
      </w:r>
    </w:p>
    <w:p w:rsidR="00DD0545" w:rsidRPr="008C7AFB" w:rsidP="00DD0545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DD0545" w:rsidRPr="00BE29C6" w:rsidP="00DD0545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 xml:space="preserve">Gestorský výbor odporúča </w:t>
      </w:r>
      <w:r>
        <w:rPr>
          <w:rFonts w:ascii="Times New Roman" w:hAnsi="Times New Roman" w:cs="Times New Roman"/>
          <w:b/>
          <w:i/>
          <w:iCs/>
        </w:rPr>
        <w:t>ne</w:t>
      </w:r>
      <w:r w:rsidRPr="00BE29C6">
        <w:rPr>
          <w:rFonts w:ascii="Times New Roman" w:hAnsi="Times New Roman" w:cs="Times New Roman"/>
          <w:b/>
          <w:i/>
          <w:iCs/>
        </w:rPr>
        <w:t>schváliť</w:t>
      </w:r>
    </w:p>
    <w:p w:rsidR="00EA3740" w:rsidRPr="005D1B2F" w:rsidP="00EA3740">
      <w:pPr>
        <w:pStyle w:val="tl1"/>
        <w:ind w:left="2835"/>
      </w:pPr>
    </w:p>
    <w:p w:rsidR="007E7742" w:rsidP="007E7742">
      <w:pPr>
        <w:pStyle w:val="tl1"/>
        <w:numPr>
          <w:ilvl w:val="0"/>
          <w:numId w:val="30"/>
        </w:numPr>
        <w:tabs>
          <w:tab w:val="left" w:pos="340"/>
        </w:tabs>
      </w:pPr>
      <w:r>
        <w:t>V § 4 odsek 1 znie:</w:t>
      </w:r>
    </w:p>
    <w:p w:rsidR="007E7742" w:rsidRPr="007E7742" w:rsidP="007E7742">
      <w:pPr>
        <w:pStyle w:val="tl1"/>
        <w:ind w:left="340"/>
      </w:pPr>
      <w:r>
        <w:t xml:space="preserve">„(1) Pred uskutočnením predaja majetku strategickej spoločnosti je správca konkurznej podstaty strategickej spoločnosti povinný písomne ponúknuť predaj majetku strategickej spoločnosti Slovenskej republike zastúpenej Fondom národného majetku Slovenskej republiky za cenu určenú </w:t>
      </w:r>
      <w:r w:rsidRPr="007E7742">
        <w:t>na zák</w:t>
      </w:r>
      <w:r w:rsidRPr="007E7742">
        <w:t>lade ponukového konania. Ak nie je možné určiť cenu na základe ponukového konania, určí ju znalec.“.</w:t>
      </w:r>
    </w:p>
    <w:p w:rsidR="007E7742" w:rsidRPr="007E7742" w:rsidP="007E7742">
      <w:pPr>
        <w:pStyle w:val="tl1"/>
      </w:pPr>
    </w:p>
    <w:p w:rsidR="007E7742" w:rsidRPr="007E7742" w:rsidP="007E7742">
      <w:pPr>
        <w:pStyle w:val="tl1"/>
        <w:ind w:left="2835"/>
      </w:pPr>
      <w:r w:rsidRPr="007E7742">
        <w:t>Na objektívne určenie ceny je vhodné, aby vzišla z ponukového konania v súlade s §92 ods. 1 písm. d) zákona č. 7/2005. Až následne, ak by nebolo možné určiť cenu na základe ponukového konania, napríklad pre neúspešnosť ponukového konania cenu určí znalec.</w:t>
      </w:r>
    </w:p>
    <w:p w:rsidR="00EA3740" w:rsidRPr="00A4446A" w:rsidP="00EA3740">
      <w:pPr>
        <w:pStyle w:val="tl1"/>
        <w:ind w:left="340"/>
      </w:pPr>
    </w:p>
    <w:p w:rsidR="00DD0545" w:rsidRPr="00E526BA" w:rsidP="00DD0545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 NR SR pre hospodársku politiku </w:t>
      </w:r>
    </w:p>
    <w:p w:rsidR="00DD0545" w:rsidRPr="008C7AFB" w:rsidP="00DD0545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DD0545" w:rsidRPr="00BE29C6" w:rsidP="00DD0545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DD0545" w:rsidP="00DD0545">
      <w:pPr>
        <w:pStyle w:val="tl1"/>
        <w:ind w:left="2835"/>
      </w:pPr>
    </w:p>
    <w:p w:rsidR="00507F78" w:rsidP="00DD0545">
      <w:pPr>
        <w:pStyle w:val="tl1"/>
        <w:ind w:left="2835"/>
      </w:pPr>
    </w:p>
    <w:p w:rsidR="00507F78" w:rsidP="00DD0545">
      <w:pPr>
        <w:pStyle w:val="tl1"/>
        <w:ind w:left="2835"/>
      </w:pPr>
    </w:p>
    <w:p w:rsidR="00DD0545" w:rsidP="00DD0545">
      <w:pPr>
        <w:pStyle w:val="tl1"/>
        <w:numPr>
          <w:ilvl w:val="0"/>
          <w:numId w:val="30"/>
        </w:numPr>
        <w:tabs>
          <w:tab w:val="left" w:pos="340"/>
        </w:tabs>
      </w:pPr>
      <w:r>
        <w:t>V § 4 odsek 1 znie:</w:t>
      </w:r>
    </w:p>
    <w:p w:rsidR="00DD0545" w:rsidRPr="00A4446A" w:rsidP="00DD0545">
      <w:pPr>
        <w:pStyle w:val="tl1"/>
        <w:ind w:left="340"/>
      </w:pPr>
      <w:r>
        <w:t>„(1) Pred uskutočnením predaja majetku strategickej spoločnosti je správca strategickej spoločnosti povinný písomne ponúknuť predaj majetku strategickej spoločnosti Slovenskej republik</w:t>
      </w:r>
      <w:r w:rsidR="00F94E44">
        <w:t>e</w:t>
      </w:r>
      <w:r>
        <w:t xml:space="preserve"> zastúpenej Fondom národného majetku Slovenskej republiky za cenu určenú na základe ponukového konania. Ak nie je možné určiť cenu na základe ponukového konania určí ju znalec</w:t>
      </w:r>
      <w:r w:rsidRPr="00A4446A">
        <w:t>.“.</w:t>
      </w:r>
    </w:p>
    <w:p w:rsidR="00DD0545" w:rsidRPr="00A4446A" w:rsidP="00DD0545">
      <w:pPr>
        <w:pStyle w:val="tl1"/>
      </w:pPr>
    </w:p>
    <w:p w:rsidR="00DD0545" w:rsidRPr="00A4446A" w:rsidP="00DD0545">
      <w:pPr>
        <w:pStyle w:val="tl1"/>
        <w:ind w:left="2835"/>
      </w:pPr>
      <w:r>
        <w:t>Na objektívne určenie ceny je vhodné, aby vzišla z ponukového konania v súlade s § 92 ods. 1 písmeno d) zákona č. 7/2005. Až následne, ak by nebolo možné určiť cenu na základe ponukového konania napríklad pre neúspešnosť ponukového konania, cenu určí znalec.</w:t>
      </w:r>
    </w:p>
    <w:p w:rsidR="00DD0545" w:rsidP="00DD0545">
      <w:pPr>
        <w:pStyle w:val="tl1"/>
      </w:pPr>
    </w:p>
    <w:p w:rsidR="00DD0545" w:rsidRPr="00E526BA" w:rsidP="00DD0545">
      <w:pPr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Ústavnoprávny výbor</w:t>
      </w:r>
      <w:r w:rsidRPr="00E526BA">
        <w:rPr>
          <w:rFonts w:ascii="Times New Roman" w:hAnsi="Times New Roman" w:cs="Times New Roman"/>
          <w:b/>
        </w:rPr>
        <w:t xml:space="preserve"> NR SR </w:t>
      </w:r>
    </w:p>
    <w:p w:rsidR="00DD0545" w:rsidRPr="008C7AFB" w:rsidP="00DD0545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DD0545" w:rsidRPr="00BE29C6" w:rsidP="00DD0545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 xml:space="preserve">Gestorský výbor odporúča </w:t>
      </w:r>
      <w:r>
        <w:rPr>
          <w:rFonts w:ascii="Times New Roman" w:hAnsi="Times New Roman" w:cs="Times New Roman"/>
          <w:b/>
          <w:i/>
          <w:iCs/>
        </w:rPr>
        <w:t>ne</w:t>
      </w:r>
      <w:r w:rsidRPr="00BE29C6">
        <w:rPr>
          <w:rFonts w:ascii="Times New Roman" w:hAnsi="Times New Roman" w:cs="Times New Roman"/>
          <w:b/>
          <w:i/>
          <w:iCs/>
        </w:rPr>
        <w:t>schváliť</w:t>
      </w:r>
    </w:p>
    <w:p w:rsidR="00DD0545" w:rsidRPr="00A4446A" w:rsidP="00EA3740">
      <w:pPr>
        <w:pStyle w:val="tl1"/>
      </w:pPr>
    </w:p>
    <w:p w:rsidR="00EA3740" w:rsidP="00EA3740">
      <w:pPr>
        <w:pStyle w:val="tl1"/>
        <w:numPr>
          <w:ilvl w:val="0"/>
          <w:numId w:val="30"/>
        </w:numPr>
        <w:tabs>
          <w:tab w:val="left" w:pos="340"/>
        </w:tabs>
      </w:pPr>
      <w:r>
        <w:t>V § 4 ods. 2 sa za slovom „je“ vypúšťajú slová „vlastník alebo“ a za slovo „správca“ sa vkladajú slová „konkurznej podstaty“.</w:t>
      </w:r>
    </w:p>
    <w:p w:rsidR="00EA3740" w:rsidP="00EA3740">
      <w:pPr>
        <w:pStyle w:val="tl1"/>
      </w:pPr>
    </w:p>
    <w:p w:rsidR="00EA3740" w:rsidP="00EA3740">
      <w:pPr>
        <w:pStyle w:val="tl1"/>
        <w:ind w:left="2835"/>
      </w:pPr>
      <w:r>
        <w:t>V konkur</w:t>
      </w:r>
      <w:r>
        <w:t>znom konaní sú vlastníkove práva prevedené len na správcu konkurznej podstaty.</w:t>
      </w:r>
    </w:p>
    <w:p w:rsidR="00EA3740" w:rsidP="00EA3740">
      <w:pPr>
        <w:pStyle w:val="tl1"/>
      </w:pPr>
    </w:p>
    <w:p w:rsidR="00DD0545" w:rsidRPr="00E526BA" w:rsidP="00DD0545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 NR SR pre hospodársku politiku </w:t>
      </w:r>
    </w:p>
    <w:p w:rsidR="00DD0545" w:rsidRPr="008C7AFB" w:rsidP="00DD0545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DD0545" w:rsidRPr="00BE29C6" w:rsidP="00DD0545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DD0545" w:rsidP="00EA3740">
      <w:pPr>
        <w:pStyle w:val="tl1"/>
      </w:pPr>
    </w:p>
    <w:p w:rsidR="00DD0545" w:rsidP="00DD0545">
      <w:pPr>
        <w:pStyle w:val="tl1"/>
        <w:numPr>
          <w:ilvl w:val="0"/>
          <w:numId w:val="30"/>
        </w:numPr>
        <w:tabs>
          <w:tab w:val="left" w:pos="340"/>
        </w:tabs>
      </w:pPr>
      <w:r>
        <w:t>V § 4 ods. 2 sa za slovom „je“ vypúšťajú slová „vlastník alebo“.</w:t>
      </w:r>
    </w:p>
    <w:p w:rsidR="00DD0545" w:rsidP="00DD0545">
      <w:pPr>
        <w:pStyle w:val="tl1"/>
      </w:pPr>
    </w:p>
    <w:p w:rsidR="00DD0545" w:rsidP="00DD0545">
      <w:pPr>
        <w:pStyle w:val="tl1"/>
        <w:ind w:left="2835"/>
      </w:pPr>
      <w:r>
        <w:t>V konkurznom konaní sú vlastníkove p</w:t>
      </w:r>
      <w:r>
        <w:t>ráva prevedené len na správcu.</w:t>
      </w:r>
    </w:p>
    <w:p w:rsidR="00DD0545" w:rsidP="00EA3740">
      <w:pPr>
        <w:pStyle w:val="tl1"/>
      </w:pPr>
    </w:p>
    <w:p w:rsidR="00DD0545" w:rsidRPr="00E526BA" w:rsidP="00DD0545">
      <w:pPr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Ústavnoprávny výbor</w:t>
      </w:r>
      <w:r w:rsidRPr="00E526BA">
        <w:rPr>
          <w:rFonts w:ascii="Times New Roman" w:hAnsi="Times New Roman" w:cs="Times New Roman"/>
          <w:b/>
        </w:rPr>
        <w:t xml:space="preserve"> NR SR </w:t>
      </w:r>
    </w:p>
    <w:p w:rsidR="00DD0545" w:rsidRPr="008C7AFB" w:rsidP="00DD0545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DD0545" w:rsidRPr="00BE29C6" w:rsidP="00DD0545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 xml:space="preserve">Gestorský výbor odporúča </w:t>
      </w:r>
      <w:r>
        <w:rPr>
          <w:rFonts w:ascii="Times New Roman" w:hAnsi="Times New Roman" w:cs="Times New Roman"/>
          <w:b/>
          <w:i/>
          <w:iCs/>
        </w:rPr>
        <w:t>ne</w:t>
      </w:r>
      <w:r w:rsidRPr="00BE29C6">
        <w:rPr>
          <w:rFonts w:ascii="Times New Roman" w:hAnsi="Times New Roman" w:cs="Times New Roman"/>
          <w:b/>
          <w:i/>
          <w:iCs/>
        </w:rPr>
        <w:t>schváliť</w:t>
      </w:r>
    </w:p>
    <w:p w:rsidR="00DD0545" w:rsidP="00EA3740">
      <w:pPr>
        <w:pStyle w:val="tl1"/>
      </w:pPr>
    </w:p>
    <w:p w:rsidR="00EA3740" w:rsidP="00EA3740">
      <w:pPr>
        <w:pStyle w:val="tl1"/>
        <w:numPr>
          <w:ilvl w:val="0"/>
          <w:numId w:val="30"/>
        </w:numPr>
        <w:tabs>
          <w:tab w:val="left" w:pos="340"/>
        </w:tabs>
      </w:pPr>
      <w:r>
        <w:t xml:space="preserve">V </w:t>
      </w:r>
      <w:r w:rsidRPr="00A4446A">
        <w:t xml:space="preserve">§ 4 </w:t>
      </w:r>
      <w:r>
        <w:t>odsek 3 znie:</w:t>
      </w:r>
    </w:p>
    <w:p w:rsidR="00EA3740" w:rsidRPr="00ED265F" w:rsidP="00EA3740">
      <w:pPr>
        <w:pStyle w:val="tl1"/>
        <w:ind w:left="340"/>
      </w:pPr>
      <w:r w:rsidRPr="00A4446A">
        <w:t>„</w:t>
      </w:r>
      <w:r>
        <w:t>(3) A</w:t>
      </w:r>
      <w:r w:rsidRPr="00A4446A">
        <w:t xml:space="preserve">k sa Slovenská republika stane vlastníkom strategickej spoločnosti na základe opatrení podľa tohto zákona a pominú dôvody týchto opatrení, Slovenská republika </w:t>
      </w:r>
      <w:r>
        <w:t xml:space="preserve">môže </w:t>
      </w:r>
      <w:r w:rsidRPr="00A4446A">
        <w:t>ponúkn</w:t>
      </w:r>
      <w:r>
        <w:t>uť</w:t>
      </w:r>
      <w:r w:rsidRPr="00A4446A">
        <w:t xml:space="preserve"> strategickú spoločnosť na predaj novému vlastníkovi na základe obchodnej verejnej súťaže</w:t>
      </w:r>
      <w:r>
        <w:t>.</w:t>
      </w:r>
      <w:r>
        <w:rPr>
          <w:vertAlign w:val="superscript"/>
        </w:rPr>
        <w:t>2)“</w:t>
      </w:r>
      <w:r>
        <w:t>.</w:t>
      </w:r>
    </w:p>
    <w:p w:rsidR="00EA3740" w:rsidRPr="00A4446A" w:rsidP="00EA3740">
      <w:pPr>
        <w:pStyle w:val="tl1"/>
      </w:pPr>
    </w:p>
    <w:p w:rsidR="00EA3740" w:rsidP="00EA3740">
      <w:pPr>
        <w:pStyle w:val="tl1"/>
        <w:ind w:firstLine="340"/>
      </w:pPr>
      <w:r w:rsidRPr="00A4446A">
        <w:t xml:space="preserve">Poznámka pod čiarou k novému odkazu </w:t>
      </w:r>
      <w:r>
        <w:t>2 z</w:t>
      </w:r>
      <w:r w:rsidRPr="00A4446A">
        <w:t xml:space="preserve">nie: </w:t>
      </w:r>
    </w:p>
    <w:p w:rsidR="00EA3740" w:rsidRPr="00A4446A" w:rsidP="00EA3740">
      <w:pPr>
        <w:pStyle w:val="tl1"/>
        <w:ind w:firstLine="340"/>
      </w:pPr>
      <w:r w:rsidRPr="00A4446A">
        <w:t>„</w:t>
      </w:r>
      <w:r>
        <w:rPr>
          <w:vertAlign w:val="superscript"/>
        </w:rPr>
        <w:t>2)</w:t>
      </w:r>
      <w:r>
        <w:t xml:space="preserve"> </w:t>
      </w:r>
      <w:r w:rsidRPr="00A4446A">
        <w:t>§ 281 a nasl. Obchodného zákonníka“.</w:t>
      </w:r>
    </w:p>
    <w:p w:rsidR="00EA3740" w:rsidRPr="00A4446A" w:rsidP="00EA3740">
      <w:pPr>
        <w:pStyle w:val="tl1"/>
      </w:pPr>
    </w:p>
    <w:p w:rsidR="00EA3740" w:rsidP="00EA3740">
      <w:pPr>
        <w:pStyle w:val="tl1"/>
        <w:ind w:left="2835" w:firstLine="4"/>
      </w:pPr>
      <w:r w:rsidRPr="00A4446A">
        <w:t>Slovenská republika má záujem o</w:t>
      </w:r>
      <w:r>
        <w:t> </w:t>
      </w:r>
      <w:r w:rsidRPr="00A4446A">
        <w:t>zm</w:t>
      </w:r>
      <w:r w:rsidRPr="00A4446A">
        <w:t>enu</w:t>
      </w:r>
      <w:r>
        <w:t xml:space="preserve"> </w:t>
      </w:r>
      <w:r w:rsidRPr="00A4446A">
        <w:t>vlastníctva k strategickej spoločnosti len</w:t>
      </w:r>
      <w:r>
        <w:t xml:space="preserve"> </w:t>
      </w:r>
      <w:r w:rsidRPr="00A4446A">
        <w:t>na obdobie, kým sa dosiahne konsolidácia</w:t>
      </w:r>
      <w:r>
        <w:t xml:space="preserve"> </w:t>
      </w:r>
      <w:r w:rsidRPr="00A4446A">
        <w:t>strategickej spoločnosti.</w:t>
      </w:r>
    </w:p>
    <w:p w:rsidR="00EA3740" w:rsidP="00EA3740">
      <w:pPr>
        <w:pStyle w:val="tl1"/>
      </w:pPr>
    </w:p>
    <w:p w:rsidR="0059127F" w:rsidRPr="00E526BA" w:rsidP="0059127F">
      <w:pPr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Ústavnoprávny výbor</w:t>
      </w:r>
      <w:r w:rsidRPr="00E526BA">
        <w:rPr>
          <w:rFonts w:ascii="Times New Roman" w:hAnsi="Times New Roman" w:cs="Times New Roman"/>
          <w:b/>
        </w:rPr>
        <w:t xml:space="preserve"> NR SR </w:t>
      </w:r>
    </w:p>
    <w:p w:rsidR="0059127F" w:rsidRPr="00E526BA" w:rsidP="0059127F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 NR SR pre hospodársku politiku </w:t>
      </w:r>
    </w:p>
    <w:p w:rsidR="0059127F" w:rsidRPr="008C7AFB" w:rsidP="0059127F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59127F" w:rsidRPr="00BE29C6" w:rsidP="0059127F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59127F" w:rsidP="00EA3740">
      <w:pPr>
        <w:pStyle w:val="tl1"/>
      </w:pPr>
    </w:p>
    <w:p w:rsidR="00EA3740" w:rsidP="00EA3740">
      <w:pPr>
        <w:pStyle w:val="tl1"/>
        <w:numPr>
          <w:ilvl w:val="0"/>
          <w:numId w:val="30"/>
        </w:numPr>
        <w:tabs>
          <w:tab w:val="left" w:pos="340"/>
        </w:tabs>
      </w:pPr>
      <w:r>
        <w:t>§ 5 znie:</w:t>
      </w:r>
    </w:p>
    <w:p w:rsidR="00EA3740" w:rsidP="00EA3740">
      <w:pPr>
        <w:pStyle w:val="tl1"/>
        <w:ind w:left="340"/>
        <w:jc w:val="center"/>
      </w:pPr>
      <w:r>
        <w:t>„§ 5</w:t>
      </w:r>
    </w:p>
    <w:p w:rsidR="00EA3740" w:rsidP="00EA3740">
      <w:pPr>
        <w:pStyle w:val="tl1"/>
        <w:ind w:left="340"/>
        <w:jc w:val="center"/>
      </w:pPr>
    </w:p>
    <w:p w:rsidR="00EA3740" w:rsidP="00EA3740">
      <w:pPr>
        <w:pStyle w:val="tl1"/>
        <w:ind w:left="340"/>
      </w:pPr>
      <w:r>
        <w:t>Správca konkurznej podst</w:t>
      </w:r>
      <w:r>
        <w:t xml:space="preserve">aty </w:t>
      </w:r>
      <w:r w:rsidR="00507F78">
        <w:t xml:space="preserve">strategickej spoločnosti </w:t>
      </w:r>
      <w:r>
        <w:t>je povinný okrem povinností ustanovených v osobitnom predpise</w:t>
      </w:r>
      <w:r>
        <w:rPr>
          <w:vertAlign w:val="superscript"/>
        </w:rPr>
        <w:t>3)</w:t>
      </w:r>
      <w:r>
        <w:t xml:space="preserve"> zabezpečiť</w:t>
      </w:r>
    </w:p>
    <w:p w:rsidR="00EA3740" w:rsidP="00EA3740">
      <w:pPr>
        <w:pStyle w:val="tl1"/>
        <w:numPr>
          <w:ilvl w:val="1"/>
          <w:numId w:val="30"/>
        </w:numPr>
        <w:tabs>
          <w:tab w:val="left" w:pos="680"/>
        </w:tabs>
      </w:pPr>
      <w:r>
        <w:t>prevádzku strategickej spoločnosti,</w:t>
      </w:r>
    </w:p>
    <w:p w:rsidR="00EA3740" w:rsidP="00EA3740">
      <w:pPr>
        <w:pStyle w:val="tl1"/>
        <w:numPr>
          <w:ilvl w:val="1"/>
          <w:numId w:val="30"/>
        </w:numPr>
        <w:tabs>
          <w:tab w:val="left" w:pos="680"/>
        </w:tabs>
      </w:pPr>
      <w:r>
        <w:t>aby nedošlo k neodôvodnenému hromadnému prepúšťaniu zamestnancov</w:t>
      </w:r>
      <w:r>
        <w:rPr>
          <w:vertAlign w:val="superscript"/>
        </w:rPr>
        <w:t>4)“</w:t>
      </w:r>
      <w:r>
        <w:t>.</w:t>
      </w:r>
    </w:p>
    <w:p w:rsidR="00EA3740" w:rsidRPr="00A4446A" w:rsidP="00EA3740">
      <w:pPr>
        <w:pStyle w:val="tl1"/>
        <w:ind w:left="3540" w:firstLine="708"/>
      </w:pPr>
      <w:r w:rsidRPr="00A4446A">
        <w:t xml:space="preserve">              </w:t>
        <w:tab/>
        <w:tab/>
      </w:r>
    </w:p>
    <w:p w:rsidR="00EA3740" w:rsidRPr="00A4446A" w:rsidP="00EA3740">
      <w:pPr>
        <w:pStyle w:val="tl1"/>
        <w:ind w:left="340"/>
      </w:pPr>
      <w:r>
        <w:t>Citácia k poznámke</w:t>
      </w:r>
      <w:r w:rsidRPr="00A4446A">
        <w:t xml:space="preserve"> pod čiarou k odkazu 4</w:t>
      </w:r>
      <w:r>
        <w:t xml:space="preserve"> sa nahrádza citáciou, ktorá</w:t>
      </w:r>
      <w:r w:rsidRPr="00A4446A">
        <w:t xml:space="preserve"> znie: „§ 56 zákona č. 7/2005 Z. z.“.</w:t>
      </w:r>
    </w:p>
    <w:p w:rsidR="00EA3740" w:rsidRPr="00A4446A" w:rsidP="00EA3740">
      <w:pPr>
        <w:pStyle w:val="tl1"/>
      </w:pPr>
    </w:p>
    <w:p w:rsidR="00EA3740" w:rsidP="00EA3740">
      <w:pPr>
        <w:pStyle w:val="tl1"/>
        <w:ind w:left="2835"/>
      </w:pPr>
      <w:r w:rsidRPr="00A4446A">
        <w:t>Pri usporiadaní pracovnoprávnych vzťahov</w:t>
      </w:r>
      <w:r>
        <w:t xml:space="preserve"> </w:t>
      </w:r>
      <w:r w:rsidRPr="00A4446A">
        <w:t>v obchodných spoločnostiach v konkurze sa</w:t>
      </w:r>
      <w:r>
        <w:t xml:space="preserve"> </w:t>
      </w:r>
      <w:r w:rsidRPr="00A4446A">
        <w:t>aplikujú ustanovenia zákona o konkurze a reštrukturalizácii.</w:t>
      </w:r>
      <w:r>
        <w:t xml:space="preserve"> Povinnosť správcu spravovať majetok obchodnej spoločnosti v konkurze je vyjadrená už v zákone č. 7/2005 Z. z., preto ju netreba v takom istom význame uvádzať v tomto osobitnom zákone.</w:t>
      </w:r>
    </w:p>
    <w:p w:rsidR="00EA3740" w:rsidP="00EA3740">
      <w:pPr>
        <w:pStyle w:val="tl1"/>
      </w:pPr>
    </w:p>
    <w:p w:rsidR="0059127F" w:rsidRPr="00E526BA" w:rsidP="0059127F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 NR SR pre hospodársku politiku </w:t>
      </w:r>
    </w:p>
    <w:p w:rsidR="0059127F" w:rsidRPr="008C7AFB" w:rsidP="0059127F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59127F" w:rsidRPr="00BE29C6" w:rsidP="0059127F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59127F" w:rsidP="00EA3740">
      <w:pPr>
        <w:pStyle w:val="tl1"/>
      </w:pPr>
    </w:p>
    <w:p w:rsidR="00507F78" w:rsidP="00507F78">
      <w:pPr>
        <w:pStyle w:val="tl1"/>
        <w:numPr>
          <w:ilvl w:val="0"/>
          <w:numId w:val="30"/>
        </w:numPr>
        <w:tabs>
          <w:tab w:val="left" w:pos="340"/>
        </w:tabs>
      </w:pPr>
      <w:r>
        <w:t>§ 5 znie:</w:t>
      </w:r>
    </w:p>
    <w:p w:rsidR="00507F78" w:rsidP="00507F78">
      <w:pPr>
        <w:pStyle w:val="tl1"/>
        <w:ind w:left="340"/>
        <w:jc w:val="center"/>
      </w:pPr>
      <w:r>
        <w:t>„§ 5</w:t>
      </w:r>
    </w:p>
    <w:p w:rsidR="00507F78" w:rsidP="00EA3740">
      <w:pPr>
        <w:pStyle w:val="tl1"/>
      </w:pPr>
    </w:p>
    <w:p w:rsidR="00507F78" w:rsidP="00507F78">
      <w:pPr>
        <w:pStyle w:val="tl1"/>
        <w:ind w:left="340"/>
      </w:pPr>
      <w:r>
        <w:t>Správca konkurzn</w:t>
      </w:r>
      <w:r>
        <w:t>ej podstaty je povinný okrem povinností ustanovených v osobitnom predpise</w:t>
      </w:r>
      <w:r>
        <w:rPr>
          <w:vertAlign w:val="superscript"/>
        </w:rPr>
        <w:t>3)</w:t>
      </w:r>
      <w:r>
        <w:t xml:space="preserve"> zabezpečiť</w:t>
      </w:r>
    </w:p>
    <w:p w:rsidR="00507F78" w:rsidP="00507F78">
      <w:pPr>
        <w:pStyle w:val="tl1"/>
        <w:numPr>
          <w:ilvl w:val="1"/>
          <w:numId w:val="30"/>
        </w:numPr>
        <w:tabs>
          <w:tab w:val="left" w:pos="680"/>
        </w:tabs>
      </w:pPr>
      <w:r>
        <w:t>prevádzku strategickej spoločnosti,</w:t>
      </w:r>
    </w:p>
    <w:p w:rsidR="00507F78" w:rsidP="00507F78">
      <w:pPr>
        <w:pStyle w:val="tl1"/>
        <w:numPr>
          <w:ilvl w:val="1"/>
          <w:numId w:val="30"/>
        </w:numPr>
        <w:tabs>
          <w:tab w:val="left" w:pos="680"/>
        </w:tabs>
      </w:pPr>
      <w:r>
        <w:t>aby nedošlo k neodôvodnenému hromadnému prepúšťaniu zamestnancov</w:t>
      </w:r>
      <w:r>
        <w:rPr>
          <w:vertAlign w:val="superscript"/>
        </w:rPr>
        <w:t>4)“</w:t>
      </w:r>
      <w:r>
        <w:t>.</w:t>
      </w:r>
    </w:p>
    <w:p w:rsidR="00507F78" w:rsidRPr="00A4446A" w:rsidP="00507F78">
      <w:pPr>
        <w:pStyle w:val="tl1"/>
        <w:ind w:left="3540" w:firstLine="708"/>
      </w:pPr>
      <w:r w:rsidRPr="00A4446A">
        <w:t xml:space="preserve">              </w:t>
        <w:tab/>
        <w:tab/>
      </w:r>
    </w:p>
    <w:p w:rsidR="00507F78" w:rsidRPr="00A4446A" w:rsidP="00507F78">
      <w:pPr>
        <w:pStyle w:val="tl1"/>
        <w:ind w:left="340"/>
      </w:pPr>
      <w:r>
        <w:t>Citácia k poznámke</w:t>
      </w:r>
      <w:r w:rsidRPr="00A4446A">
        <w:t xml:space="preserve"> pod čiarou k odkazu 4</w:t>
      </w:r>
      <w:r>
        <w:t xml:space="preserve"> sa nah</w:t>
      </w:r>
      <w:r>
        <w:t>rádza citáciou, ktorá</w:t>
      </w:r>
      <w:r w:rsidRPr="00A4446A">
        <w:t xml:space="preserve"> znie: „§ 56 zákona č. 7/2005 Z. z.“.</w:t>
      </w:r>
    </w:p>
    <w:p w:rsidR="00507F78" w:rsidRPr="00A4446A" w:rsidP="00507F78">
      <w:pPr>
        <w:pStyle w:val="tl1"/>
      </w:pPr>
    </w:p>
    <w:p w:rsidR="00507F78" w:rsidP="00507F78">
      <w:pPr>
        <w:pStyle w:val="tl1"/>
        <w:ind w:left="2835"/>
      </w:pPr>
      <w:r w:rsidRPr="00A4446A">
        <w:t>Pri usporiadaní pracovnoprávnych vzťahov</w:t>
      </w:r>
      <w:r>
        <w:t xml:space="preserve"> </w:t>
      </w:r>
      <w:r w:rsidRPr="00A4446A">
        <w:t>v obchodných spoločnostiach v konkurze sa</w:t>
      </w:r>
      <w:r>
        <w:t xml:space="preserve"> </w:t>
      </w:r>
      <w:r w:rsidRPr="00A4446A">
        <w:t>aplikujú ustanovenia zákona o konkurze a reštrukturalizácii.</w:t>
      </w:r>
      <w:r>
        <w:t xml:space="preserve"> Povinnosť správcu spravovať majetok obchodnej spoločnosti v konkurze je vyjadrená už v zákone č. 7/2005 Z. z., preto ju netreba v takom istom význame uvádzať v tomto osobitnom zákone.</w:t>
      </w:r>
    </w:p>
    <w:p w:rsidR="00507F78" w:rsidP="00507F78">
      <w:pPr>
        <w:pStyle w:val="tl1"/>
      </w:pPr>
    </w:p>
    <w:p w:rsidR="00507F78" w:rsidRPr="00E526BA" w:rsidP="00507F78">
      <w:pPr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Ústavnoprávny výbor</w:t>
      </w:r>
      <w:r w:rsidRPr="00E526BA">
        <w:rPr>
          <w:rFonts w:ascii="Times New Roman" w:hAnsi="Times New Roman" w:cs="Times New Roman"/>
          <w:b/>
        </w:rPr>
        <w:t xml:space="preserve"> NR SR </w:t>
      </w:r>
    </w:p>
    <w:p w:rsidR="00507F78" w:rsidRPr="008C7AFB" w:rsidP="00507F78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507F78" w:rsidRPr="00BE29C6" w:rsidP="00507F78">
      <w:pPr>
        <w:ind w:left="2835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Gestorský výbor odporúča nes</w:t>
      </w:r>
      <w:r w:rsidRPr="00BE29C6">
        <w:rPr>
          <w:rFonts w:ascii="Times New Roman" w:hAnsi="Times New Roman" w:cs="Times New Roman"/>
          <w:b/>
          <w:i/>
          <w:iCs/>
        </w:rPr>
        <w:t>chváliť</w:t>
      </w:r>
    </w:p>
    <w:p w:rsidR="00507F78" w:rsidRPr="00A4446A" w:rsidP="00EA3740">
      <w:pPr>
        <w:pStyle w:val="tl1"/>
      </w:pPr>
    </w:p>
    <w:p w:rsidR="00EA3740" w:rsidRPr="00A4446A" w:rsidP="00EA3740">
      <w:pPr>
        <w:pStyle w:val="tl1"/>
        <w:numPr>
          <w:ilvl w:val="0"/>
          <w:numId w:val="30"/>
        </w:numPr>
        <w:tabs>
          <w:tab w:val="left" w:pos="340"/>
        </w:tabs>
      </w:pPr>
      <w:r w:rsidRPr="00A4446A">
        <w:t>V § 6 sa slová „uplynutia lehoty na prihlasovanie pohľadávok veriteľov t</w:t>
      </w:r>
      <w:r>
        <w:t xml:space="preserve">ejto </w:t>
      </w:r>
      <w:r w:rsidRPr="00A4446A">
        <w:t>spoločnosti</w:t>
      </w:r>
      <w:r>
        <w:rPr>
          <w:vertAlign w:val="superscript"/>
        </w:rPr>
        <w:t>5)</w:t>
      </w:r>
      <w:r w:rsidRPr="00A4446A">
        <w:t>“ nahrádzajú slovami „zasadnutia prvej schôdze veriteľov tejto spoločnosti</w:t>
      </w:r>
      <w:r>
        <w:rPr>
          <w:vertAlign w:val="superscript"/>
        </w:rPr>
        <w:t>5</w:t>
      </w:r>
      <w:r w:rsidR="0059127F">
        <w:rPr>
          <w:vertAlign w:val="superscript"/>
        </w:rPr>
        <w:t>)</w:t>
      </w:r>
      <w:r w:rsidRPr="00A4446A">
        <w:t>“.</w:t>
      </w:r>
    </w:p>
    <w:p w:rsidR="00EA3740" w:rsidRPr="00A4446A" w:rsidP="00EA3740">
      <w:pPr>
        <w:pStyle w:val="tl1"/>
      </w:pPr>
    </w:p>
    <w:p w:rsidR="00EA3740" w:rsidRPr="00A4446A" w:rsidP="00EA3740">
      <w:pPr>
        <w:pStyle w:val="tl1"/>
        <w:ind w:left="340"/>
      </w:pPr>
      <w:r w:rsidRPr="00A4446A">
        <w:t>Poznámka pod čiarou k odkazu 5 sa nahrádza novou poznámkou, ktorá znie: „§ 33</w:t>
      </w:r>
      <w:r>
        <w:t xml:space="preserve"> zákona</w:t>
      </w:r>
      <w:r w:rsidRPr="00A4446A">
        <w:t xml:space="preserve">  č. 7/2005 Z. z.“.</w:t>
      </w:r>
    </w:p>
    <w:p w:rsidR="00EA3740" w:rsidRPr="00A4446A" w:rsidP="00EA3740">
      <w:pPr>
        <w:pStyle w:val="tl1"/>
      </w:pPr>
      <w:r w:rsidRPr="00A4446A">
        <w:rPr>
          <w:b/>
          <w:u w:val="single"/>
        </w:rPr>
        <w:t xml:space="preserve">                                        </w:t>
      </w:r>
      <w:r w:rsidRPr="00A4446A">
        <w:rPr>
          <w:b/>
          <w:u w:val="single"/>
        </w:rPr>
        <w:t xml:space="preserve">                            </w:t>
      </w:r>
    </w:p>
    <w:p w:rsidR="00BF1F97" w:rsidP="00EA3740">
      <w:pPr>
        <w:pStyle w:val="tl1"/>
        <w:ind w:left="2835"/>
      </w:pPr>
      <w:r w:rsidRPr="00A4446A" w:rsidR="00EA3740">
        <w:t>Ustanovenie sa navrhuje zmeniť z</w:t>
      </w:r>
      <w:r w:rsidR="00EA3740">
        <w:t> </w:t>
      </w:r>
      <w:r w:rsidRPr="00A4446A" w:rsidR="00EA3740">
        <w:t>dôvodu</w:t>
      </w:r>
      <w:r w:rsidR="00EA3740">
        <w:t xml:space="preserve"> </w:t>
      </w:r>
      <w:r w:rsidRPr="00A4446A" w:rsidR="00EA3740">
        <w:t>predĺženia lehoty, v ktorej môže vláda SR rozhodnúť o strategickom význame obchodnej</w:t>
      </w:r>
      <w:r w:rsidR="00EA3740">
        <w:t xml:space="preserve"> </w:t>
      </w:r>
      <w:r w:rsidRPr="00A4446A" w:rsidR="00EA3740">
        <w:t>spoločnosti</w:t>
      </w:r>
    </w:p>
    <w:p w:rsidR="0059127F" w:rsidRPr="00A4446A" w:rsidP="00EA3740">
      <w:pPr>
        <w:pStyle w:val="tl1"/>
        <w:ind w:left="2835"/>
      </w:pPr>
    </w:p>
    <w:p w:rsidR="0059127F" w:rsidRPr="00E526BA" w:rsidP="0059127F">
      <w:pPr>
        <w:ind w:left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Ústavnoprávny výbor</w:t>
      </w:r>
      <w:r w:rsidRPr="00E526BA">
        <w:rPr>
          <w:rFonts w:ascii="Times New Roman" w:hAnsi="Times New Roman" w:cs="Times New Roman"/>
          <w:b/>
        </w:rPr>
        <w:t xml:space="preserve"> NR SR </w:t>
      </w:r>
    </w:p>
    <w:p w:rsidR="0059127F" w:rsidRPr="00E526BA" w:rsidP="0059127F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 NR SR pre hospodársku politiku </w:t>
      </w:r>
    </w:p>
    <w:p w:rsidR="0059127F" w:rsidRPr="008C7AFB" w:rsidP="0059127F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59127F" w:rsidRPr="00BE29C6" w:rsidP="0059127F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69186E" w:rsidP="0069186E">
      <w:pPr>
        <w:jc w:val="both"/>
      </w:pPr>
    </w:p>
    <w:p w:rsidR="0069186E" w:rsidP="0069186E">
      <w:pPr>
        <w:pStyle w:val="tl1"/>
        <w:numPr>
          <w:ilvl w:val="0"/>
          <w:numId w:val="30"/>
        </w:numPr>
        <w:tabs>
          <w:tab w:val="left" w:pos="340"/>
        </w:tabs>
      </w:pPr>
      <w:r>
        <w:rPr>
          <w:color w:val="000000"/>
        </w:rPr>
        <w:t>Za článok I sa vkladajú nové články II a III, ktoré znejú:</w:t>
      </w:r>
    </w:p>
    <w:p w:rsidR="0069186E" w:rsidP="0069186E">
      <w:pPr>
        <w:pStyle w:val="Title"/>
        <w:tabs>
          <w:tab w:val="left" w:pos="720"/>
        </w:tabs>
        <w:ind w:left="-218"/>
        <w:jc w:val="both"/>
        <w:rPr>
          <w:color w:val="000000"/>
          <w:sz w:val="24"/>
          <w:szCs w:val="24"/>
        </w:rPr>
      </w:pPr>
    </w:p>
    <w:p w:rsidR="0069186E" w:rsidRPr="00EC7304" w:rsidP="0069186E">
      <w:pPr>
        <w:pStyle w:val="Zkladntext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EC7304">
        <w:rPr>
          <w:rFonts w:ascii="Times New Roman" w:hAnsi="Times New Roman" w:cs="Times New Roman"/>
        </w:rPr>
        <w:t>Čl. II</w:t>
      </w:r>
    </w:p>
    <w:p w:rsidR="0069186E" w:rsidRPr="00BF1F97" w:rsidP="0069186E">
      <w:pPr>
        <w:pStyle w:val="Zkladntext"/>
        <w:jc w:val="both"/>
        <w:outlineLvl w:val="0"/>
        <w:rPr>
          <w:rFonts w:ascii="Times New Roman" w:hAnsi="Times New Roman" w:cs="Times New Roman"/>
        </w:rPr>
      </w:pPr>
    </w:p>
    <w:p w:rsidR="0069186E" w:rsidRPr="00BF1F97" w:rsidP="0069186E">
      <w:pPr>
        <w:ind w:firstLine="357"/>
        <w:jc w:val="both"/>
        <w:rPr>
          <w:rFonts w:ascii="Times New Roman" w:hAnsi="Times New Roman" w:cs="Times New Roman"/>
        </w:rPr>
      </w:pPr>
      <w:r w:rsidRPr="00BF1F97">
        <w:rPr>
          <w:rFonts w:ascii="Times New Roman" w:hAnsi="Times New Roman" w:cs="Times New Roman"/>
        </w:rPr>
        <w:t>Zákon č. 98/2004 Z. z. o spotrebnej dani z minerálneho oleja v znení zákona č. 667/2004 Z. z., zákona č. 223/2006 Z. z., zákona č. 672/2006 Z. z., zákona č. 609/2007 Z. z., zákona            č. 378/2008 Z. z., zákona č. 465/2008 Z. z., zákona č. 53/2009 Z. z. a zákona č. .../2009 Z. z. sa mení a dopĺňa takto:</w:t>
      </w:r>
    </w:p>
    <w:p w:rsidR="0069186E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P="0069186E">
      <w:pPr>
        <w:pStyle w:val="PlainText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 § 11 ods. 12 písm</w:t>
      </w:r>
      <w:r w:rsidR="00507F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g), v § 21 ods. 7 písm. c) a v § 25 ods. 15 písm. b) sa na konci pripájajú tieto slová: „ak tento zákon neustanovuje inak,“.</w:t>
      </w:r>
    </w:p>
    <w:p w:rsidR="0069186E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RPr="000B4C86" w:rsidP="0069186E">
      <w:pPr>
        <w:pStyle w:val="PlainText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B4C86">
        <w:rPr>
          <w:rFonts w:ascii="Times New Roman" w:hAnsi="Times New Roman"/>
          <w:sz w:val="24"/>
          <w:szCs w:val="24"/>
        </w:rPr>
        <w:t>§ 11 sa dopĺňa odsekmi 17 a</w:t>
      </w:r>
      <w:r w:rsidR="00507F78">
        <w:rPr>
          <w:rFonts w:ascii="Times New Roman" w:hAnsi="Times New Roman"/>
          <w:sz w:val="24"/>
          <w:szCs w:val="24"/>
        </w:rPr>
        <w:t>ž</w:t>
      </w:r>
      <w:r w:rsidRPr="000B4C86">
        <w:rPr>
          <w:rFonts w:ascii="Times New Roman" w:hAnsi="Times New Roman"/>
          <w:sz w:val="24"/>
          <w:szCs w:val="24"/>
        </w:rPr>
        <w:t> 19, ktoré znejú:</w:t>
      </w:r>
    </w:p>
    <w:p w:rsidR="0069186E" w:rsidP="0069186E">
      <w:pPr>
        <w:tabs>
          <w:tab w:val="left" w:pos="2700"/>
        </w:tabs>
        <w:jc w:val="both"/>
        <w:rPr>
          <w:lang w:eastAsia="en-US"/>
        </w:rPr>
      </w:pPr>
    </w:p>
    <w:p w:rsidR="0069186E" w:rsidP="0069186E">
      <w:pPr>
        <w:pStyle w:val="PlainText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„(17) Ak súd vyhlásil konkurz na právnickú osobu alebo fyzickú osobu, ktorá je užívateľským podnikom a súdom ustanovený správca konkurznej podstaty najneskôr v deň nadobudnutia právoplatnosti rozhodnutia o </w:t>
      </w:r>
      <w:r w:rsidRPr="00685DBB">
        <w:rPr>
          <w:rFonts w:ascii="Times New Roman" w:hAnsi="Times New Roman"/>
          <w:sz w:val="24"/>
          <w:szCs w:val="24"/>
        </w:rPr>
        <w:t>vyhlásení konkurzu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DBB">
        <w:rPr>
          <w:rFonts w:ascii="Times New Roman" w:hAnsi="Times New Roman"/>
          <w:sz w:val="24"/>
          <w:szCs w:val="24"/>
        </w:rPr>
        <w:t>oznámi colnému úradu svoje rozhodnutie pokračovať v prevádzkovaní podniku podľa osobitného predpisu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27B3"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d</w:t>
      </w:r>
      <w:r>
        <w:rPr>
          <w:rFonts w:ascii="Times New Roman" w:hAnsi="Times New Roman"/>
          <w:sz w:val="24"/>
          <w:szCs w:val="24"/>
        </w:rPr>
        <w:t>) colný úrad nepostupuje podľa ods. 12 písm. g) a ods. 13.</w:t>
      </w:r>
    </w:p>
    <w:p w:rsidR="0069186E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P="0069186E">
      <w:pPr>
        <w:pStyle w:val="PlainText"/>
        <w:numPr>
          <w:ilvl w:val="0"/>
          <w:numId w:val="3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Ak správca</w:t>
      </w:r>
      <w:r w:rsidR="00507F78">
        <w:rPr>
          <w:rFonts w:ascii="Times New Roman" w:hAnsi="Times New Roman"/>
          <w:sz w:val="24"/>
          <w:szCs w:val="24"/>
        </w:rPr>
        <w:t xml:space="preserve"> konkurznej podstaty</w:t>
      </w:r>
      <w:r>
        <w:rPr>
          <w:rFonts w:ascii="Times New Roman" w:hAnsi="Times New Roman"/>
          <w:sz w:val="24"/>
          <w:szCs w:val="24"/>
        </w:rPr>
        <w:t xml:space="preserve"> oznámi colnému úradu svoje rozhodnutie pokračovať v prevádzkovaní podniku podľa osobitného predpisu </w:t>
      </w:r>
      <w:r w:rsidRPr="000327B3"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d</w:t>
      </w:r>
      <w:r w:rsidR="00507F78">
        <w:rPr>
          <w:rFonts w:ascii="Times New Roman" w:hAnsi="Times New Roman"/>
          <w:sz w:val="24"/>
          <w:szCs w:val="24"/>
        </w:rPr>
        <w:t>) po lehote podľa odseku</w:t>
      </w:r>
      <w:r>
        <w:rPr>
          <w:rFonts w:ascii="Times New Roman" w:hAnsi="Times New Roman"/>
          <w:sz w:val="24"/>
          <w:szCs w:val="24"/>
        </w:rPr>
        <w:t xml:space="preserve"> 17, colný úrad vydá odberný poukaz a zaradí právnickú osobu alebo fyzickú osobu do evidencie užívateľských podnikov do 15 dní odo dňa doručenia žiadosti podľa ods</w:t>
      </w:r>
      <w:r w:rsidR="00507F78">
        <w:rPr>
          <w:rFonts w:ascii="Times New Roman" w:hAnsi="Times New Roman"/>
          <w:sz w:val="24"/>
          <w:szCs w:val="24"/>
        </w:rPr>
        <w:t>eku</w:t>
      </w:r>
      <w:r>
        <w:rPr>
          <w:rFonts w:ascii="Times New Roman" w:hAnsi="Times New Roman"/>
          <w:sz w:val="24"/>
          <w:szCs w:val="24"/>
        </w:rPr>
        <w:t xml:space="preserve"> 11.</w:t>
      </w:r>
    </w:p>
    <w:p w:rsidR="0069186E" w:rsidP="0069186E">
      <w:pPr>
        <w:pStyle w:val="ListParagraph"/>
        <w:ind w:left="0"/>
      </w:pPr>
    </w:p>
    <w:p w:rsidR="0069186E" w:rsidP="005717C1">
      <w:pPr>
        <w:pStyle w:val="PlainTex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Platnosť odberného poukazu vydaného užívateľskému podniku zaniká dňom ukončenia prevádzkovania podniku podľa osobitného predpisu. </w:t>
      </w:r>
      <w:r w:rsidRPr="00EC18EF">
        <w:rPr>
          <w:rFonts w:ascii="Times New Roman" w:hAnsi="Times New Roman"/>
          <w:sz w:val="24"/>
          <w:szCs w:val="24"/>
          <w:vertAlign w:val="superscript"/>
        </w:rPr>
        <w:t>6d</w:t>
      </w:r>
      <w:r w:rsidRPr="00EC18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Správca </w:t>
      </w:r>
      <w:r w:rsidR="00507F78">
        <w:rPr>
          <w:rFonts w:ascii="Times New Roman" w:hAnsi="Times New Roman"/>
          <w:sz w:val="24"/>
          <w:szCs w:val="24"/>
        </w:rPr>
        <w:t xml:space="preserve">konkurznej podstaty </w:t>
      </w:r>
      <w:r>
        <w:rPr>
          <w:rFonts w:ascii="Times New Roman" w:hAnsi="Times New Roman"/>
          <w:sz w:val="24"/>
          <w:szCs w:val="24"/>
        </w:rPr>
        <w:t xml:space="preserve">je povinný o tejto skutočnosti bezodkladne písomne informovať colný úrad. Colný úrad po doručení oznámenia o ukončení prevádzkovania podniku </w:t>
      </w:r>
      <w:r w:rsidR="00507F78">
        <w:rPr>
          <w:rFonts w:ascii="Times New Roman" w:hAnsi="Times New Roman"/>
          <w:sz w:val="24"/>
          <w:szCs w:val="24"/>
        </w:rPr>
        <w:t xml:space="preserve">podľa osobitného predpisu </w:t>
      </w:r>
      <w:r w:rsidRPr="000327B3" w:rsidR="00507F78">
        <w:rPr>
          <w:rFonts w:ascii="Times New Roman" w:hAnsi="Times New Roman"/>
          <w:sz w:val="24"/>
          <w:szCs w:val="24"/>
          <w:vertAlign w:val="superscript"/>
        </w:rPr>
        <w:t>6</w:t>
      </w:r>
      <w:r w:rsidR="00507F78">
        <w:rPr>
          <w:rFonts w:ascii="Times New Roman" w:hAnsi="Times New Roman"/>
          <w:sz w:val="24"/>
          <w:szCs w:val="24"/>
          <w:vertAlign w:val="superscript"/>
        </w:rPr>
        <w:t>d</w:t>
      </w:r>
      <w:r w:rsidRPr="007F5ED3" w:rsidR="00507F78">
        <w:rPr>
          <w:rFonts w:ascii="Times New Roman" w:hAnsi="Times New Roman"/>
          <w:sz w:val="24"/>
          <w:szCs w:val="24"/>
        </w:rPr>
        <w:t>)</w:t>
      </w:r>
      <w:r w:rsidR="00507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vyradí užívateľský podnik z evidencie.“.</w:t>
      </w:r>
    </w:p>
    <w:p w:rsidR="0069186E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RPr="007F5ED3" w:rsidP="0069186E">
      <w:pPr>
        <w:pStyle w:val="PlainText"/>
        <w:ind w:firstLine="426"/>
        <w:jc w:val="both"/>
        <w:rPr>
          <w:rFonts w:ascii="Times New Roman" w:hAnsi="Times New Roman"/>
          <w:sz w:val="24"/>
          <w:szCs w:val="24"/>
        </w:rPr>
      </w:pPr>
      <w:r w:rsidRPr="007F5ED3">
        <w:rPr>
          <w:rFonts w:ascii="Times New Roman" w:hAnsi="Times New Roman"/>
          <w:sz w:val="24"/>
          <w:szCs w:val="24"/>
        </w:rPr>
        <w:t xml:space="preserve">Poznámka pod čiarou k odkazu </w:t>
      </w:r>
      <w:r>
        <w:rPr>
          <w:rFonts w:ascii="Times New Roman" w:hAnsi="Times New Roman"/>
          <w:sz w:val="24"/>
          <w:szCs w:val="24"/>
        </w:rPr>
        <w:t>6d)</w:t>
      </w:r>
      <w:r w:rsidRPr="007F5ED3">
        <w:rPr>
          <w:rFonts w:ascii="Times New Roman" w:hAnsi="Times New Roman"/>
          <w:sz w:val="24"/>
          <w:szCs w:val="24"/>
        </w:rPr>
        <w:t xml:space="preserve"> znie: </w:t>
      </w:r>
    </w:p>
    <w:p w:rsidR="0069186E" w:rsidRPr="007F5ED3" w:rsidP="0069186E">
      <w:pPr>
        <w:pStyle w:val="PlainText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0327B3"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d</w:t>
      </w:r>
      <w:r w:rsidRPr="007F5ED3">
        <w:rPr>
          <w:rFonts w:ascii="Times New Roman" w:hAnsi="Times New Roman"/>
          <w:sz w:val="24"/>
          <w:szCs w:val="24"/>
        </w:rPr>
        <w:t xml:space="preserve">) § </w:t>
      </w:r>
      <w:r>
        <w:rPr>
          <w:rFonts w:ascii="Times New Roman" w:hAnsi="Times New Roman"/>
          <w:sz w:val="24"/>
          <w:szCs w:val="24"/>
        </w:rPr>
        <w:t xml:space="preserve">88 </w:t>
      </w:r>
      <w:r w:rsidRPr="007F5ED3">
        <w:rPr>
          <w:rFonts w:ascii="Times New Roman" w:hAnsi="Times New Roman"/>
          <w:sz w:val="24"/>
          <w:szCs w:val="24"/>
        </w:rPr>
        <w:t xml:space="preserve">zákona č. </w:t>
      </w:r>
      <w:r>
        <w:rPr>
          <w:rFonts w:ascii="Times New Roman" w:hAnsi="Times New Roman"/>
          <w:sz w:val="24"/>
          <w:szCs w:val="24"/>
        </w:rPr>
        <w:t>7/2005</w:t>
      </w:r>
      <w:r w:rsidRPr="007F5ED3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ED3">
        <w:rPr>
          <w:rFonts w:ascii="Times New Roman" w:hAnsi="Times New Roman"/>
          <w:sz w:val="24"/>
          <w:szCs w:val="24"/>
        </w:rPr>
        <w:t xml:space="preserve">z. </w:t>
      </w:r>
      <w:r>
        <w:rPr>
          <w:rFonts w:ascii="Times New Roman" w:hAnsi="Times New Roman"/>
          <w:sz w:val="24"/>
          <w:szCs w:val="24"/>
        </w:rPr>
        <w:t>o konkurze a reštrukturalizácii a o zmene a doplnení niektorých zákonov v znení neskorších predpisov“.</w:t>
      </w:r>
    </w:p>
    <w:p w:rsidR="0069186E" w:rsidRPr="006A6945" w:rsidP="0069186E">
      <w:pPr>
        <w:tabs>
          <w:tab w:val="left" w:pos="2700"/>
        </w:tabs>
        <w:jc w:val="both"/>
        <w:rPr>
          <w:lang w:eastAsia="en-US"/>
        </w:rPr>
      </w:pPr>
    </w:p>
    <w:p w:rsidR="0069186E" w:rsidP="0069186E">
      <w:pPr>
        <w:pStyle w:val="PlainText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§ 21 sa dopĺňa odsekmi 12 a</w:t>
      </w:r>
      <w:r w:rsidR="00507F78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 14, ktoré znejú:</w:t>
      </w:r>
    </w:p>
    <w:p w:rsidR="0069186E" w:rsidP="0069186E">
      <w:pPr>
        <w:pStyle w:val="PlainText"/>
        <w:ind w:left="7"/>
        <w:jc w:val="both"/>
        <w:rPr>
          <w:rFonts w:ascii="Times New Roman" w:hAnsi="Times New Roman"/>
          <w:sz w:val="24"/>
          <w:szCs w:val="24"/>
        </w:rPr>
      </w:pPr>
    </w:p>
    <w:p w:rsidR="0069186E" w:rsidP="0069186E">
      <w:pPr>
        <w:pStyle w:val="PlainText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„(12) Ak súd vyhlásil na právnickú osobu alebo fyzickú osobu, ktorá je prevádzkovateľom daňového skladu konkurz a správca </w:t>
      </w:r>
      <w:r w:rsidR="00507F78">
        <w:rPr>
          <w:rFonts w:ascii="Times New Roman" w:hAnsi="Times New Roman"/>
          <w:sz w:val="24"/>
          <w:szCs w:val="24"/>
        </w:rPr>
        <w:t xml:space="preserve">konkurznej podstaty </w:t>
      </w:r>
      <w:r>
        <w:rPr>
          <w:rFonts w:ascii="Times New Roman" w:hAnsi="Times New Roman"/>
          <w:sz w:val="24"/>
          <w:szCs w:val="24"/>
        </w:rPr>
        <w:t xml:space="preserve">najneskôr v deň nadobudnutia právoplatnosti rozhodnutia o </w:t>
      </w:r>
      <w:r w:rsidRPr="00685DBB">
        <w:rPr>
          <w:rFonts w:ascii="Times New Roman" w:hAnsi="Times New Roman"/>
          <w:sz w:val="24"/>
          <w:szCs w:val="24"/>
        </w:rPr>
        <w:t>vyhlásení konkurzu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DBB">
        <w:rPr>
          <w:rFonts w:ascii="Times New Roman" w:hAnsi="Times New Roman"/>
          <w:sz w:val="24"/>
          <w:szCs w:val="24"/>
        </w:rPr>
        <w:t>oznámi colnému úradu svoje rozhodnutie pokračovať v prevádzkovaní podniku podľa osobitného predpisu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27B3"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d</w:t>
      </w:r>
      <w:r>
        <w:rPr>
          <w:rFonts w:ascii="Times New Roman" w:hAnsi="Times New Roman"/>
          <w:sz w:val="24"/>
          <w:szCs w:val="24"/>
        </w:rPr>
        <w:t>) povolenie na prevádzkovanie daňového skladu podľa ods</w:t>
      </w:r>
      <w:r w:rsidR="00507F78">
        <w:rPr>
          <w:rFonts w:ascii="Times New Roman" w:hAnsi="Times New Roman"/>
          <w:sz w:val="24"/>
          <w:szCs w:val="24"/>
        </w:rPr>
        <w:t>eku</w:t>
      </w:r>
      <w:r>
        <w:rPr>
          <w:rFonts w:ascii="Times New Roman" w:hAnsi="Times New Roman"/>
          <w:sz w:val="24"/>
          <w:szCs w:val="24"/>
        </w:rPr>
        <w:t xml:space="preserve"> 7 písm. c) nezaniká.</w:t>
      </w:r>
    </w:p>
    <w:p w:rsidR="0069186E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P="0069186E">
      <w:pPr>
        <w:pStyle w:val="PlainText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(13) Ak správca</w:t>
      </w:r>
      <w:r w:rsidR="00507F78">
        <w:rPr>
          <w:rFonts w:ascii="Times New Roman" w:hAnsi="Times New Roman"/>
          <w:sz w:val="24"/>
          <w:szCs w:val="24"/>
        </w:rPr>
        <w:t xml:space="preserve"> konkurznej podstaty</w:t>
      </w:r>
      <w:r>
        <w:rPr>
          <w:rFonts w:ascii="Times New Roman" w:hAnsi="Times New Roman"/>
          <w:sz w:val="24"/>
          <w:szCs w:val="24"/>
        </w:rPr>
        <w:t xml:space="preserve"> oznámi colnému úradu svoje rozhodnutie pokračovať v prevádzkovaní podniku podľa osobitného predpisu </w:t>
      </w:r>
      <w:r w:rsidRPr="000327B3"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d</w:t>
      </w:r>
      <w:r>
        <w:rPr>
          <w:rFonts w:ascii="Times New Roman" w:hAnsi="Times New Roman"/>
          <w:sz w:val="24"/>
          <w:szCs w:val="24"/>
        </w:rPr>
        <w:t>) po lehote podľa ods. 12, colný úrad vydá povolenie na prevádzkovanie daňového skladu do 15 dní odo dňa doručenia žiadosti podľa ods</w:t>
      </w:r>
      <w:r w:rsidR="00507F78">
        <w:rPr>
          <w:rFonts w:ascii="Times New Roman" w:hAnsi="Times New Roman"/>
          <w:sz w:val="24"/>
          <w:szCs w:val="24"/>
        </w:rPr>
        <w:t>eku</w:t>
      </w:r>
      <w:r>
        <w:rPr>
          <w:rFonts w:ascii="Times New Roman" w:hAnsi="Times New Roman"/>
          <w:sz w:val="24"/>
          <w:szCs w:val="24"/>
        </w:rPr>
        <w:t xml:space="preserve"> 1, ak nenastali zmeny podľa ods</w:t>
      </w:r>
      <w:r w:rsidR="00507F78">
        <w:rPr>
          <w:rFonts w:ascii="Times New Roman" w:hAnsi="Times New Roman"/>
          <w:sz w:val="24"/>
          <w:szCs w:val="24"/>
        </w:rPr>
        <w:t>ekov</w:t>
      </w:r>
      <w:r>
        <w:rPr>
          <w:rFonts w:ascii="Times New Roman" w:hAnsi="Times New Roman"/>
          <w:sz w:val="24"/>
          <w:szCs w:val="24"/>
        </w:rPr>
        <w:t xml:space="preserve"> 2 a 4.</w:t>
      </w:r>
    </w:p>
    <w:p w:rsidR="0069186E" w:rsidP="0069186E">
      <w:pPr>
        <w:pStyle w:val="ListParagraph"/>
        <w:ind w:left="0"/>
      </w:pPr>
    </w:p>
    <w:p w:rsidR="0069186E" w:rsidP="0069186E">
      <w:pPr>
        <w:pStyle w:val="PlainText"/>
        <w:ind w:left="727" w:hanging="4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(14)</w:t>
      </w:r>
      <w:r w:rsidRPr="00EC18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Platnosť povolenia na prevádzkovanie daňového skladu zaniká dňom ukončenia prevádzkovania podniku podľa osobitného predpisu. </w:t>
      </w:r>
      <w:r w:rsidRPr="00EC18EF">
        <w:rPr>
          <w:rFonts w:ascii="Times New Roman" w:hAnsi="Times New Roman"/>
          <w:sz w:val="24"/>
          <w:szCs w:val="24"/>
          <w:vertAlign w:val="superscript"/>
        </w:rPr>
        <w:t>6d</w:t>
      </w:r>
      <w:r w:rsidRPr="00EC18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Správca</w:t>
      </w:r>
      <w:r w:rsidR="00507F78">
        <w:rPr>
          <w:rFonts w:ascii="Times New Roman" w:hAnsi="Times New Roman"/>
          <w:sz w:val="24"/>
          <w:szCs w:val="24"/>
        </w:rPr>
        <w:t xml:space="preserve"> konkurznej podstaty</w:t>
      </w:r>
      <w:r>
        <w:rPr>
          <w:rFonts w:ascii="Times New Roman" w:hAnsi="Times New Roman"/>
          <w:sz w:val="24"/>
          <w:szCs w:val="24"/>
        </w:rPr>
        <w:t xml:space="preserve"> je povinný o tejto skutočnosti bezodkladne písomne informovať colný úrad. Colný úrad po doručení oznámenia o ukončení prevádzkovania podniku postupuje podľa ods</w:t>
      </w:r>
      <w:r w:rsidR="00507F78">
        <w:rPr>
          <w:rFonts w:ascii="Times New Roman" w:hAnsi="Times New Roman"/>
          <w:sz w:val="24"/>
          <w:szCs w:val="24"/>
        </w:rPr>
        <w:t>eku</w:t>
      </w:r>
      <w:r>
        <w:rPr>
          <w:rFonts w:ascii="Times New Roman" w:hAnsi="Times New Roman"/>
          <w:sz w:val="24"/>
          <w:szCs w:val="24"/>
        </w:rPr>
        <w:t xml:space="preserve"> 10 písm. d).“.</w:t>
      </w:r>
    </w:p>
    <w:p w:rsidR="0069186E" w:rsidP="0069186E">
      <w:pPr>
        <w:pStyle w:val="PlainText"/>
        <w:ind w:left="7"/>
        <w:jc w:val="both"/>
        <w:rPr>
          <w:rFonts w:ascii="Times New Roman" w:hAnsi="Times New Roman"/>
          <w:sz w:val="24"/>
          <w:szCs w:val="24"/>
        </w:rPr>
      </w:pPr>
    </w:p>
    <w:p w:rsidR="0069186E" w:rsidP="0069186E">
      <w:pPr>
        <w:pStyle w:val="PlainText"/>
        <w:numPr>
          <w:ilvl w:val="0"/>
          <w:numId w:val="3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25 sa dopĺňa odsekmi 20</w:t>
      </w:r>
      <w:r w:rsidR="00507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507F78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 22, ktoré znejú:</w:t>
      </w:r>
    </w:p>
    <w:p w:rsidR="0069186E" w:rsidP="0069186E">
      <w:pPr>
        <w:pStyle w:val="PlainText"/>
        <w:ind w:left="7"/>
        <w:jc w:val="both"/>
        <w:rPr>
          <w:rFonts w:ascii="Times New Roman" w:hAnsi="Times New Roman"/>
          <w:sz w:val="24"/>
          <w:szCs w:val="24"/>
        </w:rPr>
      </w:pPr>
    </w:p>
    <w:p w:rsidR="0069186E" w:rsidP="0069186E">
      <w:pPr>
        <w:pStyle w:val="PlainText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„(20) Ak súd vyhlásil na právnickú osobu alebo fyzickú osobu, ktorá je oprávneným príjemcom konkurz a správca </w:t>
      </w:r>
      <w:r w:rsidR="00507F78">
        <w:rPr>
          <w:rFonts w:ascii="Times New Roman" w:hAnsi="Times New Roman"/>
          <w:sz w:val="24"/>
          <w:szCs w:val="24"/>
        </w:rPr>
        <w:t xml:space="preserve">konkurznej podstaty </w:t>
      </w:r>
      <w:r>
        <w:rPr>
          <w:rFonts w:ascii="Times New Roman" w:hAnsi="Times New Roman"/>
          <w:sz w:val="24"/>
          <w:szCs w:val="24"/>
        </w:rPr>
        <w:t xml:space="preserve">najneskôr v deň nadobudnutia právoplatnosti rozhodnutia o </w:t>
      </w:r>
      <w:r w:rsidRPr="00685DBB">
        <w:rPr>
          <w:rFonts w:ascii="Times New Roman" w:hAnsi="Times New Roman"/>
          <w:sz w:val="24"/>
          <w:szCs w:val="24"/>
        </w:rPr>
        <w:t>vyhlásení konkurzu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DBB">
        <w:rPr>
          <w:rFonts w:ascii="Times New Roman" w:hAnsi="Times New Roman"/>
          <w:sz w:val="24"/>
          <w:szCs w:val="24"/>
        </w:rPr>
        <w:t>oznámi colnému úradu svoje rozhodnutie pokračovať v prevádzkovaní podniku podľa osobitného predpisu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27B3"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d</w:t>
      </w:r>
      <w:r>
        <w:rPr>
          <w:rFonts w:ascii="Times New Roman" w:hAnsi="Times New Roman"/>
          <w:sz w:val="24"/>
          <w:szCs w:val="24"/>
        </w:rPr>
        <w:t>) povolenie prijímať minerálny olej z iného členského štátu v pozastavení dane podľa ods</w:t>
      </w:r>
      <w:r w:rsidR="00507F78">
        <w:rPr>
          <w:rFonts w:ascii="Times New Roman" w:hAnsi="Times New Roman"/>
          <w:sz w:val="24"/>
          <w:szCs w:val="24"/>
        </w:rPr>
        <w:t>eku</w:t>
      </w:r>
      <w:r>
        <w:rPr>
          <w:rFonts w:ascii="Times New Roman" w:hAnsi="Times New Roman"/>
          <w:sz w:val="24"/>
          <w:szCs w:val="24"/>
        </w:rPr>
        <w:t xml:space="preserve"> 15 písm. b) nezaniká.</w:t>
      </w:r>
    </w:p>
    <w:p w:rsidR="0069186E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P="0069186E">
      <w:pPr>
        <w:pStyle w:val="PlainText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(21) Ak správca</w:t>
      </w:r>
      <w:r w:rsidR="00507F78">
        <w:rPr>
          <w:rFonts w:ascii="Times New Roman" w:hAnsi="Times New Roman"/>
          <w:sz w:val="24"/>
          <w:szCs w:val="24"/>
        </w:rPr>
        <w:t xml:space="preserve"> konkurznej podstaty</w:t>
      </w:r>
      <w:r>
        <w:rPr>
          <w:rFonts w:ascii="Times New Roman" w:hAnsi="Times New Roman"/>
          <w:sz w:val="24"/>
          <w:szCs w:val="24"/>
        </w:rPr>
        <w:t xml:space="preserve"> oznámi colnému úradu svoje rozhodnutie pokračovať v prevádzkovaní podniku podľa osobitného predpisu </w:t>
      </w:r>
      <w:r w:rsidRPr="000327B3"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d</w:t>
      </w:r>
      <w:r>
        <w:rPr>
          <w:rFonts w:ascii="Times New Roman" w:hAnsi="Times New Roman"/>
          <w:sz w:val="24"/>
          <w:szCs w:val="24"/>
        </w:rPr>
        <w:t>) po lehote podľa ods</w:t>
      </w:r>
      <w:r w:rsidR="00507F78">
        <w:rPr>
          <w:rFonts w:ascii="Times New Roman" w:hAnsi="Times New Roman"/>
          <w:sz w:val="24"/>
          <w:szCs w:val="24"/>
        </w:rPr>
        <w:t>eku</w:t>
      </w:r>
      <w:r>
        <w:rPr>
          <w:rFonts w:ascii="Times New Roman" w:hAnsi="Times New Roman"/>
          <w:sz w:val="24"/>
          <w:szCs w:val="24"/>
        </w:rPr>
        <w:t xml:space="preserve"> 20 colný úrad vydá povolenie prijímať minerálny olej z iného členského štátu v pozastavení dane do 15 dní odo dňa doručenia žiadosti podľa ods</w:t>
      </w:r>
      <w:r w:rsidR="00507F78">
        <w:rPr>
          <w:rFonts w:ascii="Times New Roman" w:hAnsi="Times New Roman"/>
          <w:sz w:val="24"/>
          <w:szCs w:val="24"/>
        </w:rPr>
        <w:t>eku</w:t>
      </w:r>
      <w:r>
        <w:rPr>
          <w:rFonts w:ascii="Times New Roman" w:hAnsi="Times New Roman"/>
          <w:sz w:val="24"/>
          <w:szCs w:val="24"/>
        </w:rPr>
        <w:t xml:space="preserve"> 2, ak nenastali zmeny podľa ods</w:t>
      </w:r>
      <w:r w:rsidR="00507F78">
        <w:rPr>
          <w:rFonts w:ascii="Times New Roman" w:hAnsi="Times New Roman"/>
          <w:sz w:val="24"/>
          <w:szCs w:val="24"/>
        </w:rPr>
        <w:t>ekov</w:t>
      </w:r>
      <w:r>
        <w:rPr>
          <w:rFonts w:ascii="Times New Roman" w:hAnsi="Times New Roman"/>
          <w:sz w:val="24"/>
          <w:szCs w:val="24"/>
        </w:rPr>
        <w:t xml:space="preserve"> 3 a 4.</w:t>
      </w:r>
    </w:p>
    <w:p w:rsidR="0069186E" w:rsidP="0069186E">
      <w:pPr>
        <w:pStyle w:val="ListParagraph"/>
        <w:ind w:left="0"/>
      </w:pPr>
    </w:p>
    <w:p w:rsidR="0069186E" w:rsidP="0069186E">
      <w:pPr>
        <w:pStyle w:val="PlainText"/>
        <w:ind w:left="727" w:hanging="4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(22)</w:t>
      </w:r>
      <w:r w:rsidRPr="00EC18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Platnosť povolenia prijímať minerálny olej z iného členského štátu v pozastavení dane zaniká dňom ukončenia prevádzkovania podniku podľa osobitného predpisu. </w:t>
      </w:r>
      <w:r w:rsidRPr="00EC18EF">
        <w:rPr>
          <w:rFonts w:ascii="Times New Roman" w:hAnsi="Times New Roman"/>
          <w:sz w:val="24"/>
          <w:szCs w:val="24"/>
          <w:vertAlign w:val="superscript"/>
        </w:rPr>
        <w:t>6d</w:t>
      </w:r>
      <w:r w:rsidRPr="00EC18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Správca </w:t>
      </w:r>
      <w:r w:rsidR="00C55548">
        <w:rPr>
          <w:rFonts w:ascii="Times New Roman" w:hAnsi="Times New Roman"/>
          <w:sz w:val="24"/>
          <w:szCs w:val="24"/>
        </w:rPr>
        <w:t>konkurznej podstaty</w:t>
      </w:r>
      <w:r>
        <w:rPr>
          <w:rFonts w:ascii="Times New Roman" w:hAnsi="Times New Roman"/>
          <w:sz w:val="24"/>
          <w:szCs w:val="24"/>
        </w:rPr>
        <w:t>je povinný o tejto skutočnosti bezodkladne písomne informovať colný úrad. Colný úrad po doručení oznámenia o ukončení prevádzkovania podniku postupuje podľa ods</w:t>
      </w:r>
      <w:r w:rsidR="00C55548">
        <w:rPr>
          <w:rFonts w:ascii="Times New Roman" w:hAnsi="Times New Roman"/>
          <w:sz w:val="24"/>
          <w:szCs w:val="24"/>
        </w:rPr>
        <w:t>eku</w:t>
      </w:r>
      <w:r>
        <w:rPr>
          <w:rFonts w:ascii="Times New Roman" w:hAnsi="Times New Roman"/>
          <w:sz w:val="24"/>
          <w:szCs w:val="24"/>
        </w:rPr>
        <w:t xml:space="preserve"> 18 písm. d).“.</w:t>
      </w:r>
    </w:p>
    <w:p w:rsidR="0069186E" w:rsidP="0069186E">
      <w:pPr>
        <w:pStyle w:val="PlainText"/>
        <w:ind w:left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69186E" w:rsidP="0069186E">
      <w:pPr>
        <w:pStyle w:val="PlainText"/>
        <w:tabs>
          <w:tab w:val="left" w:pos="4860"/>
        </w:tabs>
        <w:ind w:left="2835"/>
        <w:jc w:val="both"/>
        <w:rPr>
          <w:rFonts w:ascii="Times New Roman" w:hAnsi="Times New Roman"/>
          <w:sz w:val="24"/>
          <w:szCs w:val="24"/>
        </w:rPr>
      </w:pPr>
      <w:r w:rsidRPr="00062642">
        <w:rPr>
          <w:rFonts w:ascii="Times New Roman" w:hAnsi="Times New Roman"/>
          <w:sz w:val="24"/>
          <w:szCs w:val="24"/>
        </w:rPr>
        <w:t>V prípadoch, kedy správca konkurznej podstaty po vyhlásení konkurzu rozhodne o prevádzkovaní podniku</w:t>
      </w:r>
      <w:r>
        <w:rPr>
          <w:rFonts w:ascii="Times New Roman" w:hAnsi="Times New Roman"/>
          <w:sz w:val="24"/>
          <w:szCs w:val="24"/>
        </w:rPr>
        <w:t xml:space="preserve"> sa navrhuje umožniť zachovanie štatútu prevádzkovateľa daňového skladu, oprávneného príjemcu a užívateľského podniku.</w:t>
      </w:r>
      <w:r w:rsidRPr="00062642">
        <w:rPr>
          <w:rFonts w:ascii="Times New Roman" w:hAnsi="Times New Roman"/>
          <w:sz w:val="24"/>
          <w:szCs w:val="24"/>
        </w:rPr>
        <w:t xml:space="preserve"> </w:t>
      </w:r>
    </w:p>
    <w:p w:rsidR="00BF1F97" w:rsidP="0069186E">
      <w:pPr>
        <w:pStyle w:val="PlainText"/>
        <w:tabs>
          <w:tab w:val="left" w:pos="4860"/>
        </w:tabs>
        <w:ind w:left="2835"/>
        <w:jc w:val="both"/>
        <w:rPr>
          <w:rFonts w:ascii="Times New Roman" w:hAnsi="Times New Roman"/>
          <w:sz w:val="24"/>
          <w:szCs w:val="24"/>
        </w:rPr>
      </w:pPr>
    </w:p>
    <w:p w:rsidR="0069186E" w:rsidRPr="00095E4C" w:rsidP="0069186E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095E4C">
        <w:rPr>
          <w:rFonts w:ascii="Times New Roman" w:hAnsi="Times New Roman"/>
          <w:sz w:val="24"/>
          <w:szCs w:val="24"/>
        </w:rPr>
        <w:t>Čl. I</w:t>
      </w:r>
      <w:r>
        <w:rPr>
          <w:rFonts w:ascii="Times New Roman" w:hAnsi="Times New Roman"/>
          <w:sz w:val="24"/>
          <w:szCs w:val="24"/>
        </w:rPr>
        <w:t>I</w:t>
      </w:r>
      <w:r w:rsidRPr="00095E4C">
        <w:rPr>
          <w:rFonts w:ascii="Times New Roman" w:hAnsi="Times New Roman"/>
          <w:sz w:val="24"/>
          <w:szCs w:val="24"/>
        </w:rPr>
        <w:t>I</w:t>
      </w:r>
    </w:p>
    <w:p w:rsidR="0069186E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RPr="00095E4C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095E4C">
        <w:rPr>
          <w:rFonts w:ascii="Times New Roman" w:hAnsi="Times New Roman"/>
          <w:sz w:val="24"/>
          <w:szCs w:val="24"/>
        </w:rPr>
        <w:t>Zákon č. 609/2007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E4C">
        <w:rPr>
          <w:rFonts w:ascii="Times New Roman" w:hAnsi="Times New Roman"/>
          <w:sz w:val="24"/>
          <w:szCs w:val="24"/>
        </w:rPr>
        <w:t>z. o spotrebnej dani z elektriny, uhlia a zemného plynu a o zmene a doplnení zákona č. 98/2004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E4C">
        <w:rPr>
          <w:rFonts w:ascii="Times New Roman" w:hAnsi="Times New Roman"/>
          <w:sz w:val="24"/>
          <w:szCs w:val="24"/>
        </w:rPr>
        <w:t>z. o spotrebnej dani z minerálneho oleja v znení neskorších predpisov, v znení zákona č. 283/2008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E4C">
        <w:rPr>
          <w:rFonts w:ascii="Times New Roman" w:hAnsi="Times New Roman"/>
          <w:sz w:val="24"/>
          <w:szCs w:val="24"/>
        </w:rPr>
        <w:t>z. a zákona č. 465/2008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E4C">
        <w:rPr>
          <w:rFonts w:ascii="Times New Roman" w:hAnsi="Times New Roman"/>
          <w:sz w:val="24"/>
          <w:szCs w:val="24"/>
        </w:rPr>
        <w:t>z. sa mení a dopĺňa takto</w:t>
      </w:r>
      <w:r>
        <w:rPr>
          <w:rFonts w:ascii="Times New Roman" w:hAnsi="Times New Roman"/>
          <w:sz w:val="24"/>
          <w:szCs w:val="24"/>
        </w:rPr>
        <w:t>:</w:t>
      </w:r>
    </w:p>
    <w:p w:rsidR="0069186E" w:rsidRPr="00095E4C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RPr="00095E4C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095E4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095E4C">
        <w:rPr>
          <w:rFonts w:ascii="Times New Roman" w:hAnsi="Times New Roman"/>
          <w:sz w:val="24"/>
          <w:szCs w:val="24"/>
        </w:rPr>
        <w:t xml:space="preserve">§ 8 </w:t>
      </w:r>
      <w:r>
        <w:rPr>
          <w:rFonts w:ascii="Times New Roman" w:hAnsi="Times New Roman"/>
          <w:sz w:val="24"/>
          <w:szCs w:val="24"/>
        </w:rPr>
        <w:t>ods.</w:t>
      </w:r>
      <w:r w:rsidRPr="00095E4C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>, v § 20 ods. 11 a v § 32 ods. 13 sa za slovo „reštrukturalizácia“ vkladá čiarka a slová „ak tento zákon neustanovuje inak“.</w:t>
      </w:r>
    </w:p>
    <w:p w:rsidR="0069186E" w:rsidRPr="00095E4C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RPr="00095E4C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095E4C">
        <w:rPr>
          <w:rFonts w:ascii="Times New Roman" w:hAnsi="Times New Roman"/>
          <w:sz w:val="24"/>
          <w:szCs w:val="24"/>
        </w:rPr>
        <w:t xml:space="preserve">2. § 8 sa </w:t>
      </w:r>
      <w:r>
        <w:rPr>
          <w:rFonts w:ascii="Times New Roman" w:hAnsi="Times New Roman"/>
          <w:sz w:val="24"/>
          <w:szCs w:val="24"/>
        </w:rPr>
        <w:t>dopĺňa odsekmi</w:t>
      </w:r>
      <w:r w:rsidRPr="00095E4C">
        <w:rPr>
          <w:rFonts w:ascii="Times New Roman" w:hAnsi="Times New Roman"/>
          <w:sz w:val="24"/>
          <w:szCs w:val="24"/>
        </w:rPr>
        <w:t xml:space="preserve"> 18, 19 a 20, ktoré znejú</w:t>
      </w:r>
      <w:r>
        <w:rPr>
          <w:rFonts w:ascii="Times New Roman" w:hAnsi="Times New Roman"/>
          <w:sz w:val="24"/>
          <w:szCs w:val="24"/>
        </w:rPr>
        <w:t>:</w:t>
      </w:r>
    </w:p>
    <w:p w:rsidR="0069186E" w:rsidRPr="00095E4C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RPr="00202060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095E4C">
        <w:rPr>
          <w:rFonts w:ascii="Times New Roman" w:hAnsi="Times New Roman"/>
          <w:sz w:val="24"/>
          <w:szCs w:val="24"/>
        </w:rPr>
        <w:t xml:space="preserve">„(18) </w:t>
      </w:r>
      <w:r>
        <w:rPr>
          <w:rFonts w:ascii="Times New Roman" w:hAnsi="Times New Roman"/>
          <w:sz w:val="24"/>
          <w:szCs w:val="24"/>
        </w:rPr>
        <w:t xml:space="preserve">Ak súd vyhlásil konkurz na právnickú osobu alebo fyzickú osobu, ktorá je oprávneným spotrebiteľom elektriny a súdom ustanovený správca </w:t>
      </w:r>
      <w:r w:rsidRPr="00095E4C">
        <w:rPr>
          <w:rFonts w:ascii="Times New Roman" w:hAnsi="Times New Roman"/>
          <w:sz w:val="24"/>
          <w:szCs w:val="24"/>
        </w:rPr>
        <w:t xml:space="preserve">konkurznej podstaty </w:t>
      </w:r>
      <w:r>
        <w:rPr>
          <w:rFonts w:ascii="Times New Roman" w:hAnsi="Times New Roman"/>
          <w:sz w:val="24"/>
          <w:szCs w:val="24"/>
        </w:rPr>
        <w:t xml:space="preserve">(ďalej len „správca“) najneskôr v deň nadobudnutia právoplatnosti rozhodnutia o vyhlásení konkurzu </w:t>
      </w:r>
      <w:r w:rsidRPr="00095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oznámi colnému úradu svoje rozhodnutie </w:t>
      </w:r>
      <w:r w:rsidRPr="00095E4C">
        <w:rPr>
          <w:rFonts w:ascii="Times New Roman" w:hAnsi="Times New Roman"/>
          <w:sz w:val="24"/>
          <w:szCs w:val="24"/>
        </w:rPr>
        <w:t>pokračovať v prevádzkovaní podniku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E4C">
        <w:rPr>
          <w:rFonts w:ascii="Times New Roman" w:hAnsi="Times New Roman"/>
          <w:sz w:val="24"/>
          <w:szCs w:val="24"/>
        </w:rPr>
        <w:t>podľa osobitného predpisu</w:t>
      </w:r>
      <w:r>
        <w:rPr>
          <w:rFonts w:ascii="Times New Roman" w:hAnsi="Times New Roman"/>
          <w:sz w:val="24"/>
          <w:szCs w:val="24"/>
        </w:rPr>
        <w:t>,</w:t>
      </w:r>
      <w:r w:rsidRPr="001411FF">
        <w:rPr>
          <w:rFonts w:ascii="Times New Roman" w:hAnsi="Times New Roman"/>
          <w:sz w:val="24"/>
          <w:szCs w:val="24"/>
          <w:vertAlign w:val="superscript"/>
        </w:rPr>
        <w:t>16a</w:t>
      </w:r>
      <w:r w:rsidRPr="00A12F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c</w:t>
      </w:r>
      <w:r w:rsidRPr="00095E4C">
        <w:rPr>
          <w:rFonts w:ascii="Times New Roman" w:hAnsi="Times New Roman"/>
          <w:sz w:val="24"/>
          <w:szCs w:val="24"/>
        </w:rPr>
        <w:t>olný úrad</w:t>
      </w:r>
      <w:r>
        <w:rPr>
          <w:rFonts w:ascii="Times New Roman" w:hAnsi="Times New Roman"/>
          <w:sz w:val="24"/>
          <w:szCs w:val="24"/>
        </w:rPr>
        <w:t xml:space="preserve"> nepostupuje podľa </w:t>
      </w:r>
      <w:r w:rsidRPr="00095E4C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>.</w:t>
      </w:r>
      <w:r w:rsidRPr="00095E4C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 xml:space="preserve"> a ods. 14.</w:t>
      </w:r>
    </w:p>
    <w:p w:rsidR="0069186E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095E4C">
        <w:rPr>
          <w:rFonts w:ascii="Times New Roman" w:hAnsi="Times New Roman"/>
          <w:sz w:val="24"/>
          <w:szCs w:val="24"/>
        </w:rPr>
        <w:t xml:space="preserve">(19) </w:t>
      </w:r>
      <w:r>
        <w:rPr>
          <w:rFonts w:ascii="Times New Roman" w:hAnsi="Times New Roman"/>
          <w:sz w:val="24"/>
          <w:szCs w:val="24"/>
        </w:rPr>
        <w:t xml:space="preserve">Ak správca oznámi colnému úradu svoje rozhodnutie pokračovať v prevádzkovaní podniku </w:t>
      </w:r>
      <w:r w:rsidRPr="00095E4C">
        <w:rPr>
          <w:rFonts w:ascii="Times New Roman" w:hAnsi="Times New Roman"/>
          <w:sz w:val="24"/>
          <w:szCs w:val="24"/>
        </w:rPr>
        <w:t>podľa osobitného predpisu</w:t>
      </w:r>
      <w:r w:rsidRPr="001411FF">
        <w:rPr>
          <w:rFonts w:ascii="Times New Roman" w:hAnsi="Times New Roman"/>
          <w:sz w:val="24"/>
          <w:szCs w:val="24"/>
          <w:vertAlign w:val="superscript"/>
        </w:rPr>
        <w:t>16a</w:t>
      </w:r>
      <w:r w:rsidRPr="00A12F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po lehote podľa ods. 18, colný úrad zaregistruje právnickú osobu alebo fyzickú osobu ako </w:t>
      </w:r>
      <w:r w:rsidRPr="00095E4C">
        <w:rPr>
          <w:rFonts w:ascii="Times New Roman" w:hAnsi="Times New Roman"/>
          <w:sz w:val="24"/>
          <w:szCs w:val="24"/>
        </w:rPr>
        <w:t>opr</w:t>
      </w:r>
      <w:r>
        <w:rPr>
          <w:rFonts w:ascii="Times New Roman" w:hAnsi="Times New Roman"/>
          <w:sz w:val="24"/>
          <w:szCs w:val="24"/>
        </w:rPr>
        <w:t xml:space="preserve">ávneného spotrebiteľa elektriny, vydá osvedčenie o registrácii </w:t>
      </w:r>
      <w:r w:rsidRPr="00095E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 ak má právnická osoba alebo fyzická osoba samostatné odberné miesto výlučne na odber elektriny oslobodenej od dane vydá aj </w:t>
      </w:r>
      <w:r w:rsidRPr="00095E4C">
        <w:rPr>
          <w:rFonts w:ascii="Times New Roman" w:hAnsi="Times New Roman"/>
          <w:sz w:val="24"/>
          <w:szCs w:val="24"/>
        </w:rPr>
        <w:t>povoleni</w:t>
      </w:r>
      <w:r>
        <w:rPr>
          <w:rFonts w:ascii="Times New Roman" w:hAnsi="Times New Roman"/>
          <w:sz w:val="24"/>
          <w:szCs w:val="24"/>
        </w:rPr>
        <w:t>e</w:t>
      </w:r>
      <w:r w:rsidRPr="00095E4C">
        <w:rPr>
          <w:rFonts w:ascii="Times New Roman" w:hAnsi="Times New Roman"/>
          <w:sz w:val="24"/>
          <w:szCs w:val="24"/>
        </w:rPr>
        <w:t xml:space="preserve"> na oslobodenú elektrinu</w:t>
      </w:r>
      <w:r w:rsidRPr="00E653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15 dní odo dňa doručenia žiadosti podľa ods. 5.</w:t>
      </w:r>
    </w:p>
    <w:p w:rsidR="0069186E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095E4C">
        <w:rPr>
          <w:rFonts w:ascii="Times New Roman" w:hAnsi="Times New Roman"/>
          <w:sz w:val="24"/>
          <w:szCs w:val="24"/>
        </w:rPr>
        <w:t xml:space="preserve">(20) </w:t>
      </w:r>
      <w:r>
        <w:rPr>
          <w:rFonts w:ascii="Times New Roman" w:hAnsi="Times New Roman"/>
          <w:sz w:val="24"/>
          <w:szCs w:val="24"/>
        </w:rPr>
        <w:t>Platnosť osvedčenia o registrácii a povolenia na oslobodenú elektrinu zaniká dňom ukončenia prevádzkovania podniku podľa osobitného predpisu.</w:t>
      </w:r>
      <w:r w:rsidRPr="001411FF">
        <w:rPr>
          <w:rFonts w:ascii="Times New Roman" w:hAnsi="Times New Roman"/>
          <w:sz w:val="24"/>
          <w:szCs w:val="24"/>
          <w:vertAlign w:val="superscript"/>
        </w:rPr>
        <w:t>16a</w:t>
      </w:r>
      <w:r w:rsidRPr="00A12F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Správca je povinný o tejto skutočnosti bezodkladne písomne informovať colný</w:t>
      </w:r>
      <w:r w:rsidRPr="00C64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úrad.“ </w:t>
      </w:r>
    </w:p>
    <w:p w:rsidR="0069186E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RPr="00095E4C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095E4C">
        <w:rPr>
          <w:rFonts w:ascii="Times New Roman" w:hAnsi="Times New Roman"/>
          <w:sz w:val="24"/>
          <w:szCs w:val="24"/>
        </w:rPr>
        <w:t>Poznámka pod čiarou k odkazu 16a) znie:</w:t>
      </w:r>
    </w:p>
    <w:p w:rsidR="0069186E" w:rsidRPr="00095E4C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RPr="00095E4C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A12FCE">
        <w:rPr>
          <w:rFonts w:ascii="Times New Roman" w:hAnsi="Times New Roman"/>
          <w:sz w:val="24"/>
          <w:szCs w:val="24"/>
        </w:rPr>
        <w:t>16a</w:t>
      </w:r>
      <w:r w:rsidRPr="00095E4C">
        <w:rPr>
          <w:rFonts w:ascii="Times New Roman" w:hAnsi="Times New Roman"/>
          <w:sz w:val="24"/>
          <w:szCs w:val="24"/>
        </w:rPr>
        <w:t>) § 88 zákona č. 7/2005 Z.z. o konkurze a reštrukturalizácii a o zmene a doplnení niektorých zákonov v znení neskorších predpisov</w:t>
      </w:r>
      <w:r>
        <w:rPr>
          <w:rFonts w:ascii="Times New Roman" w:hAnsi="Times New Roman"/>
          <w:sz w:val="24"/>
          <w:szCs w:val="24"/>
        </w:rPr>
        <w:t>“</w:t>
      </w:r>
      <w:r w:rsidRPr="00095E4C">
        <w:rPr>
          <w:rFonts w:ascii="Times New Roman" w:hAnsi="Times New Roman"/>
          <w:sz w:val="24"/>
          <w:szCs w:val="24"/>
        </w:rPr>
        <w:t>.</w:t>
      </w:r>
    </w:p>
    <w:p w:rsidR="0069186E" w:rsidRPr="00095E4C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RPr="00095E4C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095E4C">
        <w:rPr>
          <w:rFonts w:ascii="Times New Roman" w:hAnsi="Times New Roman"/>
          <w:sz w:val="24"/>
          <w:szCs w:val="24"/>
        </w:rPr>
        <w:t xml:space="preserve">3. § 20 sa </w:t>
      </w:r>
      <w:r>
        <w:rPr>
          <w:rFonts w:ascii="Times New Roman" w:hAnsi="Times New Roman"/>
          <w:sz w:val="24"/>
          <w:szCs w:val="24"/>
        </w:rPr>
        <w:t>dopĺňa odsekmi</w:t>
      </w:r>
      <w:r w:rsidRPr="00095E4C">
        <w:rPr>
          <w:rFonts w:ascii="Times New Roman" w:hAnsi="Times New Roman"/>
          <w:sz w:val="24"/>
          <w:szCs w:val="24"/>
        </w:rPr>
        <w:t xml:space="preserve"> 15, 16 a 17, ktoré znejú:</w:t>
      </w:r>
    </w:p>
    <w:p w:rsidR="0069186E" w:rsidRPr="00095E4C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RPr="00202060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095E4C">
        <w:rPr>
          <w:rFonts w:ascii="Times New Roman" w:hAnsi="Times New Roman"/>
          <w:sz w:val="24"/>
          <w:szCs w:val="24"/>
        </w:rPr>
        <w:t xml:space="preserve">„(15) </w:t>
      </w:r>
      <w:r>
        <w:rPr>
          <w:rFonts w:ascii="Times New Roman" w:hAnsi="Times New Roman"/>
          <w:sz w:val="24"/>
          <w:szCs w:val="24"/>
        </w:rPr>
        <w:t xml:space="preserve">Ak súd vyhlásil konkurz na právnickú osobu alebo fyzickú osobu, ktorá je oprávneným spotrebiteľom uhlia a správca najneskôr v deň nadobudnutia právoplatnosti rozhodnutia o vyhlásení konkurzu </w:t>
      </w:r>
      <w:r w:rsidRPr="00095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oznámi colnému úradu svoje rozhodnutie </w:t>
      </w:r>
      <w:r w:rsidRPr="00095E4C">
        <w:rPr>
          <w:rFonts w:ascii="Times New Roman" w:hAnsi="Times New Roman"/>
          <w:sz w:val="24"/>
          <w:szCs w:val="24"/>
        </w:rPr>
        <w:t>pokračovať v prevádzkovaní podniku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E4C">
        <w:rPr>
          <w:rFonts w:ascii="Times New Roman" w:hAnsi="Times New Roman"/>
          <w:sz w:val="24"/>
          <w:szCs w:val="24"/>
        </w:rPr>
        <w:t>podľa osobitného predpisu</w:t>
      </w:r>
      <w:r>
        <w:rPr>
          <w:rFonts w:ascii="Times New Roman" w:hAnsi="Times New Roman"/>
          <w:sz w:val="24"/>
          <w:szCs w:val="24"/>
        </w:rPr>
        <w:t>,</w:t>
      </w:r>
      <w:r w:rsidRPr="001411FF">
        <w:rPr>
          <w:rFonts w:ascii="Times New Roman" w:hAnsi="Times New Roman"/>
          <w:sz w:val="24"/>
          <w:szCs w:val="24"/>
          <w:vertAlign w:val="superscript"/>
        </w:rPr>
        <w:t>16a</w:t>
      </w:r>
      <w:r w:rsidRPr="00A12F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c</w:t>
      </w:r>
      <w:r w:rsidRPr="00095E4C">
        <w:rPr>
          <w:rFonts w:ascii="Times New Roman" w:hAnsi="Times New Roman"/>
          <w:sz w:val="24"/>
          <w:szCs w:val="24"/>
        </w:rPr>
        <w:t>olný úrad</w:t>
      </w:r>
      <w:r>
        <w:rPr>
          <w:rFonts w:ascii="Times New Roman" w:hAnsi="Times New Roman"/>
          <w:sz w:val="24"/>
          <w:szCs w:val="24"/>
        </w:rPr>
        <w:t xml:space="preserve"> nepostupuje podľa </w:t>
      </w:r>
      <w:r w:rsidRPr="00095E4C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>. 11 a ods. 12.</w:t>
      </w:r>
    </w:p>
    <w:p w:rsidR="0069186E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095E4C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6</w:t>
      </w:r>
      <w:r w:rsidRPr="00095E4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Ak správca oznámi colnému úradu svoje rozhodnutie pokračovať v prevádzkovaní podniku </w:t>
      </w:r>
      <w:r w:rsidRPr="00095E4C">
        <w:rPr>
          <w:rFonts w:ascii="Times New Roman" w:hAnsi="Times New Roman"/>
          <w:sz w:val="24"/>
          <w:szCs w:val="24"/>
        </w:rPr>
        <w:t>podľa osobitného predpisu</w:t>
      </w:r>
      <w:r w:rsidRPr="001411FF">
        <w:rPr>
          <w:rFonts w:ascii="Times New Roman" w:hAnsi="Times New Roman"/>
          <w:sz w:val="24"/>
          <w:szCs w:val="24"/>
          <w:vertAlign w:val="superscript"/>
        </w:rPr>
        <w:t>16a</w:t>
      </w:r>
      <w:r w:rsidRPr="00A12F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po lehote podľa ods. 15, colný úrad zaregistruje právnickú osobu alebo fyzickú osobu ako </w:t>
      </w:r>
      <w:r w:rsidRPr="00095E4C">
        <w:rPr>
          <w:rFonts w:ascii="Times New Roman" w:hAnsi="Times New Roman"/>
          <w:sz w:val="24"/>
          <w:szCs w:val="24"/>
        </w:rPr>
        <w:t>opr</w:t>
      </w:r>
      <w:r>
        <w:rPr>
          <w:rFonts w:ascii="Times New Roman" w:hAnsi="Times New Roman"/>
          <w:sz w:val="24"/>
          <w:szCs w:val="24"/>
        </w:rPr>
        <w:t xml:space="preserve">ávneného spotrebiteľa uhlia, vydá osvedčenie o registrácii </w:t>
      </w:r>
      <w:r w:rsidRPr="00095E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Pr="00095E4C">
        <w:rPr>
          <w:rFonts w:ascii="Times New Roman" w:hAnsi="Times New Roman"/>
          <w:sz w:val="24"/>
          <w:szCs w:val="24"/>
        </w:rPr>
        <w:t>povoleni</w:t>
      </w:r>
      <w:r>
        <w:rPr>
          <w:rFonts w:ascii="Times New Roman" w:hAnsi="Times New Roman"/>
          <w:sz w:val="24"/>
          <w:szCs w:val="24"/>
        </w:rPr>
        <w:t>e</w:t>
      </w:r>
      <w:r w:rsidRPr="00095E4C">
        <w:rPr>
          <w:rFonts w:ascii="Times New Roman" w:hAnsi="Times New Roman"/>
          <w:sz w:val="24"/>
          <w:szCs w:val="24"/>
        </w:rPr>
        <w:t xml:space="preserve"> na osloboden</w:t>
      </w:r>
      <w:r>
        <w:rPr>
          <w:rFonts w:ascii="Times New Roman" w:hAnsi="Times New Roman"/>
          <w:sz w:val="24"/>
          <w:szCs w:val="24"/>
        </w:rPr>
        <w:t>é</w:t>
      </w:r>
      <w:r w:rsidRPr="00095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uhlie</w:t>
      </w:r>
      <w:r w:rsidRPr="00E653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15 dní odo dňa doručenia žiadosti podľa ods. 3.</w:t>
      </w:r>
    </w:p>
    <w:p w:rsidR="0069186E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095E4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17</w:t>
      </w:r>
      <w:r w:rsidRPr="00095E4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Platnosť osvedčenia o registrácii a povolenia na oslobodené uhlie zaniká dňom ukončenia prevádzkovania podniku podľa osobitného predpisu.</w:t>
      </w:r>
      <w:r w:rsidRPr="001411FF">
        <w:rPr>
          <w:rFonts w:ascii="Times New Roman" w:hAnsi="Times New Roman"/>
          <w:sz w:val="24"/>
          <w:szCs w:val="24"/>
          <w:vertAlign w:val="superscript"/>
        </w:rPr>
        <w:t>16a</w:t>
      </w:r>
      <w:r w:rsidRPr="00A12F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Správca je povinný o tejto skutočnosti bezodkladne písomne informovať colný</w:t>
      </w:r>
      <w:r w:rsidRPr="00C64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úrad.“ </w:t>
      </w:r>
    </w:p>
    <w:p w:rsidR="0069186E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RPr="00095E4C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95E4C">
        <w:rPr>
          <w:rFonts w:ascii="Times New Roman" w:hAnsi="Times New Roman"/>
          <w:sz w:val="24"/>
          <w:szCs w:val="24"/>
        </w:rPr>
        <w:t xml:space="preserve">. § 32 sa </w:t>
      </w:r>
      <w:r>
        <w:rPr>
          <w:rFonts w:ascii="Times New Roman" w:hAnsi="Times New Roman"/>
          <w:sz w:val="24"/>
          <w:szCs w:val="24"/>
        </w:rPr>
        <w:t>dopĺňa odsekmi</w:t>
      </w:r>
      <w:r w:rsidRPr="00095E4C">
        <w:rPr>
          <w:rFonts w:ascii="Times New Roman" w:hAnsi="Times New Roman"/>
          <w:sz w:val="24"/>
          <w:szCs w:val="24"/>
        </w:rPr>
        <w:t xml:space="preserve"> 18, 19 a 20, ktoré znejú:</w:t>
      </w:r>
    </w:p>
    <w:p w:rsidR="0069186E" w:rsidRPr="00095E4C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RPr="00202060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095E4C">
        <w:rPr>
          <w:rFonts w:ascii="Times New Roman" w:hAnsi="Times New Roman"/>
          <w:sz w:val="24"/>
          <w:szCs w:val="24"/>
        </w:rPr>
        <w:t xml:space="preserve">„(18) </w:t>
      </w:r>
      <w:r>
        <w:rPr>
          <w:rFonts w:ascii="Times New Roman" w:hAnsi="Times New Roman"/>
          <w:sz w:val="24"/>
          <w:szCs w:val="24"/>
        </w:rPr>
        <w:t xml:space="preserve">Ak súd vyhlásil konkurz na právnickú osobu alebo fyzickú osobu, ktorá je oprávneným spotrebiteľom zemného plynu a správca najneskôr v deň nadobudnutia právoplatnosti rozhodnutia o vyhlásení konkurzu </w:t>
      </w:r>
      <w:r w:rsidRPr="00095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oznámi colnému úradu svoje rozhodnutie </w:t>
      </w:r>
      <w:r w:rsidRPr="00095E4C">
        <w:rPr>
          <w:rFonts w:ascii="Times New Roman" w:hAnsi="Times New Roman"/>
          <w:sz w:val="24"/>
          <w:szCs w:val="24"/>
        </w:rPr>
        <w:t>pokračovať v prevádzkovaní podniku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5E4C">
        <w:rPr>
          <w:rFonts w:ascii="Times New Roman" w:hAnsi="Times New Roman"/>
          <w:sz w:val="24"/>
          <w:szCs w:val="24"/>
        </w:rPr>
        <w:t>podľa osobitného predpisu</w:t>
      </w:r>
      <w:r>
        <w:rPr>
          <w:rFonts w:ascii="Times New Roman" w:hAnsi="Times New Roman"/>
          <w:sz w:val="24"/>
          <w:szCs w:val="24"/>
        </w:rPr>
        <w:t>,</w:t>
      </w:r>
      <w:r w:rsidRPr="001411FF">
        <w:rPr>
          <w:rFonts w:ascii="Times New Roman" w:hAnsi="Times New Roman"/>
          <w:sz w:val="24"/>
          <w:szCs w:val="24"/>
          <w:vertAlign w:val="superscript"/>
        </w:rPr>
        <w:t>16a</w:t>
      </w:r>
      <w:r w:rsidRPr="00A12F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c</w:t>
      </w:r>
      <w:r w:rsidRPr="00095E4C">
        <w:rPr>
          <w:rFonts w:ascii="Times New Roman" w:hAnsi="Times New Roman"/>
          <w:sz w:val="24"/>
          <w:szCs w:val="24"/>
        </w:rPr>
        <w:t>olný úrad</w:t>
      </w:r>
      <w:r>
        <w:rPr>
          <w:rFonts w:ascii="Times New Roman" w:hAnsi="Times New Roman"/>
          <w:sz w:val="24"/>
          <w:szCs w:val="24"/>
        </w:rPr>
        <w:t xml:space="preserve"> nepostupuje podľa </w:t>
      </w:r>
      <w:r w:rsidRPr="00095E4C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>.</w:t>
      </w:r>
      <w:r w:rsidRPr="00095E4C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 xml:space="preserve"> a ods. 14.</w:t>
      </w:r>
    </w:p>
    <w:p w:rsidR="0069186E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095E4C">
        <w:rPr>
          <w:rFonts w:ascii="Times New Roman" w:hAnsi="Times New Roman"/>
          <w:sz w:val="24"/>
          <w:szCs w:val="24"/>
        </w:rPr>
        <w:t xml:space="preserve">(19) </w:t>
      </w:r>
      <w:r>
        <w:rPr>
          <w:rFonts w:ascii="Times New Roman" w:hAnsi="Times New Roman"/>
          <w:sz w:val="24"/>
          <w:szCs w:val="24"/>
        </w:rPr>
        <w:t xml:space="preserve">Ak správca oznámi colnému úradu svoje rozhodnutie pokračovať v prevádzkovaní podniku </w:t>
      </w:r>
      <w:r w:rsidRPr="00095E4C">
        <w:rPr>
          <w:rFonts w:ascii="Times New Roman" w:hAnsi="Times New Roman"/>
          <w:sz w:val="24"/>
          <w:szCs w:val="24"/>
        </w:rPr>
        <w:t>podľa osobitného predpisu</w:t>
      </w:r>
      <w:r w:rsidRPr="001411FF">
        <w:rPr>
          <w:rFonts w:ascii="Times New Roman" w:hAnsi="Times New Roman"/>
          <w:sz w:val="24"/>
          <w:szCs w:val="24"/>
          <w:vertAlign w:val="superscript"/>
        </w:rPr>
        <w:t>16a</w:t>
      </w:r>
      <w:r w:rsidRPr="00A12F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po lehote podľa ods. 18, colný úrad zaregistruje právnickú osobu alebo fyzickú osobu ako </w:t>
      </w:r>
      <w:r w:rsidRPr="00095E4C">
        <w:rPr>
          <w:rFonts w:ascii="Times New Roman" w:hAnsi="Times New Roman"/>
          <w:sz w:val="24"/>
          <w:szCs w:val="24"/>
        </w:rPr>
        <w:t>opr</w:t>
      </w:r>
      <w:r>
        <w:rPr>
          <w:rFonts w:ascii="Times New Roman" w:hAnsi="Times New Roman"/>
          <w:sz w:val="24"/>
          <w:szCs w:val="24"/>
        </w:rPr>
        <w:t xml:space="preserve">ávneného spotrebiteľa zemného plynu, vydá osvedčenie o registrácii </w:t>
      </w:r>
      <w:r w:rsidRPr="00095E4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 ak má právnická osoba alebo fyzická osoba samostatné odberné miesto výlučne na odber zemného plynu oslobodeného od dane vydá aj </w:t>
      </w:r>
      <w:r w:rsidRPr="00095E4C">
        <w:rPr>
          <w:rFonts w:ascii="Times New Roman" w:hAnsi="Times New Roman"/>
          <w:sz w:val="24"/>
          <w:szCs w:val="24"/>
        </w:rPr>
        <w:t>povoleni</w:t>
      </w:r>
      <w:r>
        <w:rPr>
          <w:rFonts w:ascii="Times New Roman" w:hAnsi="Times New Roman"/>
          <w:sz w:val="24"/>
          <w:szCs w:val="24"/>
        </w:rPr>
        <w:t>e</w:t>
      </w:r>
      <w:r w:rsidRPr="00095E4C">
        <w:rPr>
          <w:rFonts w:ascii="Times New Roman" w:hAnsi="Times New Roman"/>
          <w:sz w:val="24"/>
          <w:szCs w:val="24"/>
        </w:rPr>
        <w:t xml:space="preserve"> na osloboden</w:t>
      </w:r>
      <w:r>
        <w:rPr>
          <w:rFonts w:ascii="Times New Roman" w:hAnsi="Times New Roman"/>
          <w:sz w:val="24"/>
          <w:szCs w:val="24"/>
        </w:rPr>
        <w:t>ý</w:t>
      </w:r>
      <w:r w:rsidRPr="00095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zemný plyn</w:t>
      </w:r>
      <w:r w:rsidRPr="00E653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15 dní odo dňa doručenia žiadosti podľa ods. 5.</w:t>
      </w:r>
    </w:p>
    <w:p w:rsidR="0069186E" w:rsidP="0069186E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69186E" w:rsidP="0069186E">
      <w:pPr>
        <w:pStyle w:val="PlainText"/>
        <w:ind w:left="7"/>
        <w:jc w:val="both"/>
        <w:rPr>
          <w:rFonts w:ascii="Times New Roman" w:hAnsi="Times New Roman"/>
          <w:sz w:val="24"/>
          <w:szCs w:val="24"/>
        </w:rPr>
      </w:pPr>
      <w:r w:rsidRPr="00095E4C">
        <w:rPr>
          <w:rFonts w:ascii="Times New Roman" w:hAnsi="Times New Roman"/>
          <w:sz w:val="24"/>
          <w:szCs w:val="24"/>
        </w:rPr>
        <w:t xml:space="preserve">(20) </w:t>
      </w:r>
      <w:r>
        <w:rPr>
          <w:rFonts w:ascii="Times New Roman" w:hAnsi="Times New Roman"/>
          <w:sz w:val="24"/>
          <w:szCs w:val="24"/>
        </w:rPr>
        <w:t>Platnosť osvedčenia o registrácii a povolenia na oslobodený zemný plyn zaniká dňom ukončenia prevádzkovania podniku podľa osobitného predpisu.</w:t>
      </w:r>
      <w:r w:rsidRPr="001411FF">
        <w:rPr>
          <w:rFonts w:ascii="Times New Roman" w:hAnsi="Times New Roman"/>
          <w:sz w:val="24"/>
          <w:szCs w:val="24"/>
          <w:vertAlign w:val="superscript"/>
        </w:rPr>
        <w:t>16a</w:t>
      </w:r>
      <w:r w:rsidRPr="00A12F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Správca je povinný o tejto skutočnosti bezodkladne písomne informovať colný</w:t>
      </w:r>
      <w:r w:rsidRPr="00C64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úrad.“</w:t>
      </w:r>
    </w:p>
    <w:p w:rsidR="0069186E" w:rsidP="0069186E">
      <w:pPr>
        <w:pStyle w:val="PlainText"/>
        <w:ind w:left="7"/>
        <w:jc w:val="both"/>
        <w:rPr>
          <w:rFonts w:ascii="Times New Roman" w:hAnsi="Times New Roman"/>
          <w:sz w:val="24"/>
          <w:szCs w:val="24"/>
        </w:rPr>
      </w:pPr>
    </w:p>
    <w:p w:rsidR="0069186E" w:rsidP="0069186E">
      <w:pPr>
        <w:pStyle w:val="PlainText"/>
        <w:tabs>
          <w:tab w:val="left" w:pos="4860"/>
        </w:tabs>
        <w:ind w:left="2835"/>
        <w:jc w:val="both"/>
        <w:rPr>
          <w:rFonts w:ascii="Times New Roman" w:hAnsi="Times New Roman"/>
          <w:sz w:val="24"/>
          <w:szCs w:val="24"/>
        </w:rPr>
      </w:pPr>
      <w:r w:rsidRPr="00062642">
        <w:rPr>
          <w:rFonts w:ascii="Times New Roman" w:hAnsi="Times New Roman"/>
          <w:sz w:val="24"/>
          <w:szCs w:val="24"/>
        </w:rPr>
        <w:t>V prípadoch, kedy správca konkurznej podstaty po vyhlásení konkurzu rozhodne o prevádzkovaní podniku</w:t>
      </w:r>
      <w:r>
        <w:rPr>
          <w:rFonts w:ascii="Times New Roman" w:hAnsi="Times New Roman"/>
          <w:sz w:val="24"/>
          <w:szCs w:val="24"/>
        </w:rPr>
        <w:t xml:space="preserve"> sa navrhuje umožniť zachovanie štatútu oprávneného spotrebiteľa vstupných médií (elektrina, uhlie a zemný plyn). </w:t>
      </w:r>
      <w:r w:rsidRPr="00062642">
        <w:rPr>
          <w:rFonts w:ascii="Times New Roman" w:hAnsi="Times New Roman"/>
          <w:sz w:val="24"/>
          <w:szCs w:val="24"/>
        </w:rPr>
        <w:t xml:space="preserve"> </w:t>
      </w:r>
    </w:p>
    <w:p w:rsidR="0069186E" w:rsidP="0069186E">
      <w:pPr>
        <w:pStyle w:val="PlainText"/>
        <w:tabs>
          <w:tab w:val="left" w:pos="4860"/>
        </w:tabs>
        <w:ind w:left="4860"/>
        <w:jc w:val="both"/>
        <w:rPr>
          <w:rFonts w:ascii="Times New Roman" w:hAnsi="Times New Roman"/>
          <w:sz w:val="24"/>
          <w:szCs w:val="24"/>
        </w:rPr>
      </w:pPr>
    </w:p>
    <w:p w:rsidR="0069186E" w:rsidP="0069186E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Články II a III nadobúdajú účinnosť dňom vyhlásenia, čo sa premietne do ustanovenia upravujúceho účinnosť zákona.</w:t>
      </w:r>
    </w:p>
    <w:p w:rsidR="0069186E" w:rsidP="0069186E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69186E" w:rsidRPr="00996CAB" w:rsidP="0069186E">
      <w:pPr>
        <w:pStyle w:val="PlainText"/>
        <w:tabs>
          <w:tab w:val="left" w:pos="0"/>
        </w:tabs>
        <w:ind w:left="7"/>
        <w:jc w:val="both"/>
        <w:rPr>
          <w:rFonts w:ascii="Times New Roman" w:hAnsi="Times New Roman"/>
          <w:sz w:val="24"/>
          <w:szCs w:val="24"/>
        </w:rPr>
      </w:pPr>
      <w:r w:rsidRPr="00996CAB">
        <w:rPr>
          <w:rFonts w:ascii="Times New Roman" w:hAnsi="Times New Roman"/>
          <w:sz w:val="24"/>
          <w:szCs w:val="24"/>
        </w:rPr>
        <w:t xml:space="preserve">Doterajší § 7  sa označuje ako článok IV. </w:t>
      </w:r>
    </w:p>
    <w:p w:rsidR="0069186E" w:rsidRPr="00996CAB" w:rsidP="0069186E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69186E" w:rsidRPr="00996CAB" w:rsidP="0069186E">
      <w:pPr>
        <w:pStyle w:val="PlainText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96CAB">
        <w:rPr>
          <w:rFonts w:ascii="Times New Roman" w:hAnsi="Times New Roman"/>
          <w:sz w:val="24"/>
          <w:szCs w:val="24"/>
        </w:rPr>
        <w:t>V súvislosti s navrhovanými zmenami  je potrebné upraviť názov zákona a v čl. II úvodnú vetu v súvislosti s novelou zákona č. 98/2004 Z. z. o spotrebnej dani z minerálneho oleja, ktorá bola prijatá v NR SR  22. októbra 2009.</w:t>
      </w:r>
    </w:p>
    <w:p w:rsidR="0069186E" w:rsidP="0069186E">
      <w:pPr>
        <w:jc w:val="both"/>
      </w:pPr>
    </w:p>
    <w:p w:rsidR="006F1629" w:rsidRPr="00CD0504" w:rsidP="006F1629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712ABF" w:rsidRPr="00E526BA" w:rsidP="00712ABF">
      <w:pPr>
        <w:ind w:left="2835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 xml:space="preserve">Výboru NR SR pre hospodársku politiku </w:t>
      </w:r>
    </w:p>
    <w:p w:rsidR="00AE3FCC" w:rsidRPr="008C7AFB" w:rsidP="00AE3FCC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AE3FCC" w:rsidRPr="00BE29C6" w:rsidP="00AE3FCC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AE3FCC" w:rsidRPr="00AE3FCC" w:rsidP="00AE3FCC">
      <w:pPr>
        <w:jc w:val="both"/>
        <w:rPr>
          <w:rFonts w:ascii="Times New Roman" w:hAnsi="Times New Roman" w:cs="Times New Roman"/>
          <w:color w:val="000000"/>
        </w:rPr>
      </w:pPr>
    </w:p>
    <w:p w:rsidR="0016707B" w:rsidRPr="00E526BA" w:rsidP="0016707B">
      <w:pPr>
        <w:ind w:firstLine="567"/>
        <w:jc w:val="both"/>
        <w:rPr>
          <w:rFonts w:ascii="Times New Roman" w:hAnsi="Times New Roman" w:cs="Times New Roman"/>
        </w:rPr>
      </w:pPr>
      <w:r w:rsidRPr="00E526BA">
        <w:rPr>
          <w:rFonts w:ascii="Times New Roman" w:hAnsi="Times New Roman" w:cs="Times New Roman"/>
        </w:rPr>
        <w:t>Gestorský výbor odporúča hlasovať o pozmeňujúcich a doplňujúcich návrhoch nasledovne:</w:t>
      </w:r>
    </w:p>
    <w:p w:rsidR="00AC1341" w:rsidP="00736FF2">
      <w:pPr>
        <w:tabs>
          <w:tab w:val="left" w:pos="7200"/>
        </w:tabs>
        <w:ind w:left="567"/>
        <w:jc w:val="both"/>
        <w:rPr>
          <w:rFonts w:ascii="Times New Roman" w:hAnsi="Times New Roman" w:cs="Times New Roman"/>
        </w:rPr>
      </w:pPr>
      <w:r w:rsidRPr="00E526BA" w:rsidR="0016707B">
        <w:rPr>
          <w:rFonts w:ascii="Times New Roman" w:hAnsi="Times New Roman" w:cs="Times New Roman"/>
          <w:b/>
          <w:bCs/>
        </w:rPr>
        <w:t>o bodoch 1</w:t>
      </w:r>
      <w:r>
        <w:rPr>
          <w:rFonts w:ascii="Times New Roman" w:hAnsi="Times New Roman" w:cs="Times New Roman"/>
          <w:b/>
          <w:bCs/>
        </w:rPr>
        <w:t xml:space="preserve"> až 4, 6, 8, 9,</w:t>
      </w:r>
      <w:r w:rsidRPr="00E526BA" w:rsidR="0016707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11, 13, 15, 16, 18 a 19  </w:t>
      </w:r>
      <w:r w:rsidRPr="00E526BA" w:rsidR="0016707B">
        <w:rPr>
          <w:rFonts w:ascii="Times New Roman" w:hAnsi="Times New Roman" w:cs="Times New Roman"/>
        </w:rPr>
        <w:t xml:space="preserve">hlasovať spoločne  s odporúčaním </w:t>
      </w:r>
      <w:r w:rsidRPr="00E526BA" w:rsidR="00736FF2">
        <w:rPr>
          <w:rFonts w:ascii="Times New Roman" w:hAnsi="Times New Roman" w:cs="Times New Roman"/>
        </w:rPr>
        <w:t xml:space="preserve"> </w:t>
      </w:r>
    </w:p>
    <w:p w:rsidR="0016707B" w:rsidP="00736FF2">
      <w:pPr>
        <w:tabs>
          <w:tab w:val="left" w:pos="7200"/>
        </w:tabs>
        <w:ind w:left="567"/>
        <w:jc w:val="both"/>
        <w:rPr>
          <w:rFonts w:ascii="Times New Roman" w:hAnsi="Times New Roman" w:cs="Times New Roman"/>
          <w:b/>
        </w:rPr>
      </w:pPr>
      <w:r w:rsidRPr="00E526BA">
        <w:rPr>
          <w:rFonts w:ascii="Times New Roman" w:hAnsi="Times New Roman" w:cs="Times New Roman"/>
          <w:b/>
        </w:rPr>
        <w:t>s c h v á l i</w:t>
      </w:r>
      <w:r w:rsidR="00246B4A">
        <w:rPr>
          <w:rFonts w:ascii="Times New Roman" w:hAnsi="Times New Roman" w:cs="Times New Roman"/>
          <w:b/>
        </w:rPr>
        <w:t> </w:t>
      </w:r>
      <w:r w:rsidRPr="00E526BA">
        <w:rPr>
          <w:rFonts w:ascii="Times New Roman" w:hAnsi="Times New Roman" w:cs="Times New Roman"/>
          <w:b/>
        </w:rPr>
        <w:t>ť</w:t>
      </w:r>
      <w:r w:rsidR="00246B4A">
        <w:rPr>
          <w:rFonts w:ascii="Times New Roman" w:hAnsi="Times New Roman" w:cs="Times New Roman"/>
          <w:b/>
        </w:rPr>
        <w:t>,</w:t>
      </w:r>
    </w:p>
    <w:p w:rsidR="005717C1" w:rsidRPr="00E526BA" w:rsidP="00736FF2">
      <w:pPr>
        <w:tabs>
          <w:tab w:val="left" w:pos="7200"/>
        </w:tabs>
        <w:ind w:left="567"/>
        <w:jc w:val="both"/>
        <w:rPr>
          <w:rFonts w:ascii="Times New Roman" w:hAnsi="Times New Roman" w:cs="Times New Roman"/>
          <w:b/>
        </w:rPr>
      </w:pPr>
      <w:r w:rsidR="00246B4A">
        <w:rPr>
          <w:rFonts w:ascii="Times New Roman" w:hAnsi="Times New Roman" w:cs="Times New Roman"/>
          <w:b/>
        </w:rPr>
        <w:t>o</w:t>
      </w:r>
      <w:r w:rsidR="00AC1341">
        <w:rPr>
          <w:rFonts w:ascii="Times New Roman" w:hAnsi="Times New Roman" w:cs="Times New Roman"/>
          <w:b/>
        </w:rPr>
        <w:t> </w:t>
      </w:r>
      <w:r w:rsidR="00246B4A">
        <w:rPr>
          <w:rFonts w:ascii="Times New Roman" w:hAnsi="Times New Roman" w:cs="Times New Roman"/>
          <w:b/>
        </w:rPr>
        <w:t>bodoch</w:t>
      </w:r>
      <w:r w:rsidR="00AC1341">
        <w:rPr>
          <w:rFonts w:ascii="Times New Roman" w:hAnsi="Times New Roman" w:cs="Times New Roman"/>
          <w:b/>
        </w:rPr>
        <w:t xml:space="preserve"> 5, 7, 10, 12, 14, 17 </w:t>
      </w:r>
      <w:r w:rsidRPr="00E526BA" w:rsidR="00246B4A">
        <w:rPr>
          <w:rFonts w:ascii="Times New Roman" w:hAnsi="Times New Roman" w:cs="Times New Roman"/>
        </w:rPr>
        <w:t xml:space="preserve">hlasovať spoločne  s odporúčaním  </w:t>
      </w:r>
      <w:r w:rsidR="00246B4A">
        <w:rPr>
          <w:rFonts w:ascii="Times New Roman" w:hAnsi="Times New Roman" w:cs="Times New Roman"/>
          <w:b/>
        </w:rPr>
        <w:t>n e s</w:t>
      </w:r>
      <w:r w:rsidRPr="00E526BA" w:rsidR="00246B4A">
        <w:rPr>
          <w:rFonts w:ascii="Times New Roman" w:hAnsi="Times New Roman" w:cs="Times New Roman"/>
          <w:b/>
        </w:rPr>
        <w:t> c h v á l i</w:t>
      </w:r>
      <w:r w:rsidR="00246B4A">
        <w:rPr>
          <w:rFonts w:ascii="Times New Roman" w:hAnsi="Times New Roman" w:cs="Times New Roman"/>
          <w:b/>
        </w:rPr>
        <w:t> </w:t>
      </w:r>
      <w:r w:rsidRPr="00E526BA" w:rsidR="00246B4A">
        <w:rPr>
          <w:rFonts w:ascii="Times New Roman" w:hAnsi="Times New Roman" w:cs="Times New Roman"/>
          <w:b/>
        </w:rPr>
        <w:t>ť</w:t>
      </w:r>
      <w:r w:rsidR="00246B4A">
        <w:rPr>
          <w:rFonts w:ascii="Times New Roman" w:hAnsi="Times New Roman" w:cs="Times New Roman"/>
          <w:b/>
        </w:rPr>
        <w:t>.</w:t>
      </w:r>
    </w:p>
    <w:p w:rsidR="0016707B" w:rsidRPr="00CD0504" w:rsidP="0016707B">
      <w:pPr>
        <w:tabs>
          <w:tab w:val="left" w:pos="7200"/>
        </w:tabs>
        <w:ind w:firstLine="567"/>
        <w:rPr>
          <w:rFonts w:ascii="Times New Roman" w:hAnsi="Times New Roman" w:cs="Times New Roman"/>
          <w:b/>
          <w:u w:val="single"/>
        </w:rPr>
      </w:pPr>
    </w:p>
    <w:p w:rsidR="000C3652" w:rsidRPr="00A16686">
      <w:pPr>
        <w:jc w:val="center"/>
        <w:rPr>
          <w:rFonts w:ascii="Times New Roman" w:hAnsi="Times New Roman" w:cs="Times New Roman"/>
          <w:b/>
          <w:bCs/>
        </w:rPr>
      </w:pPr>
      <w:r w:rsidRPr="00A16686">
        <w:rPr>
          <w:rFonts w:ascii="Times New Roman" w:hAnsi="Times New Roman" w:cs="Times New Roman"/>
          <w:b/>
          <w:bCs/>
        </w:rPr>
        <w:t>V.</w:t>
      </w:r>
    </w:p>
    <w:p w:rsidR="00CA7C7E" w:rsidRPr="00A16686">
      <w:pPr>
        <w:jc w:val="center"/>
        <w:rPr>
          <w:rFonts w:ascii="Times New Roman" w:hAnsi="Times New Roman" w:cs="Times New Roman"/>
          <w:b/>
          <w:bCs/>
        </w:rPr>
      </w:pPr>
    </w:p>
    <w:p w:rsidR="00D91485" w:rsidRPr="00AE3FCC" w:rsidP="00D91485">
      <w:pPr>
        <w:ind w:firstLine="540"/>
        <w:jc w:val="both"/>
        <w:rPr>
          <w:rFonts w:ascii="Times New Roman" w:hAnsi="Times New Roman" w:cs="Times New Roman"/>
        </w:rPr>
      </w:pPr>
      <w:r w:rsidRPr="00AE3FCC" w:rsidR="000C3652">
        <w:rPr>
          <w:rFonts w:ascii="Times New Roman" w:hAnsi="Times New Roman" w:cs="Times New Roman"/>
        </w:rPr>
        <w:t xml:space="preserve">Gestorský výbor na základe stanovísk výborov </w:t>
      </w:r>
      <w:r w:rsidRPr="00AE3FCC">
        <w:rPr>
          <w:rFonts w:ascii="Times New Roman" w:hAnsi="Times New Roman" w:cs="Times New Roman"/>
        </w:rPr>
        <w:t>vyjadrených v ich uzneseniach uvedených pod bodom III tejto správy a stanovísk poslancov gestorského výboru vyjadrených v rozprave k tomuto návrhu zákona</w:t>
      </w:r>
    </w:p>
    <w:p w:rsidR="000C3652" w:rsidRPr="00AE3FCC" w:rsidP="00D91485">
      <w:pPr>
        <w:ind w:firstLine="540"/>
        <w:jc w:val="both"/>
        <w:rPr>
          <w:rFonts w:ascii="Times New Roman" w:hAnsi="Times New Roman" w:cs="Times New Roman"/>
        </w:rPr>
      </w:pPr>
    </w:p>
    <w:p w:rsidR="000C3652" w:rsidRPr="00AE3FCC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AE3FCC">
        <w:rPr>
          <w:rFonts w:ascii="Times New Roman" w:hAnsi="Times New Roman" w:cs="Times New Roman"/>
          <w:b/>
          <w:bCs/>
        </w:rPr>
        <w:t>odporúča Národnej rade Slovenskej republiky</w:t>
      </w:r>
    </w:p>
    <w:p w:rsidR="000C3652" w:rsidRPr="008C7AFB">
      <w:pPr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B71A0B">
      <w:pPr>
        <w:ind w:firstLine="540"/>
        <w:jc w:val="both"/>
        <w:rPr>
          <w:rFonts w:ascii="Times New Roman" w:hAnsi="Times New Roman" w:cs="Times New Roman"/>
        </w:rPr>
      </w:pPr>
      <w:r w:rsidRPr="00F7638F" w:rsidR="000C3652">
        <w:rPr>
          <w:rFonts w:ascii="Times New Roman" w:hAnsi="Times New Roman" w:cs="Times New Roman"/>
        </w:rPr>
        <w:t xml:space="preserve">vládny návrh </w:t>
      </w:r>
      <w:r w:rsidRPr="0069186E" w:rsidR="005717C1">
        <w:rPr>
          <w:rFonts w:ascii="Times New Roman" w:hAnsi="Times New Roman" w:cs="Times New Roman"/>
        </w:rPr>
        <w:t xml:space="preserve">zákona o niektorých opatreniach týkajúcich sa strategických spoločností </w:t>
      </w:r>
    </w:p>
    <w:p w:rsidR="00CD0504" w:rsidRPr="00325227">
      <w:pPr>
        <w:ind w:firstLine="540"/>
        <w:jc w:val="both"/>
        <w:rPr>
          <w:rFonts w:ascii="Times New Roman" w:hAnsi="Times New Roman" w:cs="Times New Roman"/>
          <w:u w:val="single"/>
        </w:rPr>
      </w:pPr>
    </w:p>
    <w:p w:rsidR="00F7638F" w:rsidRPr="00AE3FCC" w:rsidP="00F7638F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AE3FCC" w:rsidR="000C3652">
        <w:rPr>
          <w:rFonts w:ascii="Times New Roman" w:hAnsi="Times New Roman" w:cs="Times New Roman"/>
          <w:b/>
          <w:bCs/>
        </w:rPr>
        <w:t>s c h v á l i</w:t>
      </w:r>
      <w:r w:rsidRPr="00AE3FCC" w:rsidR="00D91485">
        <w:rPr>
          <w:rFonts w:ascii="Times New Roman" w:hAnsi="Times New Roman" w:cs="Times New Roman"/>
          <w:b/>
          <w:bCs/>
        </w:rPr>
        <w:t> </w:t>
      </w:r>
      <w:r w:rsidRPr="00AE3FCC" w:rsidR="000C3652">
        <w:rPr>
          <w:rFonts w:ascii="Times New Roman" w:hAnsi="Times New Roman" w:cs="Times New Roman"/>
          <w:b/>
          <w:bCs/>
        </w:rPr>
        <w:t>ť</w:t>
      </w:r>
      <w:r w:rsidRPr="00AE3FCC">
        <w:rPr>
          <w:rFonts w:ascii="Times New Roman" w:hAnsi="Times New Roman" w:cs="Times New Roman"/>
          <w:b/>
          <w:bCs/>
        </w:rPr>
        <w:t xml:space="preserve">  v </w:t>
      </w:r>
      <w:r w:rsidRPr="00AE3FCC">
        <w:rPr>
          <w:rFonts w:ascii="Times New Roman" w:hAnsi="Times New Roman" w:cs="Times New Roman"/>
          <w:bCs/>
        </w:rPr>
        <w:t>znení schválených pozmeňujúcich a doplňujúcich návrhov uvedených v tejto  správe</w:t>
      </w:r>
      <w:r w:rsidRPr="00AE3FCC">
        <w:rPr>
          <w:rFonts w:ascii="Times New Roman" w:hAnsi="Times New Roman" w:cs="Times New Roman"/>
          <w:b/>
          <w:bCs/>
        </w:rPr>
        <w:t>.</w:t>
      </w:r>
    </w:p>
    <w:p w:rsidR="00735075" w:rsidRPr="00AE3FCC">
      <w:pPr>
        <w:jc w:val="both"/>
        <w:rPr>
          <w:rFonts w:ascii="Times New Roman" w:hAnsi="Times New Roman" w:cs="Times New Roman"/>
          <w:b/>
          <w:bCs/>
        </w:rPr>
      </w:pPr>
    </w:p>
    <w:p w:rsidR="000C3652" w:rsidRPr="001A49D0">
      <w:pPr>
        <w:jc w:val="both"/>
        <w:rPr>
          <w:rFonts w:ascii="Times New Roman" w:hAnsi="Times New Roman" w:cs="Times New Roman"/>
        </w:rPr>
      </w:pPr>
      <w:r w:rsidRPr="00F7638F">
        <w:rPr>
          <w:rFonts w:ascii="Times New Roman" w:hAnsi="Times New Roman" w:cs="Times New Roman"/>
        </w:rPr>
        <w:t xml:space="preserve">        Spoločná správa výborov Národnej rady Slovenskej republiky o výsledku prerokovania         vládneho návrhu </w:t>
      </w:r>
      <w:r w:rsidRPr="0069186E" w:rsidR="005717C1">
        <w:rPr>
          <w:rFonts w:ascii="Times New Roman" w:hAnsi="Times New Roman" w:cs="Times New Roman"/>
        </w:rPr>
        <w:t xml:space="preserve">zákona o niektorých opatreniach týkajúcich sa strategických spoločností (tlač </w:t>
      </w:r>
      <w:r w:rsidRPr="0069186E" w:rsidR="005717C1">
        <w:rPr>
          <w:rFonts w:ascii="Times New Roman" w:hAnsi="Times New Roman" w:cs="Times New Roman"/>
          <w:b/>
        </w:rPr>
        <w:t>1295</w:t>
      </w:r>
      <w:r w:rsidR="005717C1">
        <w:rPr>
          <w:rFonts w:ascii="Times New Roman" w:hAnsi="Times New Roman" w:cs="Times New Roman"/>
          <w:b/>
        </w:rPr>
        <w:t>a</w:t>
      </w:r>
      <w:r w:rsidRPr="0069186E" w:rsidR="005717C1">
        <w:rPr>
          <w:rFonts w:ascii="Times New Roman" w:hAnsi="Times New Roman" w:cs="Times New Roman"/>
        </w:rPr>
        <w:t>)</w:t>
      </w:r>
      <w:r w:rsidRPr="00F7638F" w:rsidR="001935FB">
        <w:rPr>
          <w:rFonts w:ascii="Times New Roman" w:hAnsi="Times New Roman" w:cs="Times New Roman"/>
          <w:b/>
          <w:bCs/>
        </w:rPr>
        <w:t xml:space="preserve"> </w:t>
      </w:r>
      <w:r w:rsidRPr="00F7638F">
        <w:rPr>
          <w:rFonts w:ascii="Times New Roman" w:hAnsi="Times New Roman" w:cs="Times New Roman"/>
        </w:rPr>
        <w:t xml:space="preserve">v druhom čítaní bola schválená </w:t>
      </w:r>
      <w:r w:rsidRPr="001A49D0">
        <w:rPr>
          <w:rFonts w:ascii="Times New Roman" w:hAnsi="Times New Roman" w:cs="Times New Roman"/>
        </w:rPr>
        <w:t xml:space="preserve">uznesením  </w:t>
      </w:r>
      <w:r w:rsidRPr="001A49D0" w:rsidR="007E78AE">
        <w:rPr>
          <w:rFonts w:ascii="Times New Roman" w:hAnsi="Times New Roman" w:cs="Times New Roman"/>
        </w:rPr>
        <w:t>z</w:t>
      </w:r>
      <w:r w:rsidRPr="001A49D0" w:rsidR="005717C1">
        <w:rPr>
          <w:rFonts w:ascii="Times New Roman" w:hAnsi="Times New Roman" w:cs="Times New Roman"/>
        </w:rPr>
        <w:t> </w:t>
      </w:r>
      <w:r w:rsidR="001A49D0">
        <w:rPr>
          <w:rFonts w:ascii="Times New Roman" w:hAnsi="Times New Roman" w:cs="Times New Roman"/>
        </w:rPr>
        <w:t>5</w:t>
      </w:r>
      <w:r w:rsidRPr="001A49D0" w:rsidR="005717C1">
        <w:rPr>
          <w:rFonts w:ascii="Times New Roman" w:hAnsi="Times New Roman" w:cs="Times New Roman"/>
        </w:rPr>
        <w:t>. novembra</w:t>
      </w:r>
      <w:r w:rsidRPr="001A49D0" w:rsidR="00BB70A3">
        <w:rPr>
          <w:rFonts w:ascii="Times New Roman" w:hAnsi="Times New Roman" w:cs="Times New Roman"/>
        </w:rPr>
        <w:t xml:space="preserve"> 2009</w:t>
      </w:r>
      <w:r w:rsidRPr="001A49D0" w:rsidR="00F1221E">
        <w:rPr>
          <w:rFonts w:ascii="Times New Roman" w:hAnsi="Times New Roman" w:cs="Times New Roman"/>
        </w:rPr>
        <w:t xml:space="preserve"> č. </w:t>
      </w:r>
      <w:r w:rsidRPr="001A49D0" w:rsidR="005717C1">
        <w:rPr>
          <w:rFonts w:ascii="Times New Roman" w:hAnsi="Times New Roman" w:cs="Times New Roman"/>
        </w:rPr>
        <w:t>604</w:t>
      </w:r>
      <w:r w:rsidRPr="001A49D0" w:rsidR="007E78AE">
        <w:rPr>
          <w:rFonts w:ascii="Times New Roman" w:hAnsi="Times New Roman" w:cs="Times New Roman"/>
        </w:rPr>
        <w:t>.</w:t>
      </w:r>
      <w:r w:rsidRPr="001A49D0">
        <w:rPr>
          <w:rFonts w:ascii="Times New Roman" w:hAnsi="Times New Roman" w:cs="Times New Roman"/>
        </w:rPr>
        <w:t xml:space="preserve"> </w:t>
      </w:r>
    </w:p>
    <w:p w:rsidR="006416ED" w:rsidRPr="00F7638F">
      <w:pPr>
        <w:ind w:firstLine="540"/>
        <w:jc w:val="both"/>
        <w:rPr>
          <w:rFonts w:ascii="Times New Roman" w:hAnsi="Times New Roman" w:cs="Times New Roman"/>
        </w:rPr>
      </w:pPr>
    </w:p>
    <w:p w:rsidR="00F1221E" w:rsidP="00F1221E">
      <w:pPr>
        <w:ind w:firstLine="567"/>
        <w:jc w:val="both"/>
        <w:rPr>
          <w:rFonts w:ascii="Times New Roman" w:hAnsi="Times New Roman" w:cs="Times New Roman"/>
          <w:bCs/>
        </w:rPr>
      </w:pPr>
      <w:r w:rsidRPr="00F7638F">
        <w:rPr>
          <w:rFonts w:ascii="Times New Roman" w:hAnsi="Times New Roman" w:cs="Times New Roman"/>
          <w:bCs/>
        </w:rPr>
        <w:t xml:space="preserve">Týmto uznesením výbor zároveň poveril spravodajcu predložiť návrhy podľa §  81 ods. 2, § 83 ods. 4, § 84 ods. 2 a § 86 </w:t>
      </w:r>
      <w:r w:rsidR="005125FA">
        <w:rPr>
          <w:rFonts w:ascii="Times New Roman" w:hAnsi="Times New Roman" w:cs="Times New Roman"/>
          <w:bCs/>
        </w:rPr>
        <w:t xml:space="preserve">rokovacieho </w:t>
      </w:r>
      <w:r w:rsidRPr="00F7638F">
        <w:rPr>
          <w:rFonts w:ascii="Times New Roman" w:hAnsi="Times New Roman" w:cs="Times New Roman"/>
          <w:bCs/>
        </w:rPr>
        <w:t>poriadku Národnej rady Slovenskej republiky.</w:t>
      </w:r>
    </w:p>
    <w:p w:rsidR="00C158F5" w:rsidP="00F1221E">
      <w:pPr>
        <w:ind w:firstLine="567"/>
        <w:jc w:val="both"/>
        <w:rPr>
          <w:rFonts w:ascii="Times New Roman" w:hAnsi="Times New Roman" w:cs="Times New Roman"/>
          <w:bCs/>
        </w:rPr>
      </w:pPr>
    </w:p>
    <w:p w:rsidR="000C3652" w:rsidRPr="001A49D0">
      <w:pPr>
        <w:jc w:val="both"/>
        <w:rPr>
          <w:rFonts w:ascii="Times New Roman" w:hAnsi="Times New Roman" w:cs="Times New Roman"/>
        </w:rPr>
      </w:pPr>
      <w:r w:rsidRPr="001A49D0">
        <w:rPr>
          <w:rFonts w:ascii="Times New Roman" w:hAnsi="Times New Roman" w:cs="Times New Roman"/>
        </w:rPr>
        <w:t xml:space="preserve">Bratislava </w:t>
      </w:r>
      <w:r w:rsidRPr="001A49D0" w:rsidR="001A49D0">
        <w:rPr>
          <w:rFonts w:ascii="Times New Roman" w:hAnsi="Times New Roman" w:cs="Times New Roman"/>
        </w:rPr>
        <w:t>5</w:t>
      </w:r>
      <w:r w:rsidRPr="001A49D0" w:rsidR="005717C1">
        <w:rPr>
          <w:rFonts w:ascii="Times New Roman" w:hAnsi="Times New Roman" w:cs="Times New Roman"/>
        </w:rPr>
        <w:t>. novembra</w:t>
      </w:r>
      <w:r w:rsidRPr="001A49D0" w:rsidR="00BB70A3">
        <w:rPr>
          <w:rFonts w:ascii="Times New Roman" w:hAnsi="Times New Roman" w:cs="Times New Roman"/>
        </w:rPr>
        <w:t xml:space="preserve"> 2009</w:t>
      </w:r>
    </w:p>
    <w:p w:rsidR="00F7638F">
      <w:pPr>
        <w:jc w:val="both"/>
        <w:rPr>
          <w:rFonts w:ascii="Times New Roman" w:hAnsi="Times New Roman" w:cs="Times New Roman"/>
        </w:rPr>
      </w:pPr>
    </w:p>
    <w:p w:rsidR="00F7638F" w:rsidRPr="00F7638F">
      <w:pPr>
        <w:jc w:val="both"/>
        <w:rPr>
          <w:rFonts w:ascii="Times New Roman" w:hAnsi="Times New Roman" w:cs="Times New Roman"/>
        </w:rPr>
      </w:pPr>
    </w:p>
    <w:p w:rsidR="00B71A0B" w:rsidRPr="00325227">
      <w:pPr>
        <w:jc w:val="both"/>
        <w:rPr>
          <w:rFonts w:ascii="Times New Roman" w:hAnsi="Times New Roman" w:cs="Times New Roman"/>
          <w:u w:val="single"/>
        </w:rPr>
      </w:pPr>
    </w:p>
    <w:p w:rsidR="000C3652">
      <w:pPr>
        <w:jc w:val="center"/>
        <w:rPr>
          <w:rFonts w:ascii="Times New Roman" w:hAnsi="Times New Roman" w:cs="Times New Roman"/>
          <w:bCs/>
          <w:lang w:eastAsia="cs-CZ"/>
        </w:rPr>
      </w:pPr>
      <w:r w:rsidR="00221366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221366">
        <w:rPr>
          <w:rFonts w:ascii="Times New Roman" w:hAnsi="Times New Roman" w:cs="Times New Roman"/>
          <w:b/>
          <w:bCs/>
          <w:lang w:eastAsia="cs-CZ"/>
        </w:rPr>
        <w:t>K o n d r ó t</w:t>
      </w:r>
      <w:r>
        <w:rPr>
          <w:rFonts w:ascii="Times New Roman" w:hAnsi="Times New Roman" w:cs="Times New Roman"/>
          <w:b/>
          <w:lang w:eastAsia="cs-CZ"/>
        </w:rPr>
        <w:t xml:space="preserve">  </w:t>
      </w:r>
    </w:p>
    <w:p w:rsidR="000C365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0C3652">
      <w:pPr>
        <w:jc w:val="center"/>
        <w:rPr>
          <w:rFonts w:ascii="Times New Roman" w:hAnsi="Times New Roman" w:cs="Times New Roman"/>
        </w:rPr>
      </w:pPr>
      <w:r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78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07F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78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1341">
      <w:rPr>
        <w:rStyle w:val="PageNumber"/>
        <w:noProof/>
      </w:rPr>
      <w:t>11</w:t>
    </w:r>
    <w:r>
      <w:rPr>
        <w:rStyle w:val="PageNumber"/>
      </w:rPr>
      <w:fldChar w:fldCharType="end"/>
    </w:r>
  </w:p>
  <w:p w:rsidR="00507F78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5563B"/>
    <w:multiLevelType w:val="hybridMultilevel"/>
    <w:tmpl w:val="929AB29C"/>
    <w:lvl w:ilvl="0">
      <w:start w:val="1"/>
      <w:numFmt w:val="decimal"/>
      <w:lvlText w:val="(%1)"/>
      <w:lvlJc w:val="left"/>
      <w:pPr>
        <w:ind w:left="4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3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7E7D39"/>
    <w:multiLevelType w:val="hybridMultilevel"/>
    <w:tmpl w:val="6ADC184A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FE777C6"/>
    <w:multiLevelType w:val="hybridMultilevel"/>
    <w:tmpl w:val="B706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80ADC"/>
    <w:multiLevelType w:val="hybridMultilevel"/>
    <w:tmpl w:val="A8E62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6E3AE6"/>
    <w:multiLevelType w:val="hybridMultilevel"/>
    <w:tmpl w:val="8B4A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B2A9B"/>
    <w:multiLevelType w:val="hybridMultilevel"/>
    <w:tmpl w:val="9014B15E"/>
    <w:lvl w:ilvl="0">
      <w:start w:val="1"/>
      <w:numFmt w:val="decimal"/>
      <w:lvlText w:val="%1."/>
      <w:lvlJc w:val="left"/>
      <w:pPr>
        <w:ind w:left="727" w:hanging="360"/>
      </w:pPr>
    </w:lvl>
    <w:lvl w:ilvl="1">
      <w:start w:val="1"/>
      <w:numFmt w:val="lowerLetter"/>
      <w:lvlText w:val="%2."/>
      <w:lvlJc w:val="left"/>
      <w:pPr>
        <w:ind w:left="1447" w:hanging="360"/>
      </w:pPr>
    </w:lvl>
    <w:lvl w:ilvl="2">
      <w:start w:val="1"/>
      <w:numFmt w:val="lowerRoman"/>
      <w:lvlText w:val="%3."/>
      <w:lvlJc w:val="right"/>
      <w:pPr>
        <w:ind w:left="2167" w:hanging="180"/>
      </w:pPr>
    </w:lvl>
    <w:lvl w:ilvl="3">
      <w:start w:val="1"/>
      <w:numFmt w:val="decimal"/>
      <w:lvlText w:val="%4."/>
      <w:lvlJc w:val="left"/>
      <w:pPr>
        <w:ind w:left="2887" w:hanging="360"/>
      </w:pPr>
    </w:lvl>
    <w:lvl w:ilvl="4">
      <w:start w:val="1"/>
      <w:numFmt w:val="lowerLetter"/>
      <w:lvlText w:val="%5."/>
      <w:lvlJc w:val="left"/>
      <w:pPr>
        <w:ind w:left="3607" w:hanging="360"/>
      </w:pPr>
    </w:lvl>
    <w:lvl w:ilvl="5">
      <w:start w:val="1"/>
      <w:numFmt w:val="lowerRoman"/>
      <w:lvlText w:val="%6."/>
      <w:lvlJc w:val="right"/>
      <w:pPr>
        <w:ind w:left="4327" w:hanging="180"/>
      </w:pPr>
    </w:lvl>
    <w:lvl w:ilvl="6">
      <w:start w:val="1"/>
      <w:numFmt w:val="decimal"/>
      <w:lvlText w:val="%7."/>
      <w:lvlJc w:val="left"/>
      <w:pPr>
        <w:ind w:left="5047" w:hanging="360"/>
      </w:pPr>
    </w:lvl>
    <w:lvl w:ilvl="7">
      <w:start w:val="1"/>
      <w:numFmt w:val="lowerLetter"/>
      <w:lvlText w:val="%8."/>
      <w:lvlJc w:val="left"/>
      <w:pPr>
        <w:ind w:left="5767" w:hanging="360"/>
      </w:pPr>
    </w:lvl>
    <w:lvl w:ilvl="8">
      <w:start w:val="1"/>
      <w:numFmt w:val="lowerRoman"/>
      <w:lvlText w:val="%9."/>
      <w:lvlJc w:val="right"/>
      <w:pPr>
        <w:ind w:left="6487" w:hanging="180"/>
      </w:pPr>
    </w:lvl>
  </w:abstractNum>
  <w:abstractNum w:abstractNumId="16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8B68D1"/>
    <w:multiLevelType w:val="hybridMultilevel"/>
    <w:tmpl w:val="F20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8">
    <w:nsid w:val="4BC92096"/>
    <w:multiLevelType w:val="hybridMultilevel"/>
    <w:tmpl w:val="9FBC9ED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C82980"/>
    <w:multiLevelType w:val="hybridMultilevel"/>
    <w:tmpl w:val="B8982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52E09"/>
    <w:multiLevelType w:val="hybridMultilevel"/>
    <w:tmpl w:val="934E8B9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2AF592A"/>
    <w:multiLevelType w:val="hybridMultilevel"/>
    <w:tmpl w:val="CF4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4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B24DD1"/>
    <w:multiLevelType w:val="hybridMultilevel"/>
    <w:tmpl w:val="8AC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6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28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6278CF"/>
    <w:multiLevelType w:val="hybridMultilevel"/>
    <w:tmpl w:val="D86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BD6448"/>
    <w:multiLevelType w:val="hybridMultilevel"/>
    <w:tmpl w:val="73C6E928"/>
    <w:lvl w:ilvl="0">
      <w:start w:val="18"/>
      <w:numFmt w:val="decimal"/>
      <w:lvlText w:val="(%1)"/>
      <w:lvlJc w:val="left"/>
      <w:pPr>
        <w:ind w:left="727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500A3"/>
    <w:multiLevelType w:val="hybridMultilevel"/>
    <w:tmpl w:val="CA5A6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713B53"/>
    <w:multiLevelType w:val="hybridMultilevel"/>
    <w:tmpl w:val="4056B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A544E"/>
    <w:multiLevelType w:val="hybridMultilevel"/>
    <w:tmpl w:val="F7A2AB3E"/>
    <w:lvl w:ilvl="0">
      <w:start w:val="1"/>
      <w:numFmt w:val="decimal"/>
      <w:lvlText w:val="(%1)"/>
      <w:lvlJc w:val="left"/>
      <w:pPr>
        <w:tabs>
          <w:tab w:val="num" w:pos="357"/>
        </w:tabs>
        <w:ind w:left="720" w:hanging="363"/>
      </w:pPr>
      <w:rPr>
        <w:rFonts w:ascii="Times New Roman" w:hAnsi="Times New Roman"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22"/>
  </w:num>
  <w:num w:numId="7">
    <w:abstractNumId w:val="12"/>
  </w:num>
  <w:num w:numId="8">
    <w:abstractNumId w:val="24"/>
  </w:num>
  <w:num w:numId="9">
    <w:abstractNumId w:val="14"/>
  </w:num>
  <w:num w:numId="10">
    <w:abstractNumId w:val="27"/>
  </w:num>
  <w:num w:numId="11">
    <w:abstractNumId w:val="1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5"/>
  </w:num>
  <w:num w:numId="15">
    <w:abstractNumId w:val="16"/>
  </w:num>
  <w:num w:numId="16">
    <w:abstractNumId w:val="3"/>
  </w:num>
  <w:num w:numId="17">
    <w:abstractNumId w:val="28"/>
  </w:num>
  <w:num w:numId="18">
    <w:abstractNumId w:val="25"/>
  </w:num>
  <w:num w:numId="19">
    <w:abstractNumId w:val="2"/>
  </w:num>
  <w:num w:numId="20">
    <w:abstractNumId w:val="8"/>
  </w:num>
  <w:num w:numId="21">
    <w:abstractNumId w:val="9"/>
  </w:num>
  <w:num w:numId="22">
    <w:abstractNumId w:val="29"/>
  </w:num>
  <w:num w:numId="23">
    <w:abstractNumId w:val="2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0"/>
  </w:num>
  <w:num w:numId="29">
    <w:abstractNumId w:val="32"/>
  </w:num>
  <w:num w:numId="30">
    <w:abstractNumId w:val="18"/>
  </w:num>
  <w:num w:numId="31">
    <w:abstractNumId w:val="15"/>
  </w:num>
  <w:num w:numId="32">
    <w:abstractNumId w:val="30"/>
  </w:num>
  <w:num w:numId="33">
    <w:abstractNumId w:val="21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27B3"/>
    <w:rsid w:val="00062642"/>
    <w:rsid w:val="00095E4C"/>
    <w:rsid w:val="000B4C86"/>
    <w:rsid w:val="000C3652"/>
    <w:rsid w:val="001411FF"/>
    <w:rsid w:val="0016707B"/>
    <w:rsid w:val="001935FB"/>
    <w:rsid w:val="001A2A6E"/>
    <w:rsid w:val="001A49D0"/>
    <w:rsid w:val="00202060"/>
    <w:rsid w:val="00221366"/>
    <w:rsid w:val="00246B4A"/>
    <w:rsid w:val="00251524"/>
    <w:rsid w:val="002D5F04"/>
    <w:rsid w:val="00325227"/>
    <w:rsid w:val="00396046"/>
    <w:rsid w:val="003B5A76"/>
    <w:rsid w:val="00507F78"/>
    <w:rsid w:val="005125FA"/>
    <w:rsid w:val="005301DA"/>
    <w:rsid w:val="005717C1"/>
    <w:rsid w:val="0059127F"/>
    <w:rsid w:val="005D1B2F"/>
    <w:rsid w:val="00613D93"/>
    <w:rsid w:val="006416ED"/>
    <w:rsid w:val="00685DBB"/>
    <w:rsid w:val="0069186E"/>
    <w:rsid w:val="006A6945"/>
    <w:rsid w:val="006E1191"/>
    <w:rsid w:val="006F1629"/>
    <w:rsid w:val="00712ABF"/>
    <w:rsid w:val="00735075"/>
    <w:rsid w:val="007358BE"/>
    <w:rsid w:val="00736FF2"/>
    <w:rsid w:val="007E7742"/>
    <w:rsid w:val="007E78AE"/>
    <w:rsid w:val="007F2438"/>
    <w:rsid w:val="007F5ED3"/>
    <w:rsid w:val="007F6A30"/>
    <w:rsid w:val="008A7836"/>
    <w:rsid w:val="008C7AFB"/>
    <w:rsid w:val="00996CAB"/>
    <w:rsid w:val="009B1751"/>
    <w:rsid w:val="00A12FCE"/>
    <w:rsid w:val="00A16686"/>
    <w:rsid w:val="00A4446A"/>
    <w:rsid w:val="00A6195F"/>
    <w:rsid w:val="00AC1341"/>
    <w:rsid w:val="00AD6CB6"/>
    <w:rsid w:val="00AE3FCC"/>
    <w:rsid w:val="00AF5BE9"/>
    <w:rsid w:val="00B11A19"/>
    <w:rsid w:val="00B71A0B"/>
    <w:rsid w:val="00B71ACC"/>
    <w:rsid w:val="00BB70A3"/>
    <w:rsid w:val="00BE29C6"/>
    <w:rsid w:val="00BF1F97"/>
    <w:rsid w:val="00C158F5"/>
    <w:rsid w:val="00C55548"/>
    <w:rsid w:val="00C6485E"/>
    <w:rsid w:val="00CA7C7E"/>
    <w:rsid w:val="00CD0504"/>
    <w:rsid w:val="00CF2B3B"/>
    <w:rsid w:val="00D14D36"/>
    <w:rsid w:val="00D91485"/>
    <w:rsid w:val="00DD0545"/>
    <w:rsid w:val="00E526BA"/>
    <w:rsid w:val="00E569F0"/>
    <w:rsid w:val="00E653D0"/>
    <w:rsid w:val="00EA3740"/>
    <w:rsid w:val="00EC18EF"/>
    <w:rsid w:val="00EC7304"/>
    <w:rsid w:val="00ED265F"/>
    <w:rsid w:val="00F1221E"/>
    <w:rsid w:val="00F7638F"/>
    <w:rsid w:val="00F94E44"/>
    <w:rsid w:val="00FD455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69F0"/>
    <w:pPr>
      <w:adjustRightInd/>
      <w:ind w:left="720"/>
      <w:contextualSpacing/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rsid w:val="00272E1C"/>
    <w:pPr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CD0504"/>
    <w:rPr>
      <w:rFonts w:ascii="Times New Roman" w:hAnsi="Times New Roman" w:cs="Times New Roman"/>
      <w:color w:val="808080"/>
      <w:rtl w:val="0"/>
    </w:rPr>
  </w:style>
  <w:style w:type="character" w:styleId="FootnoteReference">
    <w:name w:val="footnote reference"/>
    <w:basedOn w:val="DefaultParagraphFont"/>
    <w:unhideWhenUsed/>
    <w:rsid w:val="006F1629"/>
    <w:rPr>
      <w:vertAlign w:val="superscript"/>
    </w:rPr>
  </w:style>
  <w:style w:type="paragraph" w:styleId="PlainText">
    <w:name w:val="Plain Text"/>
    <w:basedOn w:val="Normal"/>
    <w:link w:val="ObyajntextChar"/>
    <w:uiPriority w:val="99"/>
    <w:rsid w:val="0069186E"/>
    <w:pPr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rsid w:val="0069186E"/>
    <w:rPr>
      <w:rFonts w:ascii="Courier New" w:hAnsi="Courier New" w:cs="Courier New"/>
      <w:rtl w:val="0"/>
    </w:rPr>
  </w:style>
  <w:style w:type="paragraph" w:customStyle="1" w:styleId="tl1">
    <w:name w:val="Štýl1"/>
    <w:basedOn w:val="Normal"/>
    <w:rsid w:val="0069186E"/>
    <w:pPr>
      <w:adjustRightInd/>
      <w:jc w:val="both"/>
    </w:pPr>
    <w:rPr>
      <w:rFonts w:ascii="Times New Roman" w:hAnsi="Times New Roman" w:cs="Times New Roman"/>
    </w:rPr>
  </w:style>
  <w:style w:type="paragraph" w:customStyle="1" w:styleId="Zkladntext">
    <w:name w:val="Základní text"/>
    <w:uiPriority w:val="99"/>
    <w:rsid w:val="0069186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character" w:customStyle="1" w:styleId="NzovChar">
    <w:name w:val="Názov Char"/>
    <w:basedOn w:val="DefaultParagraphFont"/>
    <w:link w:val="Title"/>
    <w:rsid w:val="0069186E"/>
    <w:rPr>
      <w:rFonts w:ascii="AT*Toronto" w:hAnsi="AT*Toronto" w:cs="Arial"/>
      <w:b/>
      <w:bCs/>
      <w:sz w:val="32"/>
      <w:szCs w:val="32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134</TotalTime>
  <Pages>11</Pages>
  <Words>3147</Words>
  <Characters>17939</Characters>
  <Application>Microsoft Office Word</Application>
  <DocSecurity>0</DocSecurity>
  <Lines>0</Lines>
  <Paragraphs>0</Paragraphs>
  <ScaleCrop>false</ScaleCrop>
  <Company>Kancelária NR SR</Company>
  <LinksUpToDate>false</LinksUpToDate>
  <CharactersWithSpaces>21044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prokgabr</cp:lastModifiedBy>
  <cp:revision>16</cp:revision>
  <cp:lastPrinted>2009-11-05T08:00:00Z</cp:lastPrinted>
  <dcterms:created xsi:type="dcterms:W3CDTF">2009-11-04T16:02:00Z</dcterms:created>
  <dcterms:modified xsi:type="dcterms:W3CDTF">2009-11-05T08:08:00Z</dcterms:modified>
</cp:coreProperties>
</file>