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12A3" w:rsidRPr="00F33792">
      <w:pPr>
        <w:pStyle w:val="Title"/>
        <w:bidi w:val="0"/>
        <w:spacing w:after="240"/>
        <w:rPr>
          <w:rFonts w:ascii="Times New Roman" w:hAnsi="Times New Roman"/>
          <w:b/>
          <w:bCs/>
        </w:rPr>
      </w:pPr>
      <w:r w:rsidRPr="00F33792">
        <w:rPr>
          <w:rFonts w:ascii="Times New Roman" w:hAnsi="Times New Roman"/>
          <w:b/>
          <w:bCs/>
        </w:rPr>
        <w:t>Dôvodová správa</w:t>
      </w:r>
    </w:p>
    <w:p w:rsidR="00FF12A3" w:rsidRPr="00F33792">
      <w:pPr>
        <w:bidi w:val="0"/>
        <w:spacing w:after="120"/>
        <w:jc w:val="both"/>
        <w:rPr>
          <w:rFonts w:ascii="Times New Roman" w:hAnsi="Times New Roman"/>
          <w:b/>
          <w:bCs/>
          <w:u w:val="single"/>
        </w:rPr>
      </w:pPr>
      <w:r w:rsidRPr="00F33792">
        <w:rPr>
          <w:rFonts w:ascii="Times New Roman" w:hAnsi="Times New Roman"/>
          <w:b/>
          <w:bCs/>
          <w:u w:val="single"/>
        </w:rPr>
        <w:t>Všeobecná časť:</w:t>
      </w:r>
    </w:p>
    <w:p w:rsidR="00FF12A3" w:rsidRPr="00F33792">
      <w:pPr>
        <w:bidi w:val="0"/>
        <w:spacing w:after="120"/>
        <w:ind w:firstLine="284"/>
        <w:jc w:val="both"/>
        <w:rPr>
          <w:rFonts w:ascii="Times New Roman" w:hAnsi="Times New Roman"/>
        </w:rPr>
      </w:pPr>
      <w:r w:rsidRPr="00F33792">
        <w:rPr>
          <w:rFonts w:ascii="Times New Roman" w:hAnsi="Times New Roman"/>
        </w:rPr>
        <w:t xml:space="preserve">Ministerstvo dopravy, pôšt a telekomunikácií Slovenskej republiky </w:t>
      </w:r>
      <w:r w:rsidRPr="00F33792">
        <w:rPr>
          <w:rFonts w:ascii="Times New Roman" w:hAnsi="Times New Roman"/>
        </w:rPr>
        <w:t>vypracovalo návrh zákona, ktorým sa mení a dopĺňa zákon č. 338/2000 Z. z. o vnútrozemskej plavbe a o zmene     a doplnení niektorých zákonov v znení neskorších predpisov (ďalej len „</w:t>
      </w:r>
      <w:r w:rsidRPr="00F33792">
        <w:rPr>
          <w:rFonts w:ascii="Times New Roman" w:hAnsi="Times New Roman"/>
          <w:lang w:eastAsia="sk-SK"/>
        </w:rPr>
        <w:t>zákon“) na základe plánu legislatívnych úloh vlády SR na rok 2009.</w:t>
      </w:r>
    </w:p>
    <w:p w:rsidR="00FF12A3" w:rsidRPr="00F33792">
      <w:pPr>
        <w:bidi w:val="0"/>
        <w:spacing w:after="120"/>
        <w:ind w:firstLine="284"/>
        <w:jc w:val="both"/>
        <w:rPr>
          <w:rFonts w:ascii="Times New Roman" w:hAnsi="Times New Roman"/>
        </w:rPr>
      </w:pPr>
      <w:r w:rsidRPr="00F33792">
        <w:rPr>
          <w:rFonts w:ascii="Times New Roman" w:hAnsi="Times New Roman"/>
        </w:rPr>
        <w:t xml:space="preserve">Zákon č. 338/2000 Z. z. o vnútrozemskej plavbe a o zmene a doplnení niektorých zákonov v znení neskorších predpisov ustanovuje podmienky vykonávania vnútrozemskej plavby, práva a povinnosti právnických osôb a fyzických osôb zúčastnených na vnútrozemskej plavbe, podmienky podnikania vo vodnej doprave, podmienky regulácie trhu vo vodnej doprave, pôsobnosť orgánov štátnej správy a štátneho odborného dozoru na úseku vnútrozemskej plavby, klasifikáciu a spôsobilosť plavidiel, práva a povinnosti členov posádky plavidla, vyšetrovanie plavebných nehôd a sankcie za porušenie povinností ustanovených týmto zákonom. </w:t>
      </w:r>
    </w:p>
    <w:p w:rsidR="00FF12A3" w:rsidRPr="00F33792">
      <w:pPr>
        <w:bidi w:val="0"/>
        <w:spacing w:after="120"/>
        <w:ind w:firstLine="284"/>
        <w:jc w:val="both"/>
        <w:rPr>
          <w:rFonts w:ascii="Times New Roman" w:hAnsi="Times New Roman"/>
        </w:rPr>
      </w:pPr>
      <w:r w:rsidRPr="00F33792">
        <w:rPr>
          <w:rFonts w:ascii="Times New Roman" w:hAnsi="Times New Roman"/>
        </w:rPr>
        <w:t xml:space="preserve">Navrhovaná právna úprava má za cieľ dosiahnuť kompatibilitu právneho poriadku Slovenskej republiky s právom Európskej únie v oblasti vnútrozemskej vodnej dopravy. Predkladaným návrhom zákona sa do právneho poriadku Slovenskej republiky preberá </w:t>
      </w:r>
      <w:r w:rsidRPr="00F33792">
        <w:rPr>
          <w:rStyle w:val="Strong"/>
          <w:b w:val="0"/>
          <w:bCs w:val="0"/>
        </w:rPr>
        <w:t xml:space="preserve">smernica Európskeho parlamentu a Rady 2008/68/ES a článok 2 smernice Európskeho parlamentu a Rady 2009/30/ES, </w:t>
      </w:r>
      <w:r w:rsidRPr="00F33792">
        <w:rPr>
          <w:rFonts w:ascii="Times New Roman" w:hAnsi="Times New Roman"/>
        </w:rPr>
        <w:t xml:space="preserve">ku ktorej je Ministerstvo dopravy, pôšt a telekomunikácií SR spolugestorom. Ďalej sa v rámci aplikačnej praxe do návrhu zákona adaptujú nariadenie </w:t>
      </w:r>
      <w:r w:rsidRPr="00F33792">
        <w:rPr>
          <w:rStyle w:val="Strong"/>
          <w:b w:val="0"/>
          <w:bCs w:val="0"/>
        </w:rPr>
        <w:t>Rady (EHS) č. 2919/85 a n</w:t>
      </w:r>
      <w:r w:rsidRPr="00F33792">
        <w:rPr>
          <w:rFonts w:ascii="Times New Roman" w:hAnsi="Times New Roman"/>
        </w:rPr>
        <w:t>ariadenie Rady (EHS) č. 3921/91.</w:t>
      </w:r>
    </w:p>
    <w:p w:rsidR="00FF12A3" w:rsidRPr="00F33792">
      <w:pPr>
        <w:pStyle w:val="BodyTextIndent2"/>
        <w:bidi w:val="0"/>
        <w:spacing w:after="120"/>
        <w:rPr>
          <w:rFonts w:ascii="Times New Roman" w:hAnsi="Times New Roman"/>
        </w:rPr>
      </w:pPr>
      <w:r w:rsidRPr="00F33792">
        <w:rPr>
          <w:rFonts w:ascii="Times New Roman" w:hAnsi="Times New Roman"/>
        </w:rPr>
        <w:t>Navrhovaný zákon nebude mať žiadny dopad na štátny rozpočet. Návrh zákona nebude mať vplyv na rozpočty obcí a rozpočty vyšších územných celkov, nebude mať negatívny vplyv na životné prostredie, na zamestnanosť ani na podnikateľské prostredie.</w:t>
      </w:r>
    </w:p>
    <w:p w:rsidR="00FF12A3" w:rsidRPr="00F33792">
      <w:pPr>
        <w:pStyle w:val="BodyTextIndent2"/>
        <w:bidi w:val="0"/>
        <w:spacing w:after="120"/>
        <w:rPr>
          <w:rFonts w:ascii="Times New Roman" w:hAnsi="Times New Roman"/>
        </w:rPr>
      </w:pPr>
      <w:r w:rsidRPr="00F33792">
        <w:rPr>
          <w:rFonts w:ascii="Times New Roman" w:hAnsi="Times New Roman"/>
        </w:rPr>
        <w:t>Ministerstvo financií Slovenskej republiky listom č. MF/18067/2009-81 z 12.6.2009 „</w:t>
      </w:r>
      <w:r w:rsidRPr="00F33792">
        <w:rPr>
          <w:rStyle w:val="ppp-input-value1"/>
          <w:rFonts w:ascii="Times New Roman" w:hAnsi="Times New Roman" w:cs="Times New Roman"/>
          <w:color w:val="auto"/>
          <w:sz w:val="24"/>
          <w:szCs w:val="24"/>
        </w:rPr>
        <w:t>berie na vedomie, že návrh nebude mať vplyv na štátny rozpočet, na rozpočty obcí a rozpočty vyšších územných celkov, na zamestnanosť ani na životné prostredie a podnikateľské prostredie.“.</w:t>
      </w:r>
    </w:p>
    <w:p w:rsidR="00FF12A3" w:rsidRPr="00F33792">
      <w:pPr>
        <w:pStyle w:val="BodyTextIndent2"/>
        <w:bidi w:val="0"/>
        <w:spacing w:after="120"/>
        <w:rPr>
          <w:rFonts w:ascii="Times New Roman" w:hAnsi="Times New Roman"/>
        </w:rPr>
      </w:pPr>
      <w:r w:rsidRPr="00F33792">
        <w:rPr>
          <w:rFonts w:ascii="Times New Roman" w:hAnsi="Times New Roman"/>
        </w:rPr>
        <w:t>Navrhovaný zákon je v súlade s Ústavou Slovenskej republiky, platným právnym poriadkom Slovenskej republiky ako aj medzinárodnými zmluvami, ktorými je Slovenská republika viazaná.</w:t>
      </w:r>
    </w:p>
    <w:p w:rsidR="00FF12A3">
      <w:pPr>
        <w:bidi w:val="0"/>
        <w:rPr>
          <w:rFonts w:ascii="Times New Roman" w:hAnsi="Times New Roman"/>
          <w:b/>
          <w:bCs/>
          <w:u w:val="single"/>
        </w:rPr>
      </w:pPr>
    </w:p>
    <w:p w:rsidR="00105EEE">
      <w:pPr>
        <w:bidi w:val="0"/>
        <w:rPr>
          <w:rFonts w:ascii="Times New Roman" w:hAnsi="Times New Roman"/>
          <w:b/>
          <w:bCs/>
          <w:u w:val="single"/>
        </w:rPr>
      </w:pPr>
    </w:p>
    <w:p w:rsidR="00105EEE" w:rsidP="00105EEE">
      <w:pPr>
        <w:pStyle w:val="BodyText2"/>
        <w:bidi w:val="0"/>
        <w:jc w:val="center"/>
        <w:rPr>
          <w:rFonts w:ascii="Times New Roman" w:hAnsi="Times New Roman"/>
          <w:b/>
          <w:bCs/>
          <w:color w:val="auto"/>
        </w:rPr>
      </w:pPr>
      <w:r>
        <w:rPr>
          <w:rFonts w:ascii="Times New Roman" w:hAnsi="Times New Roman"/>
          <w:b/>
          <w:bCs/>
          <w:color w:val="auto"/>
        </w:rPr>
        <w:t xml:space="preserve">Doložka finančných, ekonomických, environmentálnych vplyvov, vplyvov </w:t>
      </w:r>
    </w:p>
    <w:p w:rsidR="00105EEE" w:rsidP="00105EEE">
      <w:pPr>
        <w:pStyle w:val="BodyText2"/>
        <w:bidi w:val="0"/>
        <w:jc w:val="center"/>
        <w:rPr>
          <w:rFonts w:ascii="Times New Roman" w:hAnsi="Times New Roman"/>
          <w:b/>
          <w:bCs/>
          <w:color w:val="auto"/>
        </w:rPr>
      </w:pPr>
      <w:r>
        <w:rPr>
          <w:rFonts w:ascii="Times New Roman" w:hAnsi="Times New Roman"/>
          <w:b/>
          <w:bCs/>
          <w:color w:val="auto"/>
        </w:rPr>
        <w:t>na zamestnanosť a podnikateľské prostredie</w:t>
      </w:r>
    </w:p>
    <w:p w:rsidR="00105EEE" w:rsidP="00105EEE">
      <w:pPr>
        <w:pStyle w:val="BodyText2"/>
        <w:bidi w:val="0"/>
        <w:ind w:left="397" w:firstLine="709"/>
        <w:jc w:val="center"/>
        <w:rPr>
          <w:rFonts w:ascii="Times New Roman" w:hAnsi="Times New Roman"/>
          <w:b/>
          <w:bCs/>
          <w:color w:val="auto"/>
        </w:rPr>
      </w:pPr>
    </w:p>
    <w:p w:rsidR="00105EEE" w:rsidP="00105EEE">
      <w:pPr>
        <w:pStyle w:val="BodyText2"/>
        <w:bidi w:val="0"/>
        <w:ind w:left="397" w:firstLine="709"/>
        <w:jc w:val="center"/>
        <w:rPr>
          <w:rFonts w:ascii="Times New Roman" w:hAnsi="Times New Roman"/>
          <w:b/>
          <w:bCs/>
          <w:color w:val="auto"/>
        </w:rPr>
      </w:pPr>
    </w:p>
    <w:p w:rsidR="00105EEE" w:rsidP="00105EEE">
      <w:pPr>
        <w:numPr>
          <w:numId w:val="11"/>
        </w:numPr>
        <w:bidi w:val="0"/>
        <w:spacing w:after="120"/>
        <w:jc w:val="both"/>
        <w:rPr>
          <w:rFonts w:ascii="Times New Roman" w:hAnsi="Times New Roman"/>
          <w:b/>
          <w:bCs/>
        </w:rPr>
      </w:pPr>
      <w:r>
        <w:rPr>
          <w:rFonts w:ascii="Times New Roman" w:hAnsi="Times New Roman"/>
          <w:b/>
          <w:bCs/>
        </w:rPr>
        <w:t>Odhad dopadov na verejné financie</w:t>
      </w:r>
    </w:p>
    <w:p w:rsidR="00105EEE" w:rsidP="00105EEE">
      <w:pPr>
        <w:autoSpaceDE w:val="0"/>
        <w:autoSpaceDN w:val="0"/>
        <w:bidi w:val="0"/>
        <w:adjustRightInd w:val="0"/>
        <w:spacing w:after="120" w:line="240" w:lineRule="atLeast"/>
        <w:ind w:left="357"/>
        <w:jc w:val="both"/>
        <w:rPr>
          <w:rFonts w:ascii="Times New Roman" w:hAnsi="Times New Roman"/>
        </w:rPr>
      </w:pPr>
      <w:r>
        <w:rPr>
          <w:rFonts w:ascii="Times New Roman" w:hAnsi="Times New Roman"/>
        </w:rPr>
        <w:t xml:space="preserve">Navrhovaný zákon nebude mať dopad na verejné financie. </w:t>
      </w:r>
    </w:p>
    <w:p w:rsidR="00105EEE" w:rsidP="00105EEE">
      <w:pPr>
        <w:numPr>
          <w:numId w:val="11"/>
        </w:numPr>
        <w:bidi w:val="0"/>
        <w:spacing w:after="120"/>
        <w:jc w:val="both"/>
        <w:rPr>
          <w:rFonts w:ascii="Times New Roman" w:hAnsi="Times New Roman"/>
        </w:rPr>
      </w:pPr>
      <w:r>
        <w:rPr>
          <w:rFonts w:ascii="Times New Roman" w:hAnsi="Times New Roman"/>
          <w:b/>
          <w:bCs/>
        </w:rPr>
        <w:t>Odhad dopadov na obyvateľov, hospodárenie podnikateľskej sféry a iných právnických osôb</w:t>
      </w:r>
    </w:p>
    <w:p w:rsidR="00105EEE" w:rsidP="00105EEE">
      <w:pPr>
        <w:bidi w:val="0"/>
        <w:spacing w:after="120"/>
        <w:ind w:left="357"/>
        <w:jc w:val="both"/>
        <w:rPr>
          <w:rFonts w:ascii="Times New Roman" w:hAnsi="Times New Roman"/>
        </w:rPr>
      </w:pPr>
      <w:r>
        <w:rPr>
          <w:rFonts w:ascii="Times New Roman" w:hAnsi="Times New Roman"/>
        </w:rPr>
        <w:t>Navrhovaný zákon nebude mať dopad na obyvateľov, hospodárenie podnikateľskej sféry     a iných právnických osôb.</w:t>
      </w:r>
    </w:p>
    <w:p w:rsidR="00105EEE" w:rsidP="00105EEE">
      <w:pPr>
        <w:numPr>
          <w:numId w:val="11"/>
        </w:numPr>
        <w:bidi w:val="0"/>
        <w:spacing w:after="120"/>
        <w:jc w:val="both"/>
        <w:rPr>
          <w:rFonts w:ascii="Times New Roman" w:hAnsi="Times New Roman"/>
          <w:b/>
          <w:bCs/>
        </w:rPr>
      </w:pPr>
      <w:r>
        <w:rPr>
          <w:rFonts w:ascii="Times New Roman" w:hAnsi="Times New Roman"/>
          <w:b/>
          <w:bCs/>
        </w:rPr>
        <w:t>Odhad dopadov na životné prostredie</w:t>
      </w:r>
    </w:p>
    <w:p w:rsidR="00105EEE" w:rsidP="00105EEE">
      <w:pPr>
        <w:autoSpaceDE w:val="0"/>
        <w:autoSpaceDN w:val="0"/>
        <w:bidi w:val="0"/>
        <w:adjustRightInd w:val="0"/>
        <w:spacing w:after="120"/>
        <w:ind w:left="357"/>
        <w:jc w:val="both"/>
        <w:rPr>
          <w:rFonts w:ascii="Times New Roman" w:hAnsi="Times New Roman"/>
        </w:rPr>
      </w:pPr>
      <w:r>
        <w:rPr>
          <w:rFonts w:ascii="Times New Roman" w:hAnsi="Times New Roman"/>
        </w:rPr>
        <w:t>Navrhovaný zákon nebude mať dopad na životné prostredie.</w:t>
      </w:r>
    </w:p>
    <w:p w:rsidR="00105EEE" w:rsidP="00105EEE">
      <w:pPr>
        <w:pStyle w:val="BodyTextIndent2"/>
        <w:numPr>
          <w:numId w:val="11"/>
        </w:numPr>
        <w:bidi w:val="0"/>
        <w:spacing w:after="120"/>
        <w:rPr>
          <w:rFonts w:ascii="Times New Roman" w:hAnsi="Times New Roman"/>
          <w:b/>
          <w:bCs/>
        </w:rPr>
      </w:pPr>
      <w:r>
        <w:rPr>
          <w:rFonts w:ascii="Times New Roman" w:hAnsi="Times New Roman"/>
          <w:b/>
          <w:bCs/>
        </w:rPr>
        <w:t>Odhad dopadov na zamestnanosť</w:t>
      </w:r>
    </w:p>
    <w:p w:rsidR="00105EEE" w:rsidP="00105EEE">
      <w:pPr>
        <w:pStyle w:val="BodyTextIndent2"/>
        <w:bidi w:val="0"/>
        <w:spacing w:after="120"/>
        <w:ind w:left="357" w:firstLine="0"/>
        <w:rPr>
          <w:rFonts w:ascii="Times New Roman" w:hAnsi="Times New Roman"/>
        </w:rPr>
      </w:pPr>
      <w:r>
        <w:rPr>
          <w:rFonts w:ascii="Times New Roman" w:hAnsi="Times New Roman"/>
        </w:rPr>
        <w:t>Navrhovaný zákon nebude mať dopad na zamestnanosť.</w:t>
      </w:r>
    </w:p>
    <w:p w:rsidR="00105EEE" w:rsidP="00105EEE">
      <w:pPr>
        <w:pStyle w:val="BodyTextIndent2"/>
        <w:numPr>
          <w:numId w:val="11"/>
        </w:numPr>
        <w:bidi w:val="0"/>
        <w:spacing w:after="120"/>
        <w:rPr>
          <w:rFonts w:ascii="Times New Roman" w:hAnsi="Times New Roman"/>
          <w:b/>
          <w:bCs/>
        </w:rPr>
      </w:pPr>
      <w:r>
        <w:rPr>
          <w:rFonts w:ascii="Times New Roman" w:hAnsi="Times New Roman"/>
          <w:b/>
          <w:bCs/>
        </w:rPr>
        <w:t>Odhad dopadov na podnikateľské prostredie</w:t>
      </w:r>
    </w:p>
    <w:p w:rsidR="00105EEE" w:rsidP="00105EEE">
      <w:pPr>
        <w:bidi w:val="0"/>
        <w:spacing w:after="240"/>
        <w:ind w:left="357"/>
        <w:jc w:val="both"/>
        <w:rPr>
          <w:rFonts w:ascii="Times New Roman" w:hAnsi="Times New Roman"/>
        </w:rPr>
      </w:pPr>
      <w:r>
        <w:rPr>
          <w:rFonts w:ascii="Times New Roman" w:hAnsi="Times New Roman"/>
        </w:rPr>
        <w:t>Navrhovaný zákon nebude mať dopad na podnikateľské prostredie.</w:t>
      </w:r>
    </w:p>
    <w:p w:rsidR="00105EEE" w:rsidP="00105EEE">
      <w:pPr>
        <w:bidi w:val="0"/>
        <w:spacing w:after="240"/>
        <w:jc w:val="both"/>
        <w:rPr>
          <w:rFonts w:ascii="Times New Roman" w:hAnsi="Times New Roman"/>
        </w:rPr>
      </w:pPr>
    </w:p>
    <w:p w:rsidR="00105EEE" w:rsidP="00105EEE">
      <w:pPr>
        <w:bidi w:val="0"/>
        <w:spacing w:line="216" w:lineRule="auto"/>
        <w:jc w:val="center"/>
        <w:rPr>
          <w:rFonts w:ascii="Times New Roman" w:hAnsi="Times New Roman"/>
          <w:b/>
          <w:bCs/>
        </w:rPr>
      </w:pPr>
      <w:r>
        <w:rPr>
          <w:rFonts w:ascii="Times New Roman" w:hAnsi="Times New Roman"/>
          <w:b/>
          <w:bCs/>
        </w:rPr>
        <w:t>Doložka zlučiteľnosti</w:t>
      </w:r>
    </w:p>
    <w:p w:rsidR="00105EEE" w:rsidP="00105EEE">
      <w:pPr>
        <w:bidi w:val="0"/>
        <w:spacing w:line="216" w:lineRule="auto"/>
        <w:jc w:val="center"/>
        <w:rPr>
          <w:rFonts w:ascii="Times New Roman" w:hAnsi="Times New Roman"/>
          <w:b/>
          <w:bCs/>
        </w:rPr>
      </w:pPr>
      <w:r>
        <w:rPr>
          <w:rFonts w:ascii="Times New Roman" w:hAnsi="Times New Roman"/>
          <w:b/>
          <w:bCs/>
        </w:rPr>
        <w:t>návrhu zákona</w:t>
      </w:r>
    </w:p>
    <w:p w:rsidR="00105EEE" w:rsidP="00105EEE">
      <w:pPr>
        <w:bidi w:val="0"/>
        <w:spacing w:after="240" w:line="216" w:lineRule="auto"/>
        <w:jc w:val="center"/>
        <w:rPr>
          <w:rFonts w:ascii="Times New Roman" w:hAnsi="Times New Roman"/>
          <w:b/>
          <w:bCs/>
        </w:rPr>
      </w:pPr>
      <w:r>
        <w:rPr>
          <w:rFonts w:ascii="Times New Roman" w:hAnsi="Times New Roman"/>
          <w:b/>
          <w:bCs/>
        </w:rPr>
        <w:t>s právom Európskych spoločenstiev a právom Európskej únie</w:t>
      </w:r>
    </w:p>
    <w:p w:rsidR="00105EEE" w:rsidP="00105EEE">
      <w:pPr>
        <w:numPr>
          <w:ilvl w:val="0"/>
          <w:numId w:val="14"/>
        </w:numPr>
        <w:autoSpaceDE w:val="0"/>
        <w:autoSpaceDN w:val="0"/>
        <w:bidi w:val="0"/>
        <w:spacing w:after="60"/>
        <w:jc w:val="both"/>
        <w:rPr>
          <w:rFonts w:ascii="Times New Roman" w:hAnsi="Times New Roman"/>
          <w:b/>
          <w:bCs/>
        </w:rPr>
      </w:pPr>
      <w:r>
        <w:rPr>
          <w:rFonts w:ascii="Times New Roman" w:hAnsi="Times New Roman"/>
          <w:b/>
          <w:bCs/>
        </w:rPr>
        <w:t>Predkladateľ</w:t>
      </w:r>
      <w:r>
        <w:rPr>
          <w:rFonts w:ascii="Times New Roman" w:hAnsi="Times New Roman"/>
          <w:b/>
          <w:bCs/>
          <w:i/>
          <w:iCs/>
        </w:rPr>
        <w:t xml:space="preserve"> </w:t>
      </w:r>
      <w:r>
        <w:rPr>
          <w:rFonts w:ascii="Times New Roman" w:hAnsi="Times New Roman"/>
          <w:b/>
          <w:bCs/>
        </w:rPr>
        <w:t>právneho</w:t>
      </w:r>
      <w:r>
        <w:rPr>
          <w:rFonts w:ascii="Times New Roman" w:hAnsi="Times New Roman"/>
          <w:b/>
          <w:bCs/>
          <w:i/>
          <w:iCs/>
        </w:rPr>
        <w:t xml:space="preserve"> </w:t>
      </w:r>
      <w:r>
        <w:rPr>
          <w:rFonts w:ascii="Times New Roman" w:hAnsi="Times New Roman"/>
          <w:b/>
          <w:bCs/>
        </w:rPr>
        <w:t>predpisu:</w:t>
      </w:r>
    </w:p>
    <w:p w:rsidR="00105EEE" w:rsidP="00105EEE">
      <w:pPr>
        <w:bidi w:val="0"/>
        <w:spacing w:after="120"/>
        <w:ind w:firstLine="357"/>
        <w:rPr>
          <w:rFonts w:ascii="Times New Roman" w:hAnsi="Times New Roman"/>
        </w:rPr>
      </w:pPr>
      <w:r>
        <w:rPr>
          <w:rFonts w:ascii="Times New Roman" w:hAnsi="Times New Roman"/>
        </w:rPr>
        <w:t>Vláda Slovenskej republiky.</w:t>
      </w:r>
    </w:p>
    <w:p w:rsidR="00105EEE" w:rsidP="00105EEE">
      <w:pPr>
        <w:numPr>
          <w:ilvl w:val="0"/>
          <w:numId w:val="14"/>
        </w:numPr>
        <w:autoSpaceDE w:val="0"/>
        <w:autoSpaceDN w:val="0"/>
        <w:bidi w:val="0"/>
        <w:spacing w:after="60"/>
        <w:jc w:val="both"/>
        <w:rPr>
          <w:rFonts w:ascii="Times New Roman" w:hAnsi="Times New Roman"/>
          <w:b/>
          <w:bCs/>
        </w:rPr>
      </w:pPr>
      <w:r>
        <w:rPr>
          <w:rFonts w:ascii="Times New Roman" w:hAnsi="Times New Roman"/>
          <w:b/>
          <w:bCs/>
        </w:rPr>
        <w:t>Názov</w:t>
      </w:r>
      <w:r>
        <w:rPr>
          <w:rFonts w:ascii="Times New Roman" w:hAnsi="Times New Roman"/>
          <w:b/>
          <w:bCs/>
          <w:i/>
          <w:iCs/>
        </w:rPr>
        <w:t xml:space="preserve"> </w:t>
      </w:r>
      <w:r>
        <w:rPr>
          <w:rFonts w:ascii="Times New Roman" w:hAnsi="Times New Roman"/>
          <w:b/>
          <w:bCs/>
        </w:rPr>
        <w:t>návrhu</w:t>
      </w:r>
      <w:r>
        <w:rPr>
          <w:rFonts w:ascii="Times New Roman" w:hAnsi="Times New Roman"/>
          <w:b/>
          <w:bCs/>
          <w:i/>
          <w:iCs/>
        </w:rPr>
        <w:t xml:space="preserve"> </w:t>
      </w:r>
      <w:r>
        <w:rPr>
          <w:rFonts w:ascii="Times New Roman" w:hAnsi="Times New Roman"/>
          <w:b/>
          <w:bCs/>
        </w:rPr>
        <w:t>právneho</w:t>
      </w:r>
      <w:r>
        <w:rPr>
          <w:rFonts w:ascii="Times New Roman" w:hAnsi="Times New Roman"/>
          <w:b/>
          <w:bCs/>
          <w:i/>
          <w:iCs/>
        </w:rPr>
        <w:t xml:space="preserve"> </w:t>
      </w:r>
      <w:r>
        <w:rPr>
          <w:rFonts w:ascii="Times New Roman" w:hAnsi="Times New Roman"/>
          <w:b/>
          <w:bCs/>
        </w:rPr>
        <w:t>predpisu:</w:t>
      </w:r>
    </w:p>
    <w:p w:rsidR="00105EEE" w:rsidP="00105EEE">
      <w:pPr>
        <w:pStyle w:val="BodyText2"/>
        <w:bidi w:val="0"/>
        <w:spacing w:after="120"/>
        <w:ind w:left="357"/>
        <w:rPr>
          <w:rFonts w:ascii="Times New Roman" w:hAnsi="Times New Roman"/>
          <w:color w:val="auto"/>
        </w:rPr>
      </w:pPr>
      <w:r>
        <w:rPr>
          <w:rFonts w:ascii="Times New Roman" w:hAnsi="Times New Roman"/>
          <w:color w:val="auto"/>
        </w:rPr>
        <w:t xml:space="preserve">Zákon, ktorým sa mení a dopĺňa zákon č. 338/2000 Z. z. o vnútrozemskej plavbe a o zmene a doplnení niektorých zákonov v znení neskorších predpisov. </w:t>
      </w:r>
    </w:p>
    <w:p w:rsidR="00105EEE" w:rsidP="00105EEE">
      <w:pPr>
        <w:numPr>
          <w:ilvl w:val="0"/>
          <w:numId w:val="15"/>
        </w:numPr>
        <w:autoSpaceDE w:val="0"/>
        <w:autoSpaceDN w:val="0"/>
        <w:bidi w:val="0"/>
        <w:spacing w:after="60"/>
        <w:jc w:val="both"/>
        <w:rPr>
          <w:rFonts w:ascii="Times New Roman" w:hAnsi="Times New Roman"/>
          <w:b/>
          <w:bCs/>
        </w:rPr>
      </w:pPr>
      <w:r>
        <w:rPr>
          <w:rFonts w:ascii="Times New Roman" w:hAnsi="Times New Roman"/>
          <w:b/>
          <w:bCs/>
        </w:rPr>
        <w:t>Problematika návrhu právneho predpisu:</w:t>
      </w:r>
    </w:p>
    <w:p w:rsidR="00105EEE" w:rsidP="00105EEE">
      <w:pPr>
        <w:numPr>
          <w:ilvl w:val="0"/>
          <w:numId w:val="16"/>
        </w:numPr>
        <w:bidi w:val="0"/>
        <w:jc w:val="both"/>
        <w:rPr>
          <w:rFonts w:ascii="Times New Roman" w:hAnsi="Times New Roman"/>
        </w:rPr>
      </w:pPr>
      <w:r>
        <w:rPr>
          <w:rFonts w:ascii="Times New Roman" w:hAnsi="Times New Roman"/>
        </w:rPr>
        <w:t>je upravená v práve Európskych spoločenstiev:</w:t>
      </w:r>
    </w:p>
    <w:p w:rsidR="00105EEE" w:rsidP="00105EEE">
      <w:pPr>
        <w:numPr>
          <w:numId w:val="20"/>
        </w:numPr>
        <w:bidi w:val="0"/>
        <w:jc w:val="both"/>
        <w:rPr>
          <w:rFonts w:ascii="Times New Roman" w:hAnsi="Times New Roman"/>
          <w:i/>
          <w:iCs/>
        </w:rPr>
      </w:pPr>
      <w:r>
        <w:rPr>
          <w:rFonts w:ascii="Times New Roman" w:hAnsi="Times New Roman"/>
        </w:rPr>
        <w:t>v primárnom práve v Zmluve o založení Európskych spoločenstiev v platnom znení (Hlava V – Doprava),</w:t>
      </w:r>
    </w:p>
    <w:p w:rsidR="00105EEE" w:rsidP="00105EEE">
      <w:pPr>
        <w:numPr>
          <w:numId w:val="20"/>
        </w:numPr>
        <w:bidi w:val="0"/>
        <w:jc w:val="both"/>
        <w:rPr>
          <w:rStyle w:val="Strong"/>
          <w:b w:val="0"/>
          <w:bCs w:val="0"/>
        </w:rPr>
      </w:pPr>
      <w:r>
        <w:rPr>
          <w:rStyle w:val="Strong"/>
          <w:b w:val="0"/>
          <w:bCs w:val="0"/>
        </w:rPr>
        <w:t>v sekundárnom práve v Nariadení Rady (EHS) č. 2919/85 zo 17. októbra 1985 stanovujúce podmienky prístupu k dohodám podľa Revidovaného dohovoru pre plavbu na Rýne, týkajúceho sa plavidiel patriacich Rýnskej plavbe (</w:t>
      </w:r>
      <w:r>
        <w:rPr>
          <w:rFonts w:ascii="Times New Roman" w:hAnsi="Times New Roman"/>
        </w:rPr>
        <w:t>Mimoriadne vydanie Ú. v. EÚ, kap. 07/zv. 001), v Nariadení Rady (EHS) č. 3921/91 zo 16. decembra 1991, ktorým sa stanovujú podmienky, za ktorých môžu dopravcovia z iných štátov vykonávať prepravu tovaru alebo osôb vnútrozemskou vodnou dopravou v rámci členského štátu (Mimoriadne vydanie Ú. v. EÚ, kap. 07/zv. 001</w:t>
      </w:r>
      <w:r>
        <w:rPr>
          <w:rStyle w:val="Emphasis"/>
          <w:i w:val="0"/>
          <w:iCs w:val="0"/>
        </w:rPr>
        <w:t xml:space="preserve">), </w:t>
      </w:r>
      <w:r>
        <w:rPr>
          <w:rStyle w:val="Strong"/>
          <w:b w:val="0"/>
          <w:bCs w:val="0"/>
        </w:rPr>
        <w:t>v smernici Európskeho parlamentu a Rady 2008/68/ES z 24. septembra 2008 o vnútrozemskej preprave nebezpečného tovaru (Ú. v. EÚ L 260, 30.9.2008) a v smernici Európskeho parlamentu a Rady 2009/30/ES z 23. apríla 2009</w:t>
      </w:r>
      <w:r>
        <w:rPr>
          <w:rFonts w:ascii="Times New Roman" w:hAnsi="Times New Roman"/>
        </w:rPr>
        <w:t>, ktorou sa mení a dopĺňa smernica 98/70/ES, pokiaľ ide o kvalitu automobilového benzínu, motorovej nafty a plynového oleja a zavedenie mechanizmu na monitorovanie a zníženie emisií skleníkových plynov, a ktorou sa mení a dopĺňa smernica 1999/32/ES, pokiaľ ide o kvalitu paliva využívaného v plavidlách vnútrozemskej vodnej dopravy, a zrušuje smernica 93/12/EHS (</w:t>
      </w:r>
      <w:r>
        <w:rPr>
          <w:rStyle w:val="Strong"/>
          <w:b w:val="0"/>
          <w:bCs w:val="0"/>
        </w:rPr>
        <w:t>Ú. v. EÚ L 140, 5.6.2009),</w:t>
      </w:r>
    </w:p>
    <w:p w:rsidR="00105EEE" w:rsidP="00105EEE">
      <w:pPr>
        <w:numPr>
          <w:ilvl w:val="0"/>
          <w:numId w:val="16"/>
        </w:numPr>
        <w:autoSpaceDE w:val="0"/>
        <w:autoSpaceDN w:val="0"/>
        <w:bidi w:val="0"/>
        <w:jc w:val="both"/>
        <w:rPr>
          <w:rFonts w:ascii="Times New Roman" w:hAnsi="Times New Roman"/>
        </w:rPr>
      </w:pPr>
      <w:r>
        <w:rPr>
          <w:rFonts w:ascii="Times New Roman" w:hAnsi="Times New Roman"/>
        </w:rPr>
        <w:t>nie je upravená v práve Európskej únie,</w:t>
      </w:r>
    </w:p>
    <w:p w:rsidR="00105EEE" w:rsidP="00105EEE">
      <w:pPr>
        <w:numPr>
          <w:ilvl w:val="0"/>
          <w:numId w:val="16"/>
        </w:numPr>
        <w:autoSpaceDE w:val="0"/>
        <w:autoSpaceDN w:val="0"/>
        <w:bidi w:val="0"/>
        <w:spacing w:after="120"/>
        <w:jc w:val="both"/>
        <w:rPr>
          <w:rFonts w:ascii="Times New Roman" w:hAnsi="Times New Roman"/>
        </w:rPr>
      </w:pPr>
      <w:r>
        <w:rPr>
          <w:rFonts w:ascii="Times New Roman" w:hAnsi="Times New Roman"/>
        </w:rPr>
        <w:t>nie je obsiahnutá v judikatúre Súdneho dvora Európskych spoločenstiev alebo Súdu prvého stupňa Európskych spoločenstiev.</w:t>
      </w:r>
    </w:p>
    <w:p w:rsidR="00105EEE" w:rsidP="00105EEE">
      <w:pPr>
        <w:pStyle w:val="BodyText"/>
        <w:numPr>
          <w:ilvl w:val="0"/>
          <w:numId w:val="15"/>
        </w:numPr>
        <w:autoSpaceDE w:val="0"/>
        <w:autoSpaceDN w:val="0"/>
        <w:bidi w:val="0"/>
        <w:spacing w:after="60"/>
        <w:jc w:val="left"/>
        <w:rPr>
          <w:rFonts w:ascii="Times New Roman" w:hAnsi="Times New Roman"/>
          <w:b/>
          <w:bCs/>
        </w:rPr>
      </w:pPr>
      <w:r>
        <w:rPr>
          <w:rFonts w:ascii="Times New Roman" w:hAnsi="Times New Roman"/>
          <w:b/>
          <w:bCs/>
        </w:rPr>
        <w:t>Záväzky Slovenskej republiky vo vzťahu k Európskym spoločenstvám a Európskej únii:</w:t>
      </w:r>
    </w:p>
    <w:p w:rsidR="00105EEE" w:rsidP="00105EEE">
      <w:pPr>
        <w:numPr>
          <w:numId w:val="19"/>
        </w:numPr>
        <w:bidi w:val="0"/>
        <w:jc w:val="both"/>
        <w:rPr>
          <w:rFonts w:ascii="Times New Roman" w:hAnsi="Times New Roman"/>
        </w:rPr>
      </w:pPr>
      <w:r>
        <w:rPr>
          <w:rFonts w:ascii="Times New Roman" w:hAnsi="Times New Roman"/>
        </w:rPr>
        <w:t xml:space="preserve">z gestorstva smerníc vyplýva pre Slovenskú republiku povinnosť transponovať smernicu </w:t>
      </w:r>
      <w:r>
        <w:rPr>
          <w:rStyle w:val="Strong"/>
          <w:b w:val="0"/>
          <w:bCs w:val="0"/>
        </w:rPr>
        <w:t xml:space="preserve">Európskeho parlamentu a Rady 2008/68/ES z 24. septembra 2008 o vnútrozemskej preprave nebezpečného tovaru (Ú. v. EÚ L 260, 30.9.2008) </w:t>
      </w:r>
      <w:r>
        <w:rPr>
          <w:rFonts w:ascii="Times New Roman" w:hAnsi="Times New Roman"/>
        </w:rPr>
        <w:t xml:space="preserve">najneskôr do 30. júna 2009 a smernicu </w:t>
      </w:r>
      <w:r>
        <w:rPr>
          <w:rStyle w:val="Strong"/>
          <w:b w:val="0"/>
          <w:bCs w:val="0"/>
        </w:rPr>
        <w:t>Európskeho parlamentu a Rady 2009/30/ES               z 23. apríla 2009</w:t>
      </w:r>
      <w:r>
        <w:rPr>
          <w:rFonts w:ascii="Times New Roman" w:hAnsi="Times New Roman"/>
        </w:rPr>
        <w:t>, ktorou sa mení a dopĺňa smernica 98/70/ES, pokiaľ ide o kvalitu automobilového benzínu, motorovej nafty a plynového oleja a zavedenie mechanizmu na monitorovanie a zníženie emisií skleníkových plynov, a ktorou sa mení a dopĺňa smernica 1999/32/ES, pokiaľ ide o kvalitu paliva využívaného v plavidlách vnútrozemskej vodnej dopravy, a zrušuje smernica 93/12/EHS (</w:t>
      </w:r>
      <w:r>
        <w:rPr>
          <w:rStyle w:val="Strong"/>
          <w:b w:val="0"/>
          <w:bCs w:val="0"/>
        </w:rPr>
        <w:t>Ú. v. EÚ L 140, 5.6.2009) do 31. decembra 2010 (MDPT SR je spolugestor k prebratiu článku 2),</w:t>
      </w:r>
    </w:p>
    <w:p w:rsidR="00105EEE" w:rsidP="00105EEE">
      <w:pPr>
        <w:numPr>
          <w:numId w:val="19"/>
        </w:numPr>
        <w:bidi w:val="0"/>
        <w:jc w:val="both"/>
        <w:rPr>
          <w:rFonts w:ascii="Times New Roman" w:hAnsi="Times New Roman"/>
        </w:rPr>
      </w:pPr>
      <w:r>
        <w:rPr>
          <w:rFonts w:ascii="Times New Roman" w:hAnsi="Times New Roman"/>
        </w:rPr>
        <w:t>v danej oblasti nebolo začaté konanie proti Slovenskej republike o porušení Zmluvy         o založení Európskych spoločenstiev podľa čl. 226 až 228 Zmluvy o založení Európskych spoločenstiev v platnom znení,</w:t>
      </w:r>
    </w:p>
    <w:p w:rsidR="00105EEE" w:rsidP="00105EEE">
      <w:pPr>
        <w:numPr>
          <w:numId w:val="19"/>
        </w:numPr>
        <w:autoSpaceDE w:val="0"/>
        <w:autoSpaceDN w:val="0"/>
        <w:bidi w:val="0"/>
        <w:spacing w:after="120"/>
        <w:jc w:val="both"/>
        <w:rPr>
          <w:rFonts w:ascii="Times New Roman" w:hAnsi="Times New Roman"/>
          <w:i/>
          <w:iCs/>
        </w:rPr>
      </w:pPr>
      <w:r>
        <w:rPr>
          <w:rFonts w:ascii="Times New Roman" w:hAnsi="Times New Roman"/>
        </w:rPr>
        <w:t>smernica</w:t>
      </w:r>
      <w:r>
        <w:rPr>
          <w:rFonts w:ascii="Times New Roman" w:hAnsi="Times New Roman"/>
          <w:b/>
          <w:bCs/>
        </w:rPr>
        <w:t xml:space="preserve"> </w:t>
      </w:r>
      <w:r>
        <w:rPr>
          <w:rStyle w:val="Strong"/>
          <w:b w:val="0"/>
          <w:bCs w:val="0"/>
        </w:rPr>
        <w:t xml:space="preserve">Európskeho parlamentu a Rady 2008/68/ES z 24. septembra 2008 o vnútrozemskej preprave nebezpečného tovaru (Ú. v. EÚ L 260, 30.9.2008) </w:t>
      </w:r>
      <w:r>
        <w:rPr>
          <w:rFonts w:ascii="Times New Roman" w:hAnsi="Times New Roman"/>
        </w:rPr>
        <w:t xml:space="preserve">je časť týkajúca sa vnútrozemskej vodnej dopravy úplne prebratá v tomto návrhu zákona a zo smernice </w:t>
      </w:r>
      <w:r>
        <w:rPr>
          <w:rStyle w:val="Strong"/>
          <w:b w:val="0"/>
          <w:bCs w:val="0"/>
        </w:rPr>
        <w:t>Európskeho parlamentu a Rady 2009/30/ES z 23. apríla 2009</w:t>
      </w:r>
      <w:r>
        <w:rPr>
          <w:rFonts w:ascii="Times New Roman" w:hAnsi="Times New Roman"/>
        </w:rPr>
        <w:t>, ktorou sa mení a dopĺňa smernica 98/70/ES, pokiaľ ide o kvalitu automobilového benzínu, motorovej nafty a plynového oleja a zavedenie mechanizmu na monitorovanie                       a zníženie emisií skleníkových plynov, a ktorou sa mení a dopĺňa smernica 1999/32/ES, pokiaľ ide o kvalitu paliva využívaného v plavidlách vnútrozemskej vodnej dopravy, a zrušuje smernica 93/12/EHS (</w:t>
      </w:r>
      <w:r>
        <w:rPr>
          <w:rStyle w:val="Strong"/>
          <w:b w:val="0"/>
          <w:bCs w:val="0"/>
        </w:rPr>
        <w:t xml:space="preserve">Ú. v. EÚ L 140, 5.6.2009) je v tomto návrhu zákona prebratý článok 2, ktorým sa mení a dopĺňa smernica 1999/32/ES, ktorej časť bola transponovaná do zákona č. 193/2007 Z. z., ktorým sa mení a dopĺňa zákon č. </w:t>
      </w:r>
      <w:r>
        <w:rPr>
          <w:rFonts w:ascii="Times New Roman" w:hAnsi="Times New Roman"/>
        </w:rPr>
        <w:t>338/2000 Z. z. o vnútrozemskej plavbe a o zmene a doplnení niektorých zákonov v znení neskorších predpisov a o zmene a doplnení niektorých zákonov</w:t>
      </w:r>
      <w:r>
        <w:rPr>
          <w:rStyle w:val="Strong"/>
          <w:b w:val="0"/>
          <w:bCs w:val="0"/>
        </w:rPr>
        <w:t>.</w:t>
      </w:r>
    </w:p>
    <w:p w:rsidR="00105EEE" w:rsidP="00105EEE">
      <w:pPr>
        <w:pStyle w:val="BodyText"/>
        <w:numPr>
          <w:ilvl w:val="0"/>
          <w:numId w:val="15"/>
        </w:numPr>
        <w:autoSpaceDE w:val="0"/>
        <w:autoSpaceDN w:val="0"/>
        <w:bidi w:val="0"/>
        <w:spacing w:after="60"/>
        <w:jc w:val="left"/>
        <w:rPr>
          <w:rFonts w:ascii="Times New Roman" w:hAnsi="Times New Roman"/>
          <w:b/>
          <w:bCs/>
        </w:rPr>
      </w:pPr>
      <w:r>
        <w:rPr>
          <w:rFonts w:ascii="Times New Roman" w:hAnsi="Times New Roman"/>
          <w:b/>
          <w:bCs/>
        </w:rPr>
        <w:t>Stupeň zlučiteľnosti návrhu právneho predpisu s právom Európskych spoločenstiev alebo právom Európskej únie:</w:t>
      </w:r>
    </w:p>
    <w:p w:rsidR="00105EEE" w:rsidP="00105EEE">
      <w:pPr>
        <w:bidi w:val="0"/>
        <w:spacing w:after="120"/>
        <w:ind w:left="357"/>
        <w:jc w:val="both"/>
        <w:rPr>
          <w:rFonts w:ascii="Times New Roman" w:hAnsi="Times New Roman"/>
        </w:rPr>
      </w:pPr>
      <w:r>
        <w:rPr>
          <w:rFonts w:ascii="Times New Roman" w:hAnsi="Times New Roman"/>
        </w:rPr>
        <w:t>Úplný k smernici 2008/68/ES a čiastočný k smernici 2009/30/ES.</w:t>
      </w:r>
    </w:p>
    <w:p w:rsidR="00105EEE" w:rsidP="00105EEE">
      <w:pPr>
        <w:numPr>
          <w:ilvl w:val="0"/>
          <w:numId w:val="15"/>
        </w:numPr>
        <w:autoSpaceDE w:val="0"/>
        <w:autoSpaceDN w:val="0"/>
        <w:bidi w:val="0"/>
        <w:spacing w:after="60"/>
        <w:jc w:val="both"/>
        <w:rPr>
          <w:rFonts w:ascii="Times New Roman" w:hAnsi="Times New Roman"/>
          <w:b/>
          <w:bCs/>
        </w:rPr>
      </w:pPr>
      <w:r>
        <w:rPr>
          <w:rFonts w:ascii="Times New Roman" w:hAnsi="Times New Roman"/>
          <w:b/>
          <w:bCs/>
        </w:rPr>
        <w:t>Gestor a spolupracujúce rezorty:</w:t>
      </w:r>
    </w:p>
    <w:p w:rsidR="00105EEE" w:rsidP="00105EEE">
      <w:pPr>
        <w:bidi w:val="0"/>
        <w:spacing w:after="600"/>
        <w:ind w:firstLine="357"/>
        <w:rPr>
          <w:rFonts w:ascii="Times New Roman" w:hAnsi="Times New Roman"/>
        </w:rPr>
      </w:pPr>
      <w:r>
        <w:rPr>
          <w:rFonts w:ascii="Times New Roman" w:hAnsi="Times New Roman"/>
        </w:rPr>
        <w:t>Ministerstvo dopravy, pôšt a telekomunikácií Slovenskej republiky.</w:t>
      </w:r>
    </w:p>
    <w:p w:rsidR="00FF12A3" w:rsidRPr="00F33792">
      <w:pPr>
        <w:bidi w:val="0"/>
        <w:rPr>
          <w:rFonts w:ascii="Times New Roman" w:hAnsi="Times New Roman"/>
          <w:b/>
          <w:bCs/>
          <w:u w:val="single"/>
        </w:rPr>
      </w:pPr>
      <w:r w:rsidRPr="00F33792">
        <w:rPr>
          <w:rFonts w:ascii="Times New Roman" w:hAnsi="Times New Roman"/>
          <w:b/>
          <w:bCs/>
          <w:u w:val="single"/>
        </w:rPr>
        <w:t>Osobitná časť:</w:t>
      </w:r>
    </w:p>
    <w:p w:rsidR="00FF12A3" w:rsidRPr="00F33792">
      <w:pPr>
        <w:bidi w:val="0"/>
        <w:rPr>
          <w:rFonts w:ascii="Times New Roman" w:hAnsi="Times New Roman"/>
          <w:b/>
          <w:bCs/>
          <w:u w:val="single"/>
        </w:rPr>
      </w:pPr>
    </w:p>
    <w:p w:rsidR="00FF12A3" w:rsidRPr="00F33792">
      <w:pPr>
        <w:pStyle w:val="Heading4"/>
        <w:bidi w:val="0"/>
        <w:rPr>
          <w:rFonts w:ascii="Times New Roman" w:hAnsi="Times New Roman"/>
        </w:rPr>
      </w:pPr>
      <w:r w:rsidRPr="00F33792">
        <w:rPr>
          <w:rFonts w:ascii="Times New Roman" w:hAnsi="Times New Roman"/>
        </w:rPr>
        <w:t>K čl. I</w:t>
      </w:r>
    </w:p>
    <w:p w:rsidR="00FF12A3" w:rsidRPr="00F33792">
      <w:pPr>
        <w:bidi w:val="0"/>
        <w:rPr>
          <w:rFonts w:ascii="Times New Roman" w:hAnsi="Times New Roman"/>
        </w:rPr>
      </w:pPr>
    </w:p>
    <w:p w:rsidR="00FF12A3" w:rsidRPr="00F33792">
      <w:pPr>
        <w:bidi w:val="0"/>
        <w:rPr>
          <w:rFonts w:ascii="Times New Roman" w:hAnsi="Times New Roman"/>
          <w:u w:val="single"/>
        </w:rPr>
      </w:pPr>
      <w:r w:rsidRPr="00F33792">
        <w:rPr>
          <w:rFonts w:ascii="Times New Roman" w:hAnsi="Times New Roman"/>
          <w:u w:val="single"/>
        </w:rPr>
        <w:t>K bodu 1 :</w:t>
      </w:r>
    </w:p>
    <w:p w:rsidR="00FF12A3" w:rsidRPr="00F33792">
      <w:pPr>
        <w:bidi w:val="0"/>
        <w:ind w:left="567"/>
        <w:jc w:val="both"/>
        <w:rPr>
          <w:rFonts w:ascii="Times New Roman" w:hAnsi="Times New Roman"/>
        </w:rPr>
      </w:pPr>
      <w:r w:rsidRPr="00F33792">
        <w:rPr>
          <w:rFonts w:ascii="Times New Roman" w:hAnsi="Times New Roman"/>
        </w:rPr>
        <w:t>Ustanovením sa upresňuje pojem ubytovací čln.</w:t>
      </w:r>
    </w:p>
    <w:p w:rsidR="00FF12A3" w:rsidRPr="00F33792">
      <w:pPr>
        <w:pStyle w:val="Footer"/>
        <w:tabs>
          <w:tab w:val="clear" w:pos="4536"/>
          <w:tab w:val="clear" w:pos="9072"/>
        </w:tabs>
        <w:bidi w:val="0"/>
        <w:rPr>
          <w:rFonts w:ascii="Times New Roman" w:hAnsi="Times New Roman"/>
        </w:rPr>
      </w:pPr>
    </w:p>
    <w:p w:rsidR="00FF12A3" w:rsidRPr="00F33792">
      <w:pPr>
        <w:bidi w:val="0"/>
        <w:jc w:val="both"/>
        <w:rPr>
          <w:rFonts w:ascii="Times New Roman" w:hAnsi="Times New Roman"/>
          <w:u w:val="single"/>
        </w:rPr>
      </w:pPr>
      <w:r w:rsidRPr="00F33792">
        <w:rPr>
          <w:rFonts w:ascii="Times New Roman" w:hAnsi="Times New Roman"/>
          <w:u w:val="single"/>
        </w:rPr>
        <w:t>K bodu 2:</w:t>
      </w:r>
    </w:p>
    <w:p w:rsidR="00FF12A3" w:rsidRPr="00F33792">
      <w:pPr>
        <w:pStyle w:val="BodyText"/>
        <w:tabs>
          <w:tab w:val="left" w:pos="567"/>
          <w:tab w:val="left" w:pos="709"/>
        </w:tabs>
        <w:bidi w:val="0"/>
        <w:rPr>
          <w:rFonts w:ascii="Times New Roman" w:hAnsi="Times New Roman"/>
        </w:rPr>
      </w:pPr>
      <w:r w:rsidRPr="00F33792">
        <w:rPr>
          <w:rFonts w:ascii="Times New Roman" w:hAnsi="Times New Roman"/>
        </w:rPr>
        <w:tab/>
        <w:t xml:space="preserve">Ustanovuje sa, kedy Ministerstvo dopravy, pôšt a telekomunikácií SR (ďalej len „ministerstvo“) odníme fyzickej osobe alebo právnickej osobe poverenie na výkon školení a skúšok žiadateľov o vydanie osvedčenia o odbornej spôsobilosti bezpečnostného poradcu. </w:t>
      </w:r>
    </w:p>
    <w:p w:rsidR="00FF12A3" w:rsidRPr="00F33792">
      <w:pPr>
        <w:bidi w:val="0"/>
        <w:jc w:val="both"/>
        <w:rPr>
          <w:rFonts w:ascii="Times New Roman" w:hAnsi="Times New Roman"/>
          <w:u w:val="single"/>
        </w:rPr>
      </w:pPr>
    </w:p>
    <w:p w:rsidR="00FF12A3" w:rsidRPr="00F33792">
      <w:pPr>
        <w:bidi w:val="0"/>
        <w:jc w:val="both"/>
        <w:rPr>
          <w:rFonts w:ascii="Times New Roman" w:hAnsi="Times New Roman"/>
          <w:u w:val="single"/>
        </w:rPr>
      </w:pPr>
      <w:r w:rsidRPr="00F33792">
        <w:rPr>
          <w:rFonts w:ascii="Times New Roman" w:hAnsi="Times New Roman"/>
          <w:u w:val="single"/>
        </w:rPr>
        <w:t>K bodu 3:</w:t>
      </w:r>
    </w:p>
    <w:p w:rsidR="00FF12A3" w:rsidRPr="00F33792">
      <w:pPr>
        <w:pStyle w:val="Header"/>
        <w:tabs>
          <w:tab w:val="clear" w:pos="4536"/>
          <w:tab w:val="clear" w:pos="9072"/>
        </w:tabs>
        <w:bidi w:val="0"/>
        <w:rPr>
          <w:rFonts w:ascii="Times New Roman" w:hAnsi="Times New Roman"/>
          <w:u w:val="single"/>
        </w:rPr>
      </w:pPr>
      <w:r w:rsidRPr="00F33792">
        <w:rPr>
          <w:rFonts w:ascii="Times New Roman" w:hAnsi="Times New Roman"/>
          <w:lang w:eastAsia="cs-CZ"/>
        </w:rPr>
        <w:tab/>
        <w:t xml:space="preserve">Zrušujú sa § 5a a 5b s účinnosťou od 1. júla 2011 z dôvodu skončenia prechodného obdobia a problematika školení a skúšok bezpečnostných poradcov bude </w:t>
      </w:r>
      <w:r w:rsidRPr="00F33792">
        <w:rPr>
          <w:rFonts w:ascii="Times New Roman" w:hAnsi="Times New Roman"/>
        </w:rPr>
        <w:t xml:space="preserve">súčasťou Európskej dohody o medzinárodnej preprave nebezpečného tovaru </w:t>
      </w:r>
      <w:r w:rsidRPr="00F33792">
        <w:rPr>
          <w:rStyle w:val="Strong"/>
          <w:b w:val="0"/>
          <w:bCs w:val="0"/>
        </w:rPr>
        <w:t>po vnútrozemských vodných cestách (ADN) v znení zmien a doplnkov. Od tohto dátumu sa zrušujú  aj smernice 96/35/ES a 2000/18/ES, ktoré sú transponované do § 5a a 5b zákona č. 338/2000 Z. z. v platnom znení.</w:t>
      </w:r>
      <w:r w:rsidRPr="00F33792">
        <w:rPr>
          <w:rFonts w:ascii="Times New Roman" w:hAnsi="Times New Roman"/>
          <w:u w:val="single"/>
        </w:rPr>
        <w:t xml:space="preserve"> </w:t>
      </w:r>
    </w:p>
    <w:p w:rsidR="00FF12A3" w:rsidRPr="00F33792">
      <w:pPr>
        <w:pStyle w:val="Header"/>
        <w:tabs>
          <w:tab w:val="clear" w:pos="4536"/>
          <w:tab w:val="clear" w:pos="9072"/>
        </w:tabs>
        <w:bidi w:val="0"/>
        <w:rPr>
          <w:rFonts w:ascii="Times New Roman" w:hAnsi="Times New Roman"/>
          <w:u w:val="single"/>
        </w:rPr>
      </w:pPr>
    </w:p>
    <w:p w:rsidR="00FF12A3" w:rsidRPr="00F33792">
      <w:pPr>
        <w:pStyle w:val="Header"/>
        <w:tabs>
          <w:tab w:val="clear" w:pos="4536"/>
          <w:tab w:val="clear" w:pos="9072"/>
        </w:tabs>
        <w:bidi w:val="0"/>
        <w:rPr>
          <w:rFonts w:ascii="Times New Roman" w:hAnsi="Times New Roman"/>
          <w:u w:val="single"/>
        </w:rPr>
      </w:pPr>
      <w:r w:rsidRPr="00F33792">
        <w:rPr>
          <w:rFonts w:ascii="Times New Roman" w:hAnsi="Times New Roman"/>
          <w:u w:val="single"/>
        </w:rPr>
        <w:t>K bodu 4:</w:t>
      </w:r>
    </w:p>
    <w:p w:rsidR="00FF12A3" w:rsidRPr="00F33792">
      <w:pPr>
        <w:pStyle w:val="Header"/>
        <w:tabs>
          <w:tab w:val="clear" w:pos="4536"/>
          <w:tab w:val="clear" w:pos="9072"/>
        </w:tabs>
        <w:bidi w:val="0"/>
        <w:ind w:firstLine="708"/>
        <w:rPr>
          <w:rFonts w:ascii="Times New Roman" w:hAnsi="Times New Roman"/>
        </w:rPr>
      </w:pPr>
      <w:r w:rsidRPr="00F33792">
        <w:rPr>
          <w:rFonts w:ascii="Times New Roman" w:hAnsi="Times New Roman"/>
        </w:rPr>
        <w:t xml:space="preserve">Preprava nebezpečných tovarov po vnútrozemských vodných cestách sa riadi predpismi, ktoré sú súčasťou Európskej dohody o medzinárodnej preprave nebezpečného tovaru </w:t>
      </w:r>
      <w:r w:rsidRPr="00F33792">
        <w:rPr>
          <w:rStyle w:val="Strong"/>
          <w:b w:val="0"/>
          <w:bCs w:val="0"/>
        </w:rPr>
        <w:t>po vnútrozemských vodných cestách (ADN) v znení zmien a doplnkov, t.j. ak je preprava nebezpečného tovaru týmito predpismi zakázaná, tak sa nesmie vykonávať a ak je povolená, vykonáva sa za podmienok ustanovených v dohode ADN</w:t>
      </w:r>
      <w:r w:rsidRPr="00F33792">
        <w:rPr>
          <w:rFonts w:ascii="Times New Roman" w:hAnsi="Times New Roman"/>
        </w:rPr>
        <w:t>. Preprava nebezpečného tovaru medzi SR a tretími štátmi sa vykonáva tiež v súlade s dohodou ADN. Pokiaľ dôjde počas prepravy nebezpečného tovaru na vodných cestách Slovenskej republiky k nehode alebo mimoriadnej udalosti, môže sa ministerstvo rozhodnúť, že prijme ďalšie dodatočné (nové) opatrenia pri preprave nebezpečných tovarov po vnútrozemských vodných cestách na svojom území. Tieto opatrenia však musí pred ich prijatím zaslať na schválenie Európskej komisii.</w:t>
      </w:r>
    </w:p>
    <w:p w:rsidR="00FF12A3" w:rsidRPr="00F33792">
      <w:pPr>
        <w:bidi w:val="0"/>
        <w:jc w:val="both"/>
        <w:rPr>
          <w:rFonts w:ascii="Times New Roman" w:hAnsi="Times New Roman"/>
        </w:rPr>
      </w:pPr>
    </w:p>
    <w:p w:rsidR="00FF12A3" w:rsidRPr="00F33792">
      <w:pPr>
        <w:bidi w:val="0"/>
        <w:jc w:val="both"/>
        <w:rPr>
          <w:rFonts w:ascii="Times New Roman" w:hAnsi="Times New Roman"/>
          <w:u w:val="single"/>
        </w:rPr>
      </w:pPr>
      <w:r w:rsidRPr="00F33792">
        <w:rPr>
          <w:rFonts w:ascii="Times New Roman" w:hAnsi="Times New Roman"/>
          <w:u w:val="single"/>
        </w:rPr>
        <w:t>K bodu 5:</w:t>
      </w:r>
    </w:p>
    <w:p w:rsidR="00FF12A3" w:rsidRPr="00F33792">
      <w:pPr>
        <w:bidi w:val="0"/>
        <w:ind w:firstLine="708"/>
        <w:jc w:val="both"/>
        <w:rPr>
          <w:rFonts w:ascii="Times New Roman" w:hAnsi="Times New Roman"/>
        </w:rPr>
      </w:pPr>
      <w:r w:rsidRPr="00F33792">
        <w:rPr>
          <w:rFonts w:ascii="Times New Roman" w:hAnsi="Times New Roman"/>
        </w:rPr>
        <w:t xml:space="preserve">Ustanovuje náležitosti žiadosti o vydanie osvedčenia o príslušnosti k plavbe na Rýne a vymenúva doklady, ktoré je potrebné k žiadosti priložiť, čím sa adaptuje nariadenie Rady č. 2919/85. </w:t>
      </w:r>
    </w:p>
    <w:p w:rsidR="00FF12A3" w:rsidRPr="00F33792">
      <w:pPr>
        <w:bidi w:val="0"/>
        <w:ind w:firstLine="708"/>
        <w:jc w:val="both"/>
        <w:rPr>
          <w:rFonts w:ascii="Times New Roman" w:hAnsi="Times New Roman"/>
        </w:rPr>
      </w:pPr>
    </w:p>
    <w:p w:rsidR="00FF12A3" w:rsidRPr="00F33792">
      <w:pPr>
        <w:bidi w:val="0"/>
        <w:jc w:val="both"/>
        <w:rPr>
          <w:rFonts w:ascii="Times New Roman" w:hAnsi="Times New Roman"/>
          <w:u w:val="single"/>
        </w:rPr>
      </w:pPr>
      <w:r w:rsidRPr="00F33792">
        <w:rPr>
          <w:rFonts w:ascii="Times New Roman" w:hAnsi="Times New Roman"/>
          <w:u w:val="single"/>
        </w:rPr>
        <w:t>K bodu 6:</w:t>
      </w:r>
    </w:p>
    <w:p w:rsidR="00FF12A3" w:rsidRPr="00F33792">
      <w:pPr>
        <w:bidi w:val="0"/>
        <w:ind w:firstLine="708"/>
        <w:jc w:val="both"/>
        <w:rPr>
          <w:rFonts w:ascii="Times New Roman" w:hAnsi="Times New Roman"/>
        </w:rPr>
      </w:pPr>
      <w:r w:rsidRPr="00F33792">
        <w:rPr>
          <w:rFonts w:ascii="Times New Roman" w:hAnsi="Times New Roman"/>
        </w:rPr>
        <w:t xml:space="preserve">Ustanovuje náležitosti žiadosti a dokladov potrebných na vydanie povolenia na prepravu medzi prístavmi na území Slovenskej republiky zahraničnými dopravcami z dôvodu adaptácie nariadenia Rady č. 3921/91. </w:t>
      </w:r>
    </w:p>
    <w:p w:rsidR="00FF12A3" w:rsidRPr="00F33792">
      <w:pPr>
        <w:pStyle w:val="Header"/>
        <w:tabs>
          <w:tab w:val="clear" w:pos="4536"/>
          <w:tab w:val="clear" w:pos="9072"/>
        </w:tabs>
        <w:bidi w:val="0"/>
        <w:rPr>
          <w:rFonts w:ascii="Times New Roman" w:hAnsi="Times New Roman"/>
          <w:lang w:eastAsia="cs-CZ"/>
        </w:rPr>
      </w:pPr>
    </w:p>
    <w:p w:rsidR="00FF12A3" w:rsidRPr="00F33792">
      <w:pPr>
        <w:bidi w:val="0"/>
        <w:jc w:val="both"/>
        <w:rPr>
          <w:rFonts w:ascii="Times New Roman" w:hAnsi="Times New Roman"/>
          <w:u w:val="single"/>
        </w:rPr>
      </w:pPr>
      <w:r w:rsidRPr="00F33792">
        <w:rPr>
          <w:rFonts w:ascii="Times New Roman" w:hAnsi="Times New Roman"/>
          <w:u w:val="single"/>
        </w:rPr>
        <w:t>K bodu 7:</w:t>
      </w:r>
    </w:p>
    <w:p w:rsidR="00A712F8" w:rsidRPr="00F33792" w:rsidP="00A712F8">
      <w:pPr>
        <w:bidi w:val="0"/>
        <w:ind w:firstLine="709"/>
        <w:jc w:val="both"/>
        <w:rPr>
          <w:rFonts w:ascii="Times New Roman" w:hAnsi="Times New Roman"/>
        </w:rPr>
      </w:pPr>
      <w:r w:rsidRPr="00F33792">
        <w:rPr>
          <w:rFonts w:ascii="Times New Roman" w:hAnsi="Times New Roman"/>
        </w:rPr>
        <w:t>Ide o zosúladenie pojmu s osobitným predpisom.</w:t>
      </w:r>
    </w:p>
    <w:p w:rsidR="00A712F8" w:rsidRPr="00F33792" w:rsidP="00A712F8">
      <w:pPr>
        <w:bidi w:val="0"/>
        <w:ind w:firstLine="709"/>
        <w:jc w:val="both"/>
        <w:rPr>
          <w:rFonts w:ascii="Times New Roman" w:hAnsi="Times New Roman"/>
        </w:rPr>
      </w:pPr>
    </w:p>
    <w:p w:rsidR="00A712F8" w:rsidRPr="00F33792">
      <w:pPr>
        <w:bidi w:val="0"/>
        <w:jc w:val="both"/>
        <w:rPr>
          <w:rFonts w:ascii="Times New Roman" w:hAnsi="Times New Roman"/>
          <w:u w:val="single"/>
        </w:rPr>
      </w:pPr>
      <w:r w:rsidRPr="00F33792">
        <w:rPr>
          <w:rFonts w:ascii="Times New Roman" w:hAnsi="Times New Roman"/>
          <w:u w:val="single"/>
        </w:rPr>
        <w:t>K bodu 8:</w:t>
      </w:r>
    </w:p>
    <w:p w:rsidR="00FF12A3" w:rsidRPr="00F33792">
      <w:pPr>
        <w:pStyle w:val="BodyText2"/>
        <w:bidi w:val="0"/>
        <w:ind w:firstLine="708"/>
        <w:rPr>
          <w:rFonts w:ascii="Times New Roman" w:hAnsi="Times New Roman"/>
          <w:color w:val="auto"/>
        </w:rPr>
      </w:pPr>
      <w:r w:rsidRPr="00F33792">
        <w:rPr>
          <w:rFonts w:ascii="Times New Roman" w:hAnsi="Times New Roman"/>
          <w:color w:val="auto"/>
        </w:rPr>
        <w:t>Ide o legislatívno-technickú úpravu súvisiacu s bodom 4.</w:t>
      </w:r>
    </w:p>
    <w:p w:rsidR="00FF12A3" w:rsidRPr="00F33792">
      <w:pPr>
        <w:pStyle w:val="BodyText2"/>
        <w:bidi w:val="0"/>
        <w:rPr>
          <w:rFonts w:ascii="Times New Roman" w:hAnsi="Times New Roman"/>
          <w:color w:val="auto"/>
        </w:rPr>
      </w:pPr>
    </w:p>
    <w:p w:rsidR="00FF12A3" w:rsidRPr="00F33792">
      <w:pPr>
        <w:pStyle w:val="BodyText2"/>
        <w:bidi w:val="0"/>
        <w:rPr>
          <w:rFonts w:ascii="Times New Roman" w:hAnsi="Times New Roman"/>
          <w:color w:val="auto"/>
          <w:u w:val="single"/>
        </w:rPr>
      </w:pPr>
      <w:r w:rsidRPr="00F33792">
        <w:rPr>
          <w:rFonts w:ascii="Times New Roman" w:hAnsi="Times New Roman"/>
          <w:color w:val="auto"/>
          <w:u w:val="single"/>
        </w:rPr>
        <w:t xml:space="preserve">K bodom </w:t>
      </w:r>
      <w:smartTag w:uri="urn:schemas-microsoft-com:office:smarttags" w:element="metricconverter">
        <w:smartTagPr>
          <w:attr w:name="ProductID" w:val="14 a"/>
        </w:smartTagPr>
        <w:r w:rsidRPr="00F33792" w:rsidR="00A712F8">
          <w:rPr>
            <w:rFonts w:ascii="Times New Roman" w:hAnsi="Times New Roman"/>
            <w:color w:val="auto"/>
            <w:u w:val="single"/>
          </w:rPr>
          <w:t>9</w:t>
        </w:r>
        <w:r w:rsidRPr="00F33792">
          <w:rPr>
            <w:rFonts w:ascii="Times New Roman" w:hAnsi="Times New Roman"/>
            <w:color w:val="auto"/>
            <w:u w:val="single"/>
          </w:rPr>
          <w:t xml:space="preserve"> a</w:t>
        </w:r>
      </w:smartTag>
      <w:r w:rsidRPr="00F33792">
        <w:rPr>
          <w:rFonts w:ascii="Times New Roman" w:hAnsi="Times New Roman"/>
          <w:color w:val="auto"/>
          <w:u w:val="single"/>
        </w:rPr>
        <w:t xml:space="preserve"> </w:t>
      </w:r>
      <w:r w:rsidRPr="00F33792" w:rsidR="00A712F8">
        <w:rPr>
          <w:rFonts w:ascii="Times New Roman" w:hAnsi="Times New Roman"/>
          <w:color w:val="auto"/>
          <w:u w:val="single"/>
        </w:rPr>
        <w:t>10</w:t>
      </w:r>
      <w:r w:rsidRPr="00F33792">
        <w:rPr>
          <w:rFonts w:ascii="Times New Roman" w:hAnsi="Times New Roman"/>
          <w:color w:val="auto"/>
          <w:u w:val="single"/>
        </w:rPr>
        <w:t>:</w:t>
      </w:r>
    </w:p>
    <w:p w:rsidR="00FF12A3" w:rsidRPr="00F33792">
      <w:pPr>
        <w:pStyle w:val="BodyText2"/>
        <w:bidi w:val="0"/>
        <w:ind w:firstLine="708"/>
        <w:rPr>
          <w:rFonts w:ascii="Times New Roman" w:hAnsi="Times New Roman"/>
          <w:color w:val="auto"/>
        </w:rPr>
      </w:pPr>
      <w:r w:rsidRPr="00F33792">
        <w:rPr>
          <w:rFonts w:ascii="Times New Roman" w:hAnsi="Times New Roman"/>
          <w:color w:val="auto"/>
        </w:rPr>
        <w:t>V ustanovení § 38 písm. l) sa vypúšťa text, ktorý je duplicitný s ustanovením § 38 písm. j) a text „osvedčenie o príslušnosti k plavbe na Rýne“ sa z § 38 písm. l) vkladá do ustanovenia § 38 písm. j).</w:t>
      </w:r>
    </w:p>
    <w:p w:rsidR="00FF12A3" w:rsidRPr="00F33792">
      <w:pPr>
        <w:pStyle w:val="BodyText2"/>
        <w:bidi w:val="0"/>
        <w:ind w:firstLine="708"/>
        <w:rPr>
          <w:rFonts w:ascii="Times New Roman" w:hAnsi="Times New Roman"/>
          <w:color w:val="auto"/>
        </w:rPr>
      </w:pPr>
    </w:p>
    <w:p w:rsidR="00FF12A3" w:rsidRPr="00F33792">
      <w:pPr>
        <w:bidi w:val="0"/>
        <w:jc w:val="both"/>
        <w:rPr>
          <w:rFonts w:ascii="Times New Roman" w:hAnsi="Times New Roman"/>
          <w:u w:val="single"/>
        </w:rPr>
      </w:pPr>
      <w:r w:rsidRPr="00F33792">
        <w:rPr>
          <w:rFonts w:ascii="Times New Roman" w:hAnsi="Times New Roman"/>
          <w:u w:val="single"/>
        </w:rPr>
        <w:t>K bodu 1</w:t>
      </w:r>
      <w:r w:rsidRPr="00F33792" w:rsidR="00A712F8">
        <w:rPr>
          <w:rFonts w:ascii="Times New Roman" w:hAnsi="Times New Roman"/>
          <w:u w:val="single"/>
        </w:rPr>
        <w:t>1</w:t>
      </w:r>
      <w:r w:rsidRPr="00F33792">
        <w:rPr>
          <w:rFonts w:ascii="Times New Roman" w:hAnsi="Times New Roman"/>
          <w:u w:val="single"/>
        </w:rPr>
        <w:t>:</w:t>
      </w:r>
    </w:p>
    <w:p w:rsidR="00FF12A3" w:rsidRPr="00F33792">
      <w:pPr>
        <w:pStyle w:val="BodyText2"/>
        <w:bidi w:val="0"/>
        <w:ind w:firstLine="708"/>
        <w:rPr>
          <w:rFonts w:ascii="Times New Roman" w:hAnsi="Times New Roman"/>
          <w:color w:val="auto"/>
        </w:rPr>
      </w:pPr>
      <w:r w:rsidRPr="00F33792">
        <w:rPr>
          <w:rFonts w:ascii="Times New Roman" w:hAnsi="Times New Roman"/>
          <w:color w:val="auto"/>
        </w:rPr>
        <w:t xml:space="preserve">Ustanovujú sa kompetencie ministerstva súvisiace s § 5a ods. 7 a novým odsekom 8 zákona č. 338/2000 Z. z. v znení neskorších predpisov. Pôvodný text § 38 písm. m) nie je v súlade s článkom 1 ods. 5 Európskej dohody o medzinárodnej preprave nebezpečného tovaru </w:t>
      </w:r>
      <w:r w:rsidRPr="00F33792">
        <w:rPr>
          <w:rStyle w:val="Strong"/>
          <w:b w:val="0"/>
          <w:bCs w:val="0"/>
          <w:color w:val="auto"/>
        </w:rPr>
        <w:t>po vnútrozemských vodných cestách (ADN) v znení zmien a doplnkov</w:t>
      </w:r>
      <w:r w:rsidRPr="00F33792">
        <w:rPr>
          <w:rFonts w:ascii="Times New Roman" w:hAnsi="Times New Roman"/>
          <w:color w:val="auto"/>
        </w:rPr>
        <w:t xml:space="preserve">, ktorá je v súčasnosti v ratifikačnom procese.   </w:t>
      </w:r>
    </w:p>
    <w:p w:rsidR="006A703F" w:rsidRPr="00F33792">
      <w:pPr>
        <w:pStyle w:val="BodyText2"/>
        <w:bidi w:val="0"/>
        <w:rPr>
          <w:rFonts w:ascii="Times New Roman" w:hAnsi="Times New Roman"/>
          <w:color w:val="auto"/>
        </w:rPr>
      </w:pPr>
    </w:p>
    <w:p w:rsidR="00FF12A3" w:rsidRPr="00F33792">
      <w:pPr>
        <w:bidi w:val="0"/>
        <w:jc w:val="both"/>
        <w:rPr>
          <w:rFonts w:ascii="Times New Roman" w:hAnsi="Times New Roman"/>
          <w:u w:val="single"/>
        </w:rPr>
      </w:pPr>
      <w:r w:rsidRPr="00F33792">
        <w:rPr>
          <w:rFonts w:ascii="Times New Roman" w:hAnsi="Times New Roman"/>
          <w:u w:val="single"/>
        </w:rPr>
        <w:t>K bodom 1</w:t>
      </w:r>
      <w:r w:rsidRPr="00F33792" w:rsidR="00A712F8">
        <w:rPr>
          <w:rFonts w:ascii="Times New Roman" w:hAnsi="Times New Roman"/>
          <w:u w:val="single"/>
        </w:rPr>
        <w:t>2</w:t>
      </w:r>
      <w:r w:rsidRPr="00F33792">
        <w:rPr>
          <w:rFonts w:ascii="Times New Roman" w:hAnsi="Times New Roman"/>
          <w:u w:val="single"/>
        </w:rPr>
        <w:t xml:space="preserve"> a 1</w:t>
      </w:r>
      <w:r w:rsidRPr="00F33792" w:rsidR="00A712F8">
        <w:rPr>
          <w:rFonts w:ascii="Times New Roman" w:hAnsi="Times New Roman"/>
          <w:u w:val="single"/>
        </w:rPr>
        <w:t>3</w:t>
      </w:r>
      <w:r w:rsidRPr="00F33792">
        <w:rPr>
          <w:rFonts w:ascii="Times New Roman" w:hAnsi="Times New Roman"/>
          <w:u w:val="single"/>
        </w:rPr>
        <w:t>:</w:t>
      </w:r>
    </w:p>
    <w:p w:rsidR="00FF12A3" w:rsidRPr="00F33792">
      <w:pPr>
        <w:pStyle w:val="BodyText2"/>
        <w:bidi w:val="0"/>
        <w:rPr>
          <w:rFonts w:ascii="Times New Roman" w:hAnsi="Times New Roman"/>
          <w:color w:val="auto"/>
        </w:rPr>
      </w:pPr>
      <w:r w:rsidRPr="00F33792">
        <w:rPr>
          <w:rFonts w:ascii="Times New Roman" w:hAnsi="Times New Roman"/>
          <w:color w:val="auto"/>
        </w:rPr>
        <w:tab/>
        <w:t xml:space="preserve">Zrušujú sa kompetencie ministerstva a Štátnej plavebnej správy s účinnosťou od 1. júla 2011 z dôvodu skončenia prechodného obdobia, čo súvisí s bodmi </w:t>
      </w:r>
      <w:smartTag w:uri="urn:schemas-microsoft-com:office:smarttags" w:element="metricconverter">
        <w:smartTagPr>
          <w:attr w:name="ProductID" w:val="14 a"/>
        </w:smartTagPr>
        <w:r w:rsidRPr="00F33792">
          <w:rPr>
            <w:rFonts w:ascii="Times New Roman" w:hAnsi="Times New Roman"/>
            <w:color w:val="auto"/>
          </w:rPr>
          <w:t>3 a</w:t>
        </w:r>
      </w:smartTag>
      <w:r w:rsidRPr="00F33792">
        <w:rPr>
          <w:rFonts w:ascii="Times New Roman" w:hAnsi="Times New Roman"/>
          <w:color w:val="auto"/>
        </w:rPr>
        <w:t xml:space="preserve"> 1</w:t>
      </w:r>
      <w:r w:rsidRPr="00F33792" w:rsidR="00A712F8">
        <w:rPr>
          <w:rFonts w:ascii="Times New Roman" w:hAnsi="Times New Roman"/>
          <w:color w:val="auto"/>
        </w:rPr>
        <w:t>6</w:t>
      </w:r>
      <w:r w:rsidRPr="00F33792">
        <w:rPr>
          <w:rFonts w:ascii="Times New Roman" w:hAnsi="Times New Roman"/>
          <w:color w:val="auto"/>
        </w:rPr>
        <w:t>.</w:t>
      </w:r>
    </w:p>
    <w:p w:rsidR="00FF12A3" w:rsidRPr="00F33792">
      <w:pPr>
        <w:pStyle w:val="Header"/>
        <w:tabs>
          <w:tab w:val="clear" w:pos="4536"/>
          <w:tab w:val="clear" w:pos="9072"/>
        </w:tabs>
        <w:bidi w:val="0"/>
        <w:rPr>
          <w:rFonts w:ascii="Times New Roman" w:hAnsi="Times New Roman"/>
          <w:lang w:eastAsia="cs-CZ"/>
        </w:rPr>
      </w:pPr>
    </w:p>
    <w:p w:rsidR="00FF12A3" w:rsidRPr="00F33792">
      <w:pPr>
        <w:bidi w:val="0"/>
        <w:jc w:val="both"/>
        <w:rPr>
          <w:rFonts w:ascii="Times New Roman" w:hAnsi="Times New Roman"/>
          <w:u w:val="single"/>
        </w:rPr>
      </w:pPr>
      <w:r w:rsidRPr="00F33792">
        <w:rPr>
          <w:rFonts w:ascii="Times New Roman" w:hAnsi="Times New Roman"/>
          <w:u w:val="single"/>
        </w:rPr>
        <w:t xml:space="preserve">K bodom </w:t>
      </w:r>
      <w:smartTag w:uri="urn:schemas-microsoft-com:office:smarttags" w:element="metricconverter">
        <w:smartTagPr>
          <w:attr w:name="ProductID" w:val="14 a"/>
        </w:smartTagPr>
        <w:r w:rsidRPr="00F33792">
          <w:rPr>
            <w:rFonts w:ascii="Times New Roman" w:hAnsi="Times New Roman"/>
            <w:u w:val="single"/>
          </w:rPr>
          <w:t>1</w:t>
        </w:r>
        <w:r w:rsidRPr="00F33792" w:rsidR="00A712F8">
          <w:rPr>
            <w:rFonts w:ascii="Times New Roman" w:hAnsi="Times New Roman"/>
            <w:u w:val="single"/>
          </w:rPr>
          <w:t>4</w:t>
        </w:r>
        <w:r w:rsidRPr="00F33792">
          <w:rPr>
            <w:rFonts w:ascii="Times New Roman" w:hAnsi="Times New Roman"/>
            <w:u w:val="single"/>
          </w:rPr>
          <w:t xml:space="preserve"> a</w:t>
        </w:r>
      </w:smartTag>
      <w:r w:rsidRPr="00F33792">
        <w:rPr>
          <w:rFonts w:ascii="Times New Roman" w:hAnsi="Times New Roman"/>
          <w:u w:val="single"/>
        </w:rPr>
        <w:t xml:space="preserve"> 1</w:t>
      </w:r>
      <w:r w:rsidRPr="00F33792" w:rsidR="00A712F8">
        <w:rPr>
          <w:rFonts w:ascii="Times New Roman" w:hAnsi="Times New Roman"/>
          <w:u w:val="single"/>
        </w:rPr>
        <w:t>5</w:t>
      </w:r>
      <w:r w:rsidRPr="00F33792">
        <w:rPr>
          <w:rFonts w:ascii="Times New Roman" w:hAnsi="Times New Roman"/>
          <w:u w:val="single"/>
        </w:rPr>
        <w:t>:</w:t>
      </w:r>
    </w:p>
    <w:p w:rsidR="00FF12A3" w:rsidRPr="00F33792">
      <w:pPr>
        <w:pStyle w:val="BodyText"/>
        <w:bidi w:val="0"/>
        <w:rPr>
          <w:rFonts w:ascii="Times New Roman" w:hAnsi="Times New Roman"/>
        </w:rPr>
      </w:pPr>
      <w:r w:rsidRPr="00F33792">
        <w:rPr>
          <w:rFonts w:ascii="Times New Roman" w:hAnsi="Times New Roman"/>
        </w:rPr>
        <w:tab/>
        <w:t xml:space="preserve">V súvislosti s transpozíciou </w:t>
      </w:r>
      <w:r w:rsidRPr="00F33792">
        <w:rPr>
          <w:rStyle w:val="Strong"/>
          <w:b w:val="0"/>
          <w:bCs w:val="0"/>
        </w:rPr>
        <w:t>článku 2 smernice Európskeho parlamentu a Rady 2009/30/ES z 23. apríla 2009</w:t>
      </w:r>
      <w:r w:rsidRPr="00F33792">
        <w:rPr>
          <w:rFonts w:ascii="Times New Roman" w:hAnsi="Times New Roman"/>
        </w:rPr>
        <w:t>, ktorou sa mení a dopĺňa smernica 98/70/ES, pokiaľ ide                    o kvalitu automobilového benzínu, motorovej nafty a plynového oleja a zavedenie mechanizmu na monitorovanie a zníženie emisií skleníkových plynov, a ktorou sa mení                   a dopĺňa smernica 1999/32/ES, pokiaľ ide o kvalitu paliva využívaného v plavidlách vnútrozemskej vodnej dopravy, a zrušuje smernica 93/12/EHS do tohto návrhu zákona sa vypúšťajú ustanovenia písmen p) a r) z § 39, pretože smernica 1999/32/ES sa bude týkať už len plavidiel, ktoré sa nachádzajú (plavia) na mori. Preto sa vypúšťa zo zákona č. 338/2000 Z. z. o vnútrozemskej plavbe a o zmene a doplnení niektorých zákonov v znení neskorších predpisov povinnosť pre Štátnu plavebnú správu vykonávať odber vzoriek lodných palív určených na spálenie počas prevádzky plavidla, zabezpečiť ich analýzu a zasielať každoročné hodnotiace správy o tejto činnosti na ministerstvo. Vykonávanie odberu vzoriek a ich analýza je finančne náročná činnosť, ktorá by stála cca 200.000 €/rok, vrátane školenia personálu. Keďže dochádza smernicou 2009/30/ES k zmene ustanovenia o odbere vzoriek a ich analýza má platiť iba pre plavidlá, ktoré sa plavia na mori, je potrebné, aby sa upravil aj zákon č. 338/2000 Z.z. v tejto veci najneskôr s účinnosťou od 1.01.2010 a tým sa ušetria potrebné finančné prostriedky, ktoré by boli zbytočne vynaložené.</w:t>
      </w:r>
    </w:p>
    <w:p w:rsidR="00FF12A3" w:rsidRPr="00F33792">
      <w:pPr>
        <w:bidi w:val="0"/>
        <w:ind w:firstLine="708"/>
        <w:jc w:val="both"/>
        <w:rPr>
          <w:rFonts w:ascii="Times New Roman" w:hAnsi="Times New Roman"/>
        </w:rPr>
      </w:pPr>
      <w:r w:rsidRPr="00F33792">
        <w:rPr>
          <w:rFonts w:ascii="Times New Roman" w:hAnsi="Times New Roman"/>
        </w:rPr>
        <w:t>Úpravou v bode 11 sa ukladanie pokút za porušenie ustanovení písmen p) a r) v § 39 stáva bezpredmetné. Preto sa vypúšťa aj ustanovenie § 40a ods. 3 písm. l).</w:t>
      </w:r>
    </w:p>
    <w:p w:rsidR="00FF12A3" w:rsidRPr="00F33792">
      <w:pPr>
        <w:bidi w:val="0"/>
        <w:jc w:val="both"/>
        <w:rPr>
          <w:rFonts w:ascii="Times New Roman" w:hAnsi="Times New Roman"/>
          <w:b/>
          <w:bCs/>
        </w:rPr>
      </w:pPr>
    </w:p>
    <w:p w:rsidR="00FF12A3" w:rsidRPr="00F33792">
      <w:pPr>
        <w:bidi w:val="0"/>
        <w:jc w:val="both"/>
        <w:rPr>
          <w:rFonts w:ascii="Times New Roman" w:hAnsi="Times New Roman"/>
          <w:u w:val="single"/>
        </w:rPr>
      </w:pPr>
      <w:r w:rsidRPr="00F33792">
        <w:rPr>
          <w:rFonts w:ascii="Times New Roman" w:hAnsi="Times New Roman"/>
          <w:u w:val="single"/>
        </w:rPr>
        <w:t>K bodu 1</w:t>
      </w:r>
      <w:r w:rsidRPr="00F33792" w:rsidR="00A712F8">
        <w:rPr>
          <w:rFonts w:ascii="Times New Roman" w:hAnsi="Times New Roman"/>
          <w:u w:val="single"/>
        </w:rPr>
        <w:t>6</w:t>
      </w:r>
      <w:r w:rsidRPr="00F33792">
        <w:rPr>
          <w:rFonts w:ascii="Times New Roman" w:hAnsi="Times New Roman"/>
          <w:u w:val="single"/>
        </w:rPr>
        <w:t>:</w:t>
      </w:r>
    </w:p>
    <w:p w:rsidR="00FF12A3" w:rsidRPr="00F33792">
      <w:pPr>
        <w:bidi w:val="0"/>
        <w:ind w:firstLine="708"/>
        <w:jc w:val="both"/>
        <w:rPr>
          <w:rFonts w:ascii="Times New Roman" w:hAnsi="Times New Roman"/>
        </w:rPr>
      </w:pPr>
      <w:r w:rsidRPr="00F33792">
        <w:rPr>
          <w:rFonts w:ascii="Times New Roman" w:hAnsi="Times New Roman"/>
        </w:rPr>
        <w:t xml:space="preserve">Ide o prechodné ustanovenie, ktoré Slovenská republika využíva z dôvodu, neukončeného ratifikačného procesu Európskej dohody o medzinárodnej preprave nebezpečného tovaru </w:t>
      </w:r>
      <w:r w:rsidRPr="00F33792">
        <w:rPr>
          <w:rStyle w:val="Strong"/>
          <w:b w:val="0"/>
          <w:bCs w:val="0"/>
        </w:rPr>
        <w:t>po vnútrozemských vodných cestách (ADN) v znení zmien a doplnkov.</w:t>
      </w:r>
      <w:r w:rsidRPr="00F33792">
        <w:rPr>
          <w:rFonts w:ascii="Times New Roman" w:hAnsi="Times New Roman"/>
        </w:rPr>
        <w:t xml:space="preserve"> Do uvedenej doby sa budú naďalej uplatňovať ustanovenia smerníc 96/35/ES a 2000/18/ES, ktoré sú transponované v § 5a a 5b zákona č. 338/2000 Z. z. v znení neskorších predpisov. S tým súvisia aj navrhované doby skončenia platnosti osvedčení o odbornej spôsobilosti bezpečnostného poradcu vydané podľa § 5a ods. 5 zákona č. 338/2000 Z. z. v znení neskorších predpisov a v súlade s dohodou ADN.</w:t>
      </w:r>
    </w:p>
    <w:p w:rsidR="00FF12A3" w:rsidRPr="00F33792">
      <w:pPr>
        <w:bidi w:val="0"/>
        <w:jc w:val="both"/>
        <w:rPr>
          <w:rFonts w:ascii="Times New Roman" w:hAnsi="Times New Roman"/>
        </w:rPr>
      </w:pPr>
    </w:p>
    <w:p w:rsidR="00FF12A3" w:rsidRPr="00F33792">
      <w:pPr>
        <w:pStyle w:val="BodyText"/>
        <w:bidi w:val="0"/>
        <w:rPr>
          <w:rFonts w:ascii="Times New Roman" w:hAnsi="Times New Roman"/>
          <w:u w:val="single"/>
        </w:rPr>
      </w:pPr>
      <w:r w:rsidRPr="00F33792">
        <w:rPr>
          <w:rFonts w:ascii="Times New Roman" w:hAnsi="Times New Roman"/>
          <w:u w:val="single"/>
        </w:rPr>
        <w:t>K bodu 1</w:t>
      </w:r>
      <w:r w:rsidRPr="00F33792" w:rsidR="00A712F8">
        <w:rPr>
          <w:rFonts w:ascii="Times New Roman" w:hAnsi="Times New Roman"/>
          <w:u w:val="single"/>
        </w:rPr>
        <w:t>7</w:t>
      </w:r>
      <w:r w:rsidRPr="00F33792">
        <w:rPr>
          <w:rFonts w:ascii="Times New Roman" w:hAnsi="Times New Roman"/>
          <w:u w:val="single"/>
        </w:rPr>
        <w:t>:</w:t>
      </w:r>
    </w:p>
    <w:p w:rsidR="00FF12A3" w:rsidRPr="00F33792">
      <w:pPr>
        <w:pStyle w:val="BodyText"/>
        <w:bidi w:val="0"/>
        <w:rPr>
          <w:rFonts w:ascii="Times New Roman" w:hAnsi="Times New Roman"/>
        </w:rPr>
      </w:pPr>
      <w:r w:rsidRPr="00F33792">
        <w:rPr>
          <w:rFonts w:ascii="Times New Roman" w:hAnsi="Times New Roman"/>
        </w:rPr>
        <w:tab/>
        <w:t xml:space="preserve">Z transpozičnej prílohy sa vypúšťa smernica 82/714/EHS, ktorá </w:t>
      </w:r>
      <w:r w:rsidRPr="00F33792" w:rsidR="000B04B4">
        <w:rPr>
          <w:rFonts w:ascii="Times New Roman" w:hAnsi="Times New Roman"/>
        </w:rPr>
        <w:t>je zrušená</w:t>
      </w:r>
      <w:r w:rsidRPr="00F33792">
        <w:rPr>
          <w:rFonts w:ascii="Times New Roman" w:hAnsi="Times New Roman"/>
        </w:rPr>
        <w:t xml:space="preserve"> smernicou 2006/87/ES v platnom znení.</w:t>
      </w:r>
    </w:p>
    <w:p w:rsidR="00FF12A3" w:rsidRPr="00F33792">
      <w:pPr>
        <w:pStyle w:val="BodyText"/>
        <w:bidi w:val="0"/>
        <w:rPr>
          <w:rFonts w:ascii="Times New Roman" w:hAnsi="Times New Roman"/>
        </w:rPr>
      </w:pPr>
    </w:p>
    <w:p w:rsidR="00FF12A3" w:rsidRPr="00F33792">
      <w:pPr>
        <w:pStyle w:val="BodyText"/>
        <w:bidi w:val="0"/>
        <w:rPr>
          <w:rFonts w:ascii="Times New Roman" w:hAnsi="Times New Roman"/>
          <w:u w:val="single"/>
        </w:rPr>
      </w:pPr>
      <w:r w:rsidRPr="00F33792">
        <w:rPr>
          <w:rFonts w:ascii="Times New Roman" w:hAnsi="Times New Roman"/>
          <w:u w:val="single"/>
        </w:rPr>
        <w:t>K bodu 1</w:t>
      </w:r>
      <w:r w:rsidRPr="00F33792" w:rsidR="00A712F8">
        <w:rPr>
          <w:rFonts w:ascii="Times New Roman" w:hAnsi="Times New Roman"/>
          <w:u w:val="single"/>
        </w:rPr>
        <w:t>8</w:t>
      </w:r>
      <w:r w:rsidRPr="00F33792">
        <w:rPr>
          <w:rFonts w:ascii="Times New Roman" w:hAnsi="Times New Roman"/>
          <w:u w:val="single"/>
        </w:rPr>
        <w:t>:</w:t>
      </w:r>
    </w:p>
    <w:p w:rsidR="00FF12A3" w:rsidRPr="00F33792">
      <w:pPr>
        <w:pStyle w:val="BodyText2"/>
        <w:bidi w:val="0"/>
        <w:ind w:firstLine="708"/>
        <w:rPr>
          <w:rFonts w:ascii="Times New Roman" w:hAnsi="Times New Roman"/>
          <w:color w:val="auto"/>
        </w:rPr>
      </w:pPr>
      <w:r w:rsidRPr="00F33792">
        <w:rPr>
          <w:rFonts w:ascii="Times New Roman" w:hAnsi="Times New Roman"/>
          <w:color w:val="auto"/>
        </w:rPr>
        <w:t>Transpozičná príloha sa dopĺňa o preberané smernice 2008/68/ES a 2009/30/ES.</w:t>
      </w:r>
    </w:p>
    <w:p w:rsidR="00FF12A3" w:rsidRPr="00F33792">
      <w:pPr>
        <w:pStyle w:val="BodyText2"/>
        <w:bidi w:val="0"/>
        <w:rPr>
          <w:rFonts w:ascii="Times New Roman" w:hAnsi="Times New Roman"/>
          <w:color w:val="auto"/>
        </w:rPr>
      </w:pPr>
    </w:p>
    <w:p w:rsidR="00FF12A3" w:rsidRPr="00F33792">
      <w:pPr>
        <w:pStyle w:val="BodyText2"/>
        <w:bidi w:val="0"/>
        <w:rPr>
          <w:rFonts w:ascii="Times New Roman" w:hAnsi="Times New Roman"/>
          <w:color w:val="auto"/>
          <w:u w:val="single"/>
        </w:rPr>
      </w:pPr>
      <w:r w:rsidRPr="00F33792">
        <w:rPr>
          <w:rFonts w:ascii="Times New Roman" w:hAnsi="Times New Roman"/>
          <w:color w:val="auto"/>
          <w:u w:val="single"/>
        </w:rPr>
        <w:t>K bodu 1</w:t>
      </w:r>
      <w:r w:rsidRPr="00F33792" w:rsidR="00A712F8">
        <w:rPr>
          <w:rFonts w:ascii="Times New Roman" w:hAnsi="Times New Roman"/>
          <w:color w:val="auto"/>
          <w:u w:val="single"/>
        </w:rPr>
        <w:t>9</w:t>
      </w:r>
      <w:r w:rsidRPr="00F33792">
        <w:rPr>
          <w:rFonts w:ascii="Times New Roman" w:hAnsi="Times New Roman"/>
          <w:color w:val="auto"/>
          <w:u w:val="single"/>
        </w:rPr>
        <w:t>:</w:t>
      </w:r>
    </w:p>
    <w:p w:rsidR="00FF12A3" w:rsidRPr="00F33792">
      <w:pPr>
        <w:pStyle w:val="BodyText2"/>
        <w:bidi w:val="0"/>
        <w:rPr>
          <w:rFonts w:ascii="Times New Roman" w:hAnsi="Times New Roman"/>
          <w:color w:val="auto"/>
        </w:rPr>
      </w:pPr>
      <w:r w:rsidRPr="00F33792">
        <w:rPr>
          <w:rFonts w:ascii="Times New Roman" w:hAnsi="Times New Roman"/>
          <w:color w:val="auto"/>
        </w:rPr>
        <w:tab/>
        <w:t>Dopĺňa sa príloha č. 3, ktorá ustanovuje vzor osvedčenia o príslušnosti k plavbe na Rýne.</w:t>
      </w:r>
    </w:p>
    <w:p w:rsidR="00FF12A3" w:rsidRPr="00F33792">
      <w:pPr>
        <w:pStyle w:val="BodyText2"/>
        <w:bidi w:val="0"/>
        <w:rPr>
          <w:rFonts w:ascii="Times New Roman" w:hAnsi="Times New Roman"/>
          <w:color w:val="auto"/>
        </w:rPr>
      </w:pPr>
    </w:p>
    <w:p w:rsidR="00FF12A3" w:rsidRPr="00F33792">
      <w:pPr>
        <w:pStyle w:val="BodyText2"/>
        <w:bidi w:val="0"/>
        <w:rPr>
          <w:rFonts w:ascii="Times New Roman" w:hAnsi="Times New Roman"/>
          <w:b/>
          <w:bCs/>
          <w:color w:val="auto"/>
        </w:rPr>
      </w:pPr>
      <w:r w:rsidRPr="00F33792">
        <w:rPr>
          <w:rFonts w:ascii="Times New Roman" w:hAnsi="Times New Roman"/>
          <w:b/>
          <w:bCs/>
          <w:color w:val="auto"/>
        </w:rPr>
        <w:t>K čl. II</w:t>
      </w:r>
    </w:p>
    <w:p w:rsidR="00FF12A3">
      <w:pPr>
        <w:pStyle w:val="BodyText2"/>
        <w:bidi w:val="0"/>
        <w:ind w:firstLine="708"/>
        <w:rPr>
          <w:rFonts w:ascii="Times New Roman" w:hAnsi="Times New Roman"/>
          <w:color w:val="auto"/>
        </w:rPr>
      </w:pPr>
      <w:r w:rsidRPr="00F33792">
        <w:rPr>
          <w:rFonts w:ascii="Times New Roman" w:hAnsi="Times New Roman"/>
          <w:color w:val="auto"/>
        </w:rPr>
        <w:t>Ustanovuje sa účinnosť zákona.</w:t>
      </w:r>
    </w:p>
    <w:p w:rsidR="00105EEE" w:rsidP="00105EEE">
      <w:pPr>
        <w:pStyle w:val="BodyText2"/>
        <w:bidi w:val="0"/>
        <w:rPr>
          <w:rFonts w:ascii="Times New Roman" w:hAnsi="Times New Roman"/>
          <w:color w:val="auto"/>
        </w:rPr>
      </w:pPr>
    </w:p>
    <w:p w:rsidR="007A13D5" w:rsidP="007A13D5">
      <w:pPr>
        <w:bidi w:val="0"/>
        <w:rPr>
          <w:rFonts w:ascii="Times New Roman" w:hAnsi="Times New Roman"/>
        </w:rPr>
      </w:pPr>
      <w:r>
        <w:rPr>
          <w:rFonts w:ascii="Times New Roman" w:hAnsi="Times New Roman"/>
        </w:rPr>
        <w:t>Bratislava 15. júla 2009</w:t>
      </w:r>
    </w:p>
    <w:p w:rsidR="00105EEE" w:rsidRPr="004F6CF5" w:rsidP="00105EEE">
      <w:pPr>
        <w:bidi w:val="0"/>
        <w:rPr>
          <w:rFonts w:ascii="Times New Roman" w:hAnsi="Times New Roman"/>
        </w:rPr>
      </w:pPr>
    </w:p>
    <w:p w:rsidR="00105EEE" w:rsidP="00105EEE">
      <w:pPr>
        <w:bidi w:val="0"/>
        <w:rPr>
          <w:rFonts w:ascii="Times New Roman" w:hAnsi="Times New Roman"/>
        </w:rPr>
      </w:pPr>
    </w:p>
    <w:p w:rsidR="008A4D42" w:rsidP="00105EEE">
      <w:pPr>
        <w:bidi w:val="0"/>
        <w:rPr>
          <w:rFonts w:ascii="Times New Roman" w:hAnsi="Times New Roman"/>
        </w:rPr>
      </w:pPr>
    </w:p>
    <w:p w:rsidR="00105EEE" w:rsidRPr="004F6CF5" w:rsidP="00105EEE">
      <w:pPr>
        <w:bidi w:val="0"/>
        <w:jc w:val="center"/>
        <w:rPr>
          <w:rFonts w:ascii="Times New Roman" w:hAnsi="Times New Roman"/>
        </w:rPr>
      </w:pPr>
      <w:r>
        <w:rPr>
          <w:rFonts w:ascii="Times New Roman" w:hAnsi="Times New Roman"/>
        </w:rPr>
        <w:t>Robert Fico</w:t>
      </w:r>
      <w:r w:rsidR="008A4D42">
        <w:rPr>
          <w:rFonts w:ascii="Times New Roman" w:hAnsi="Times New Roman"/>
        </w:rPr>
        <w:t xml:space="preserve"> v. r.</w:t>
      </w:r>
    </w:p>
    <w:p w:rsidR="00105EEE" w:rsidRPr="004F6CF5" w:rsidP="00105EEE">
      <w:pPr>
        <w:bidi w:val="0"/>
        <w:jc w:val="center"/>
        <w:rPr>
          <w:rFonts w:ascii="Times New Roman" w:hAnsi="Times New Roman"/>
        </w:rPr>
      </w:pPr>
      <w:r w:rsidRPr="004F6CF5">
        <w:rPr>
          <w:rFonts w:ascii="Times New Roman" w:hAnsi="Times New Roman"/>
        </w:rPr>
        <w:t>predseda vlády Slovenskej republiky</w:t>
      </w:r>
    </w:p>
    <w:p w:rsidR="00105EEE" w:rsidRPr="004F6CF5" w:rsidP="00105EEE">
      <w:pPr>
        <w:bidi w:val="0"/>
        <w:jc w:val="center"/>
        <w:rPr>
          <w:rFonts w:ascii="Times New Roman" w:hAnsi="Times New Roman"/>
        </w:rPr>
      </w:pPr>
    </w:p>
    <w:p w:rsidR="00105EEE" w:rsidRPr="004F6CF5" w:rsidP="00105EEE">
      <w:pPr>
        <w:bidi w:val="0"/>
        <w:jc w:val="center"/>
        <w:rPr>
          <w:rFonts w:ascii="Times New Roman" w:hAnsi="Times New Roman"/>
        </w:rPr>
      </w:pPr>
    </w:p>
    <w:p w:rsidR="00105EEE" w:rsidRPr="004F6CF5" w:rsidP="00105EEE">
      <w:pPr>
        <w:bidi w:val="0"/>
        <w:jc w:val="center"/>
        <w:rPr>
          <w:rFonts w:ascii="Times New Roman" w:hAnsi="Times New Roman"/>
        </w:rPr>
      </w:pPr>
    </w:p>
    <w:p w:rsidR="00105EEE" w:rsidRPr="004F6CF5" w:rsidP="00105EEE">
      <w:pPr>
        <w:bidi w:val="0"/>
        <w:jc w:val="center"/>
        <w:rPr>
          <w:rFonts w:ascii="Times New Roman" w:hAnsi="Times New Roman"/>
        </w:rPr>
      </w:pPr>
    </w:p>
    <w:p w:rsidR="00105EEE" w:rsidRPr="004F6CF5" w:rsidP="00105EEE">
      <w:pPr>
        <w:bidi w:val="0"/>
        <w:jc w:val="center"/>
        <w:rPr>
          <w:rFonts w:ascii="Times New Roman" w:hAnsi="Times New Roman"/>
        </w:rPr>
      </w:pPr>
      <w:r>
        <w:rPr>
          <w:rFonts w:ascii="Times New Roman" w:hAnsi="Times New Roman"/>
        </w:rPr>
        <w:t>Ľubomír Vážny</w:t>
      </w:r>
      <w:r w:rsidR="008A4D42">
        <w:rPr>
          <w:rFonts w:ascii="Times New Roman" w:hAnsi="Times New Roman"/>
        </w:rPr>
        <w:t xml:space="preserve"> v. r.</w:t>
      </w:r>
    </w:p>
    <w:p w:rsidR="00105EEE" w:rsidRPr="004F6CF5" w:rsidP="00105EEE">
      <w:pPr>
        <w:bidi w:val="0"/>
        <w:jc w:val="center"/>
        <w:rPr>
          <w:rFonts w:ascii="Times New Roman" w:hAnsi="Times New Roman"/>
        </w:rPr>
      </w:pPr>
      <w:r w:rsidRPr="004F6CF5">
        <w:rPr>
          <w:rFonts w:ascii="Times New Roman" w:hAnsi="Times New Roman"/>
        </w:rPr>
        <w:t>minister dopravy, pôšt a telekomunikácií</w:t>
      </w:r>
    </w:p>
    <w:p w:rsidR="00105EEE" w:rsidRPr="00F33792" w:rsidP="008A4D42">
      <w:pPr>
        <w:bidi w:val="0"/>
        <w:jc w:val="center"/>
        <w:rPr>
          <w:rFonts w:ascii="Times New Roman" w:hAnsi="Times New Roman"/>
        </w:rPr>
      </w:pPr>
      <w:r w:rsidR="008A4D42">
        <w:rPr>
          <w:rFonts w:ascii="Times New Roman" w:hAnsi="Times New Roman"/>
        </w:rPr>
        <w:t>Slovenskej republiky</w:t>
      </w:r>
    </w:p>
    <w:sectPr>
      <w:footerReference w:type="default" r:id="rId4"/>
      <w:pgSz w:w="11906" w:h="16838"/>
      <w:pgMar w:top="1417" w:right="1417" w:bottom="1417" w:left="1417"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A3">
    <w:pPr>
      <w:pStyle w:val="Footer"/>
      <w:framePr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0737DC">
      <w:rPr>
        <w:rStyle w:val="PageNumber"/>
        <w:noProof/>
      </w:rPr>
      <w:t>5</w:t>
    </w:r>
    <w:r>
      <w:rPr>
        <w:rStyle w:val="PageNumber"/>
      </w:rPr>
      <w:fldChar w:fldCharType="end"/>
    </w:r>
  </w:p>
  <w:p w:rsidR="00FF12A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75CA"/>
    <w:multiLevelType w:val="singleLevel"/>
    <w:tmpl w:val="E0967B62"/>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outline w:val="0"/>
        <w:shadow w:val="0"/>
        <w:vanish w:val="0"/>
        <w:sz w:val="24"/>
        <w:szCs w:val="24"/>
        <w:rtl w:val="0"/>
        <w:cs w:val="0"/>
      </w:rPr>
    </w:lvl>
  </w:abstractNum>
  <w:abstractNum w:abstractNumId="1">
    <w:nsid w:val="0DFB1B4C"/>
    <w:multiLevelType w:val="multilevel"/>
    <w:tmpl w:val="06F689C2"/>
    <w:lvl w:ilvl="0">
      <w:start w:val="1"/>
      <w:numFmt w:val="lowerLetter"/>
      <w:lvlText w:val="%1)"/>
      <w:lvlJc w:val="left"/>
      <w:pPr>
        <w:tabs>
          <w:tab w:val="num" w:pos="680"/>
        </w:tabs>
        <w:ind w:left="680" w:hanging="34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2">
    <w:nsid w:val="280460C1"/>
    <w:multiLevelType w:val="hybridMultilevel"/>
    <w:tmpl w:val="AA40E836"/>
    <w:lvl w:ilvl="0">
      <w:start w:val="6"/>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b w:val="0"/>
        <w:i/>
        <w:caps w:val="0"/>
        <w:smallCaps w:val="0"/>
        <w:strike w:val="0"/>
        <w:outline w:val="0"/>
        <w:shadow w:val="0"/>
        <w:vanish w:val="0"/>
      </w:rPr>
    </w:lvl>
    <w:lvl w:ilvl="2">
      <w:start w:val="1"/>
      <w:numFmt w:val="bullet"/>
      <w:lvlText w:val=""/>
      <w:lvlJc w:val="left"/>
      <w:pPr>
        <w:tabs>
          <w:tab w:val="num" w:pos="2520"/>
        </w:tabs>
        <w:ind w:left="2520" w:hanging="360"/>
      </w:pPr>
      <w:rPr>
        <w:rFonts w:ascii="Wingdings" w:hAnsi="Wingdings" w:hint="default"/>
        <w:b w:val="0"/>
        <w:i/>
        <w:caps w:val="0"/>
        <w:smallCaps w:val="0"/>
        <w:strike w:val="0"/>
        <w:outline/>
        <w:shadow w:val="0"/>
        <w:vanish w:val="0"/>
      </w:rPr>
    </w:lvl>
    <w:lvl w:ilvl="3">
      <w:start w:val="1"/>
      <w:numFmt w:val="bullet"/>
      <w:lvlText w:val=""/>
      <w:lvlJc w:val="left"/>
      <w:pPr>
        <w:tabs>
          <w:tab w:val="num" w:pos="3240"/>
        </w:tabs>
        <w:ind w:left="3240" w:hanging="360"/>
      </w:pPr>
      <w:rPr>
        <w:rFonts w:ascii="Symbol" w:hAnsi="Symbol" w:hint="default"/>
        <w:b/>
        <w:i/>
        <w:caps w:val="0"/>
        <w:smallCaps w:val="0"/>
        <w:strike w:val="0"/>
        <w:outline w:val="0"/>
        <w:shadow w:val="0"/>
        <w:vanish w:val="0"/>
      </w:rPr>
    </w:lvl>
    <w:lvl w:ilvl="4">
      <w:start w:val="1"/>
      <w:numFmt w:val="bullet"/>
      <w:lvlText w:val="o"/>
      <w:lvlJc w:val="left"/>
      <w:pPr>
        <w:tabs>
          <w:tab w:val="num" w:pos="3960"/>
        </w:tabs>
        <w:ind w:left="3960" w:hanging="360"/>
      </w:pPr>
      <w:rPr>
        <w:rFonts w:ascii="Courier New" w:hAnsi="Courier New" w:hint="default"/>
        <w:b w:val="0"/>
        <w:i/>
        <w:caps w:val="0"/>
        <w:smallCaps w:val="0"/>
        <w:strike w:val="0"/>
        <w:outline w:val="0"/>
        <w:shadow w:val="0"/>
        <w:vanish w:val="0"/>
      </w:rPr>
    </w:lvl>
    <w:lvl w:ilvl="5">
      <w:start w:val="1"/>
      <w:numFmt w:val="bullet"/>
      <w:lvlText w:val=""/>
      <w:lvlJc w:val="left"/>
      <w:pPr>
        <w:tabs>
          <w:tab w:val="num" w:pos="4680"/>
        </w:tabs>
        <w:ind w:left="4680" w:hanging="360"/>
      </w:pPr>
      <w:rPr>
        <w:rFonts w:ascii="Wingdings" w:hAnsi="Wingdings" w:hint="default"/>
        <w:b w:val="0"/>
        <w:i/>
        <w:caps w:val="0"/>
        <w:smallCaps w:val="0"/>
        <w:strike w:val="0"/>
        <w:outline/>
        <w:shadow w:val="0"/>
        <w:vanish w:val="0"/>
      </w:rPr>
    </w:lvl>
    <w:lvl w:ilvl="6">
      <w:start w:val="1"/>
      <w:numFmt w:val="bullet"/>
      <w:lvlText w:val=""/>
      <w:lvlJc w:val="left"/>
      <w:pPr>
        <w:tabs>
          <w:tab w:val="num" w:pos="5400"/>
        </w:tabs>
        <w:ind w:left="5400" w:hanging="360"/>
      </w:pPr>
      <w:rPr>
        <w:rFonts w:ascii="Symbol" w:hAnsi="Symbol" w:hint="default"/>
        <w:b/>
        <w:i/>
        <w:caps w:val="0"/>
        <w:smallCaps w:val="0"/>
        <w:strike w:val="0"/>
        <w:outline w:val="0"/>
        <w:shadow w:val="0"/>
        <w:vanish w:val="0"/>
      </w:rPr>
    </w:lvl>
    <w:lvl w:ilvl="7">
      <w:start w:val="1"/>
      <w:numFmt w:val="bullet"/>
      <w:lvlText w:val="o"/>
      <w:lvlJc w:val="left"/>
      <w:pPr>
        <w:tabs>
          <w:tab w:val="num" w:pos="6120"/>
        </w:tabs>
        <w:ind w:left="6120" w:hanging="360"/>
      </w:pPr>
      <w:rPr>
        <w:rFonts w:ascii="Courier New" w:hAnsi="Courier New" w:hint="default"/>
        <w:b w:val="0"/>
        <w:i/>
        <w:caps w:val="0"/>
        <w:smallCaps w:val="0"/>
        <w:strike w:val="0"/>
        <w:outline w:val="0"/>
        <w:shadow w:val="0"/>
        <w:vanish w:val="0"/>
      </w:rPr>
    </w:lvl>
    <w:lvl w:ilvl="8">
      <w:start w:val="1"/>
      <w:numFmt w:val="bullet"/>
      <w:lvlText w:val=""/>
      <w:lvlJc w:val="left"/>
      <w:pPr>
        <w:tabs>
          <w:tab w:val="num" w:pos="6840"/>
        </w:tabs>
        <w:ind w:left="6840" w:hanging="360"/>
      </w:pPr>
      <w:rPr>
        <w:rFonts w:ascii="Wingdings" w:hAnsi="Wingdings" w:hint="default"/>
        <w:b w:val="0"/>
        <w:i/>
        <w:caps w:val="0"/>
        <w:smallCaps w:val="0"/>
        <w:strike w:val="0"/>
        <w:outline/>
        <w:shadow w:val="0"/>
        <w:vanish w:val="0"/>
      </w:rPr>
    </w:lvl>
  </w:abstractNum>
  <w:abstractNum w:abstractNumId="3">
    <w:nsid w:val="2FBC6EDA"/>
    <w:multiLevelType w:val="hybridMultilevel"/>
    <w:tmpl w:val="E750ADA6"/>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sz w:val="24"/>
        <w:szCs w:val="24"/>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4">
    <w:nsid w:val="3D0F18A6"/>
    <w:multiLevelType w:val="hybridMultilevel"/>
    <w:tmpl w:val="9E8A9C30"/>
    <w:lvl w:ilvl="0">
      <w:start w:val="1"/>
      <w:numFmt w:val="bullet"/>
      <w:lvlText w:val="-"/>
      <w:lvlJc w:val="left"/>
      <w:pPr>
        <w:tabs>
          <w:tab w:val="num" w:pos="1077"/>
        </w:tabs>
        <w:ind w:left="1077" w:hanging="35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077635B"/>
    <w:multiLevelType w:val="hybridMultilevel"/>
    <w:tmpl w:val="C8388DF8"/>
    <w:lvl w:ilvl="0">
      <w:start w:val="1"/>
      <w:numFmt w:val="bullet"/>
      <w:lvlText w:val=""/>
      <w:lvlJc w:val="left"/>
      <w:pPr>
        <w:tabs>
          <w:tab w:val="num" w:pos="360"/>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77C32D7"/>
    <w:multiLevelType w:val="hybridMultilevel"/>
    <w:tmpl w:val="37E6EDA2"/>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sz w:val="24"/>
        <w:szCs w:val="24"/>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485223A3"/>
    <w:multiLevelType w:val="hybridMultilevel"/>
    <w:tmpl w:val="E0861440"/>
    <w:lvl w:ilvl="0">
      <w:start w:val="1"/>
      <w:numFmt w:val="decimal"/>
      <w:lvlText w:val="%1."/>
      <w:lvlJc w:val="left"/>
      <w:pPr>
        <w:tabs>
          <w:tab w:val="num" w:pos="360"/>
        </w:tabs>
        <w:ind w:left="357" w:hanging="357"/>
      </w:pPr>
      <w:rPr>
        <w:rFonts w:ascii="Times New Roman" w:hAnsi="Times New Roman" w:cs="Times New Roman" w:hint="default"/>
        <w:b/>
        <w:bCs/>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4A002E7A"/>
    <w:multiLevelType w:val="hybridMultilevel"/>
    <w:tmpl w:val="F47A6EC4"/>
    <w:lvl w:ilvl="0">
      <w:start w:val="1"/>
      <w:numFmt w:val="decimal"/>
      <w:lvlText w:val="(%1)"/>
      <w:lvlJc w:val="left"/>
      <w:pPr>
        <w:tabs>
          <w:tab w:val="num" w:pos="907"/>
        </w:tabs>
        <w:ind w:left="907" w:hanging="54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360"/>
        </w:tabs>
        <w:ind w:left="36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4A073579"/>
    <w:multiLevelType w:val="singleLevel"/>
    <w:tmpl w:val="738898BA"/>
    <w:lvl w:ilvl="0">
      <w:start w:val="3"/>
      <w:numFmt w:val="decimal"/>
      <w:lvlText w:val="%1."/>
      <w:lvlJc w:val="left"/>
      <w:pPr>
        <w:tabs>
          <w:tab w:val="num" w:pos="360"/>
        </w:tabs>
        <w:ind w:left="357" w:hanging="357"/>
      </w:pPr>
      <w:rPr>
        <w:rFonts w:ascii="Times New Roman" w:hAnsi="Times New Roman" w:cs="Times New Roman" w:hint="default"/>
        <w:b w:val="0"/>
        <w:bCs w:val="0"/>
        <w:i w:val="0"/>
        <w:iCs w:val="0"/>
        <w:caps w:val="0"/>
        <w:smallCaps w:val="0"/>
        <w:strike w:val="0"/>
        <w:outline w:val="0"/>
        <w:shadow w:val="0"/>
        <w:vanish w:val="0"/>
        <w:sz w:val="24"/>
        <w:szCs w:val="24"/>
        <w:u w:val="none"/>
        <w:rtl w:val="0"/>
        <w:cs w:val="0"/>
      </w:rPr>
    </w:lvl>
  </w:abstractNum>
  <w:abstractNum w:abstractNumId="10">
    <w:nsid w:val="4B0F30A9"/>
    <w:multiLevelType w:val="hybridMultilevel"/>
    <w:tmpl w:val="EAC8B106"/>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1">
    <w:nsid w:val="4E3D4A7E"/>
    <w:multiLevelType w:val="hybridMultilevel"/>
    <w:tmpl w:val="67C6B5C4"/>
    <w:lvl w:ilvl="0">
      <w:start w:va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2">
    <w:nsid w:val="5BAB00DA"/>
    <w:multiLevelType w:val="singleLevel"/>
    <w:tmpl w:val="BFA4816E"/>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rtl w:val="0"/>
        <w:cs w:val="0"/>
      </w:rPr>
    </w:lvl>
  </w:abstractNum>
  <w:abstractNum w:abstractNumId="13">
    <w:nsid w:val="63AB6E16"/>
    <w:multiLevelType w:val="hybridMultilevel"/>
    <w:tmpl w:val="F76228D0"/>
    <w:lvl w:ilvl="0">
      <w:start w:val="1"/>
      <w:numFmt w:val="lowerLetter"/>
      <w:lvlText w:val="%1)"/>
      <w:lvlJc w:val="left"/>
      <w:pPr>
        <w:tabs>
          <w:tab w:val="num" w:pos="680"/>
        </w:tabs>
        <w:ind w:left="680" w:hanging="340"/>
      </w:pPr>
      <w:rPr>
        <w:rFonts w:ascii="Times New Roman" w:hAnsi="Times New Roman" w:cs="Times New Roman" w:hint="default"/>
        <w:b w:val="0"/>
        <w:bCs w:val="0"/>
        <w:i w:val="0"/>
        <w:iCs w:val="0"/>
        <w:sz w:val="24"/>
        <w:szCs w:val="24"/>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14">
    <w:nsid w:val="67003015"/>
    <w:multiLevelType w:val="singleLevel"/>
    <w:tmpl w:val="9E2450A6"/>
    <w:lvl w:ilvl="0">
      <w:start w:val="1"/>
      <w:numFmt w:val="lowerLetter"/>
      <w:lvlText w:val="%1)"/>
      <w:lvlJc w:val="left"/>
      <w:pPr>
        <w:tabs>
          <w:tab w:val="num" w:pos="720"/>
        </w:tabs>
        <w:ind w:left="720" w:hanging="360"/>
      </w:pPr>
      <w:rPr>
        <w:rFonts w:ascii="Times New Roman" w:hAnsi="Times New Roman" w:cs="Times New Roman"/>
        <w:rtl w:val="0"/>
        <w:cs w:val="0"/>
      </w:rPr>
    </w:lvl>
  </w:abstractNum>
  <w:abstractNum w:abstractNumId="15">
    <w:nsid w:val="67921460"/>
    <w:multiLevelType w:val="hybridMultilevel"/>
    <w:tmpl w:val="BC743364"/>
    <w:lvl w:ilvl="0">
      <w:start w:val="1"/>
      <w:numFmt w:val="decimal"/>
      <w:lvlText w:val="%1."/>
      <w:lvlJc w:val="left"/>
      <w:pPr>
        <w:tabs>
          <w:tab w:val="num" w:pos="720"/>
        </w:tabs>
        <w:ind w:left="720" w:hanging="360"/>
      </w:pPr>
      <w:rPr>
        <w:rFonts w:ascii="Times New Roman" w:hAnsi="Times New Roman" w:cs="Times New Roman" w:hint="default"/>
        <w:b/>
        <w:bCs/>
        <w:rtl w:val="0"/>
        <w:cs w:val="0"/>
      </w:rPr>
    </w:lvl>
    <w:lvl w:ilvl="1">
      <w:start w:val="1"/>
      <w:numFmt w:val="lowerLetter"/>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6A31210E"/>
    <w:multiLevelType w:val="hybridMultilevel"/>
    <w:tmpl w:val="938271EE"/>
    <w:lvl w:ilvl="0">
      <w:start w:val="1"/>
      <w:numFmt w:val="decimal"/>
      <w:lvlText w:val="%1."/>
      <w:lvlJc w:val="left"/>
      <w:pPr>
        <w:tabs>
          <w:tab w:val="num" w:pos="567"/>
        </w:tabs>
        <w:ind w:left="567" w:hanging="510"/>
      </w:pPr>
      <w:rPr>
        <w:rFonts w:ascii="Times New Roman" w:hAnsi="Times New Roman"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decimal"/>
      <w:lvlText w:val="%5."/>
      <w:lvlJc w:val="left"/>
      <w:pPr>
        <w:tabs>
          <w:tab w:val="num" w:pos="3600"/>
        </w:tabs>
        <w:ind w:left="3600" w:hanging="360"/>
      </w:pPr>
      <w:rPr>
        <w:rFonts w:ascii="Times New Roman" w:hAnsi="Times New Roman" w:cs="Times New Roman"/>
        <w:rtl w:val="0"/>
        <w:cs w:val="0"/>
      </w:rPr>
    </w:lvl>
    <w:lvl w:ilvl="5">
      <w:start w:val="1"/>
      <w:numFmt w:val="decimal"/>
      <w:lvlText w:val="%6."/>
      <w:lvlJc w:val="left"/>
      <w:pPr>
        <w:tabs>
          <w:tab w:val="num" w:pos="4320"/>
        </w:tabs>
        <w:ind w:left="4320" w:hanging="36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decimal"/>
      <w:lvlText w:val="%8."/>
      <w:lvlJc w:val="left"/>
      <w:pPr>
        <w:tabs>
          <w:tab w:val="num" w:pos="5760"/>
        </w:tabs>
        <w:ind w:left="5760" w:hanging="360"/>
      </w:pPr>
      <w:rPr>
        <w:rFonts w:ascii="Times New Roman" w:hAnsi="Times New Roman" w:cs="Times New Roman"/>
        <w:rtl w:val="0"/>
        <w:cs w:val="0"/>
      </w:rPr>
    </w:lvl>
    <w:lvl w:ilvl="8">
      <w:start w:val="1"/>
      <w:numFmt w:val="decimal"/>
      <w:lvlText w:val="%9."/>
      <w:lvlJc w:val="left"/>
      <w:pPr>
        <w:tabs>
          <w:tab w:val="num" w:pos="6480"/>
        </w:tabs>
        <w:ind w:left="6480" w:hanging="360"/>
      </w:pPr>
      <w:rPr>
        <w:rFonts w:ascii="Times New Roman" w:hAnsi="Times New Roman" w:cs="Times New Roman"/>
        <w:rtl w:val="0"/>
        <w:cs w:val="0"/>
      </w:rPr>
    </w:lvl>
  </w:abstractNum>
  <w:abstractNum w:abstractNumId="17">
    <w:nsid w:val="713A1540"/>
    <w:multiLevelType w:val="hybridMultilevel"/>
    <w:tmpl w:val="198097F4"/>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3E84B7C"/>
    <w:multiLevelType w:val="singleLevel"/>
    <w:tmpl w:val="3F4A5EFE"/>
    <w:lvl w:ilvl="0">
      <w:start w:val="1"/>
      <w:numFmt w:val="upperLetter"/>
      <w:lvlText w:val="%1."/>
      <w:lvlJc w:val="left"/>
      <w:pPr>
        <w:tabs>
          <w:tab w:val="num" w:pos="360"/>
        </w:tabs>
        <w:ind w:left="360" w:hanging="360"/>
      </w:pPr>
      <w:rPr>
        <w:rFonts w:ascii="Times New Roman" w:hAnsi="Times New Roman" w:cs="Times New Roman" w:hint="default"/>
        <w:b/>
        <w:bCs/>
        <w:rtl w:val="0"/>
        <w:cs w:val="0"/>
      </w:rPr>
    </w:lvl>
  </w:abstractNum>
  <w:num w:numId="1">
    <w:abstractNumId w:val="10"/>
  </w:num>
  <w:num w:numId="2">
    <w:abstractNumId w:val="15"/>
  </w:num>
  <w:num w:numId="3">
    <w:abstractNumId w:val="11"/>
  </w:num>
  <w:num w:numId="4">
    <w:abstractNumId w:val="18"/>
  </w:num>
  <w:num w:numId="5">
    <w:abstractNumId w:val="5"/>
  </w:num>
  <w:num w:numId="6">
    <w:abstractNumId w:val="17"/>
  </w:num>
  <w:num w:numId="7">
    <w:abstractNumId w:val="8"/>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13"/>
  </w:num>
  <w:num w:numId="11">
    <w:abstractNumId w:val="7"/>
  </w:num>
  <w:num w:numId="12">
    <w:abstractNumId w:val="1"/>
  </w:num>
  <w:num w:numId="13">
    <w:abstractNumId w:val="13"/>
  </w:num>
  <w:num w:numId="14">
    <w:abstractNumId w:val="0"/>
  </w:num>
  <w:num w:numId="15">
    <w:abstractNumId w:val="9"/>
  </w:num>
  <w:num w:numId="16">
    <w:abstractNumId w:val="12"/>
  </w:num>
  <w:num w:numId="17">
    <w:abstractNumId w:val="2"/>
  </w:num>
  <w:num w:numId="18">
    <w:abstractNumId w:val="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B04B4"/>
    <w:rsid w:val="000737DC"/>
    <w:rsid w:val="000B04B4"/>
    <w:rsid w:val="00105EEE"/>
    <w:rsid w:val="004F6CF5"/>
    <w:rsid w:val="0058783E"/>
    <w:rsid w:val="006A703F"/>
    <w:rsid w:val="00791E2C"/>
    <w:rsid w:val="007A13D5"/>
    <w:rsid w:val="008A4D42"/>
    <w:rsid w:val="00A712F8"/>
    <w:rsid w:val="00F33792"/>
    <w:rsid w:val="00FF12A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2">
    <w:name w:val="heading 2"/>
    <w:basedOn w:val="Normal"/>
    <w:next w:val="Normal"/>
    <w:uiPriority w:val="99"/>
    <w:pPr>
      <w:keepNext/>
      <w:jc w:val="left"/>
      <w:outlineLvl w:val="1"/>
    </w:pPr>
    <w:rPr>
      <w:b/>
      <w:bCs/>
    </w:rPr>
  </w:style>
  <w:style w:type="paragraph" w:styleId="Heading4">
    <w:name w:val="heading 4"/>
    <w:basedOn w:val="Normal"/>
    <w:next w:val="Normal"/>
    <w:uiPriority w:val="99"/>
    <w:pPr>
      <w:keepNext/>
      <w:autoSpaceDE w:val="0"/>
      <w:autoSpaceDN w:val="0"/>
      <w:jc w:val="both"/>
      <w:outlineLvl w:val="3"/>
    </w:pPr>
    <w:rPr>
      <w:b/>
      <w:bCs/>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2">
    <w:name w:val="Body Text 2"/>
    <w:basedOn w:val="Normal"/>
    <w:uiPriority w:val="99"/>
    <w:pPr>
      <w:jc w:val="both"/>
    </w:pPr>
    <w:rPr>
      <w:color w:val="0000FF"/>
    </w:rPr>
  </w:style>
  <w:style w:type="paragraph" w:styleId="BodyText">
    <w:name w:val="Body Text"/>
    <w:basedOn w:val="Normal"/>
    <w:uiPriority w:val="99"/>
    <w:pPr>
      <w:jc w:val="both"/>
    </w:pPr>
  </w:style>
  <w:style w:type="paragraph" w:styleId="Title">
    <w:name w:val="Title"/>
    <w:basedOn w:val="Normal"/>
    <w:uiPriority w:val="99"/>
    <w:pPr>
      <w:jc w:val="center"/>
    </w:pPr>
    <w:rPr>
      <w:sz w:val="28"/>
      <w:szCs w:val="28"/>
      <w:lang w:eastAsia="sk-SK"/>
    </w:rPr>
  </w:style>
  <w:style w:type="paragraph" w:styleId="BodyTextIndent2">
    <w:name w:val="Body Text Indent 2"/>
    <w:basedOn w:val="Normal"/>
    <w:uiPriority w:val="99"/>
    <w:pPr>
      <w:ind w:firstLine="284"/>
      <w:jc w:val="both"/>
    </w:p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character" w:styleId="Strong">
    <w:name w:val="Strong"/>
    <w:basedOn w:val="DefaultParagraphFont"/>
    <w:uiPriority w:val="99"/>
    <w:rPr>
      <w:rFonts w:ascii="Times New Roman" w:hAnsi="Times New Roman" w:cs="Times New Roman"/>
      <w:b/>
      <w:bCs/>
      <w:rtl w:val="0"/>
      <w:cs w:val="0"/>
    </w:rPr>
  </w:style>
  <w:style w:type="paragraph" w:styleId="Header">
    <w:name w:val="header"/>
    <w:basedOn w:val="Normal"/>
    <w:uiPriority w:val="99"/>
    <w:pPr>
      <w:tabs>
        <w:tab w:val="center" w:pos="4536"/>
        <w:tab w:val="right" w:pos="9072"/>
      </w:tabs>
      <w:jc w:val="both"/>
    </w:pPr>
    <w:rPr>
      <w:lang w:eastAsia="sk-SK"/>
    </w:rPr>
  </w:style>
  <w:style w:type="character" w:customStyle="1" w:styleId="ppp-input-value1">
    <w:name w:val="ppp-input-value1"/>
    <w:basedOn w:val="DefaultParagraphFont"/>
    <w:uiPriority w:val="99"/>
    <w:rPr>
      <w:rFonts w:ascii="Tahoma" w:hAnsi="Tahoma" w:cs="Tahoma"/>
      <w:color w:val="auto"/>
      <w:sz w:val="16"/>
      <w:szCs w:val="16"/>
      <w:rtl w:val="0"/>
      <w:cs w:val="0"/>
    </w:rPr>
  </w:style>
  <w:style w:type="paragraph" w:styleId="BalloonText">
    <w:name w:val="Balloon Text"/>
    <w:basedOn w:val="Normal"/>
    <w:uiPriority w:val="99"/>
    <w:pPr>
      <w:jc w:val="left"/>
    </w:pPr>
    <w:rPr>
      <w:rFonts w:ascii="Tahoma" w:hAnsi="Tahoma" w:cs="Tahoma"/>
      <w:sz w:val="16"/>
      <w:szCs w:val="16"/>
    </w:rPr>
  </w:style>
  <w:style w:type="character" w:styleId="Emphasis">
    <w:name w:val="Emphasis"/>
    <w:basedOn w:val="DefaultParagraphFont"/>
    <w:uiPriority w:val="99"/>
    <w:rsid w:val="00105EEE"/>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5</Pages>
  <Words>1928</Words>
  <Characters>10991</Characters>
  <Application>Microsoft Office Word</Application>
  <DocSecurity>0</DocSecurity>
  <Lines>0</Lines>
  <Paragraphs>0</Paragraphs>
  <ScaleCrop>false</ScaleCrop>
  <Company>mdpt</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Csobokova</dc:creator>
  <cp:lastModifiedBy>csobokova</cp:lastModifiedBy>
  <cp:revision>5</cp:revision>
  <cp:lastPrinted>2009-08-03T10:04:00Z</cp:lastPrinted>
  <dcterms:created xsi:type="dcterms:W3CDTF">2009-07-16T13:50:00Z</dcterms:created>
  <dcterms:modified xsi:type="dcterms:W3CDTF">2009-08-03T10:04:00Z</dcterms:modified>
</cp:coreProperties>
</file>