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8025E" w:rsidRPr="0060013E" w:rsidP="00AE2D1F">
      <w:pPr>
        <w:bidi w:val="0"/>
        <w:spacing w:line="240" w:lineRule="auto"/>
        <w:contextualSpacing/>
        <w:jc w:val="center"/>
        <w:rPr>
          <w:rFonts w:ascii="Times New Roman" w:hAnsi="Times New Roman"/>
          <w:b/>
          <w:sz w:val="24"/>
          <w:szCs w:val="24"/>
        </w:rPr>
      </w:pPr>
      <w:r w:rsidRPr="0060013E" w:rsidR="00C6247A">
        <w:rPr>
          <w:rFonts w:ascii="Times New Roman" w:hAnsi="Times New Roman"/>
          <w:b/>
          <w:sz w:val="24"/>
          <w:szCs w:val="24"/>
        </w:rPr>
        <w:t>D ô v o d o v á   s p r á v</w:t>
      </w:r>
      <w:r w:rsidRPr="0060013E" w:rsidR="005E12D5">
        <w:rPr>
          <w:rFonts w:ascii="Times New Roman" w:hAnsi="Times New Roman"/>
          <w:b/>
          <w:sz w:val="24"/>
          <w:szCs w:val="24"/>
        </w:rPr>
        <w:t> </w:t>
      </w:r>
      <w:r w:rsidRPr="0060013E" w:rsidR="00C6247A">
        <w:rPr>
          <w:rFonts w:ascii="Times New Roman" w:hAnsi="Times New Roman"/>
          <w:b/>
          <w:sz w:val="24"/>
          <w:szCs w:val="24"/>
        </w:rPr>
        <w:t>a</w:t>
      </w:r>
    </w:p>
    <w:p w:rsidR="005E12D5" w:rsidRPr="0060013E" w:rsidP="00AE2D1F">
      <w:pPr>
        <w:bidi w:val="0"/>
        <w:spacing w:line="240" w:lineRule="auto"/>
        <w:contextualSpacing/>
        <w:jc w:val="center"/>
        <w:rPr>
          <w:rFonts w:ascii="Times New Roman" w:hAnsi="Times New Roman"/>
          <w:b/>
          <w:sz w:val="24"/>
          <w:szCs w:val="24"/>
        </w:rPr>
      </w:pPr>
    </w:p>
    <w:p w:rsidR="00C6247A" w:rsidRPr="0060013E" w:rsidP="00AE2D1F">
      <w:pPr>
        <w:bidi w:val="0"/>
        <w:spacing w:line="240" w:lineRule="auto"/>
        <w:contextualSpacing/>
        <w:jc w:val="center"/>
        <w:rPr>
          <w:rFonts w:ascii="Times New Roman" w:hAnsi="Times New Roman"/>
          <w:b/>
          <w:sz w:val="24"/>
          <w:szCs w:val="24"/>
        </w:rPr>
      </w:pPr>
    </w:p>
    <w:p w:rsidR="00C6247A" w:rsidRPr="0060013E" w:rsidP="00AE2D1F">
      <w:pPr>
        <w:bidi w:val="0"/>
        <w:spacing w:line="240" w:lineRule="auto"/>
        <w:contextualSpacing/>
        <w:jc w:val="both"/>
        <w:rPr>
          <w:rFonts w:ascii="Times New Roman" w:hAnsi="Times New Roman"/>
          <w:b/>
          <w:sz w:val="24"/>
          <w:szCs w:val="24"/>
        </w:rPr>
      </w:pPr>
      <w:r w:rsidRPr="0060013E">
        <w:rPr>
          <w:rFonts w:ascii="Times New Roman" w:hAnsi="Times New Roman"/>
          <w:b/>
          <w:sz w:val="24"/>
          <w:szCs w:val="24"/>
        </w:rPr>
        <w:t>Všeobecná časť</w:t>
      </w:r>
    </w:p>
    <w:p w:rsidR="00C64AE2" w:rsidRPr="0060013E" w:rsidP="00AE2D1F">
      <w:pPr>
        <w:bidi w:val="0"/>
        <w:spacing w:line="240" w:lineRule="auto"/>
        <w:contextualSpacing/>
        <w:jc w:val="both"/>
        <w:rPr>
          <w:rFonts w:ascii="Times New Roman" w:hAnsi="Times New Roman"/>
          <w:b/>
          <w:sz w:val="24"/>
          <w:szCs w:val="24"/>
        </w:rPr>
      </w:pPr>
    </w:p>
    <w:p w:rsidR="0019344F" w:rsidRPr="0060013E" w:rsidP="0019344F">
      <w:pPr>
        <w:bidi w:val="0"/>
        <w:spacing w:after="0" w:line="240" w:lineRule="auto"/>
        <w:contextualSpacing/>
        <w:jc w:val="both"/>
        <w:rPr>
          <w:rFonts w:ascii="Times New Roman" w:hAnsi="Times New Roman"/>
          <w:sz w:val="24"/>
          <w:szCs w:val="24"/>
        </w:rPr>
      </w:pPr>
      <w:r w:rsidRPr="0060013E" w:rsidR="00567CD4">
        <w:rPr>
          <w:rFonts w:ascii="Times New Roman" w:hAnsi="Times New Roman"/>
          <w:sz w:val="24"/>
          <w:szCs w:val="24"/>
        </w:rPr>
        <w:t>Ministerstvo financií SR</w:t>
      </w:r>
      <w:r w:rsidRPr="0060013E" w:rsidR="00527E57">
        <w:rPr>
          <w:rFonts w:ascii="Times New Roman" w:hAnsi="Times New Roman"/>
          <w:sz w:val="24"/>
          <w:szCs w:val="24"/>
        </w:rPr>
        <w:t xml:space="preserve">, vychádzajúc z Plánu legislatívnych úloh vlády SR na rok 2013, </w:t>
      </w:r>
      <w:r w:rsidRPr="0060013E" w:rsidR="00567CD4">
        <w:rPr>
          <w:rFonts w:ascii="Times New Roman" w:hAnsi="Times New Roman"/>
          <w:sz w:val="24"/>
          <w:szCs w:val="24"/>
        </w:rPr>
        <w:t xml:space="preserve"> predkladá </w:t>
      </w:r>
      <w:r w:rsidRPr="0060013E" w:rsidR="00A67CE9">
        <w:rPr>
          <w:rFonts w:ascii="Times New Roman" w:hAnsi="Times New Roman"/>
          <w:sz w:val="24"/>
          <w:szCs w:val="24"/>
        </w:rPr>
        <w:t xml:space="preserve">návrh zákona, ktorým sa mení a dopĺňa zákon č. 523/2004 Z. z. o rozpočtových pravidlách verejnej správy a o zmene a doplnení niektorých zákonov v znení neskorších predpisov a ktorým sa dopĺňajú niektoré zákony </w:t>
      </w:r>
      <w:r w:rsidRPr="0060013E" w:rsidR="0058313C">
        <w:rPr>
          <w:rFonts w:ascii="Times New Roman" w:hAnsi="Times New Roman"/>
          <w:sz w:val="24"/>
          <w:szCs w:val="24"/>
        </w:rPr>
        <w:t>(ďalej len „</w:t>
      </w:r>
      <w:r w:rsidRPr="0060013E" w:rsidR="00025014">
        <w:rPr>
          <w:rFonts w:ascii="Times New Roman" w:hAnsi="Times New Roman"/>
          <w:sz w:val="24"/>
          <w:szCs w:val="24"/>
        </w:rPr>
        <w:t>zákon“)</w:t>
      </w:r>
      <w:r w:rsidRPr="0060013E" w:rsidR="00567CD4">
        <w:rPr>
          <w:rFonts w:ascii="Times New Roman" w:hAnsi="Times New Roman"/>
          <w:sz w:val="24"/>
          <w:szCs w:val="24"/>
        </w:rPr>
        <w:t xml:space="preserve">, ktorého cieľom je </w:t>
      </w:r>
      <w:r w:rsidRPr="0060013E" w:rsidR="00AE2D1F">
        <w:rPr>
          <w:rFonts w:ascii="Times New Roman" w:hAnsi="Times New Roman"/>
          <w:sz w:val="24"/>
          <w:szCs w:val="24"/>
        </w:rPr>
        <w:t>implementovať Zmluvu  o stabilite, koordinácii a správe v hospodárskej a menovej únii</w:t>
      </w:r>
      <w:r w:rsidRPr="0060013E" w:rsidR="00646B63">
        <w:rPr>
          <w:rFonts w:ascii="Times New Roman" w:hAnsi="Times New Roman"/>
          <w:sz w:val="24"/>
          <w:szCs w:val="24"/>
        </w:rPr>
        <w:t xml:space="preserve"> (ďalej len „Zmluva</w:t>
      </w:r>
      <w:r w:rsidRPr="0060013E" w:rsidR="00CE509E">
        <w:rPr>
          <w:rFonts w:ascii="Times New Roman" w:hAnsi="Times New Roman"/>
          <w:sz w:val="24"/>
          <w:szCs w:val="24"/>
        </w:rPr>
        <w:t>“)</w:t>
      </w:r>
      <w:r w:rsidRPr="0060013E">
        <w:rPr>
          <w:rFonts w:ascii="Times New Roman" w:hAnsi="Times New Roman"/>
          <w:sz w:val="24"/>
          <w:szCs w:val="24"/>
        </w:rPr>
        <w:t>. Prijatie navrhovaných doplnení zákona je nevyhnutné pre  úplné fungovanie systému regulácie s cieľom dosiahnuť dlhodobo udržateľnú úroveň hospodárenia Slovenskej republiky a transponovať text Zmluvy do právneho poriadku Slovenskej republiky.</w:t>
      </w:r>
    </w:p>
    <w:p w:rsidR="0019344F" w:rsidRPr="0060013E" w:rsidP="0019344F">
      <w:pPr>
        <w:bidi w:val="0"/>
        <w:spacing w:after="0" w:line="240" w:lineRule="auto"/>
        <w:contextualSpacing/>
        <w:jc w:val="both"/>
        <w:rPr>
          <w:rFonts w:ascii="Times New Roman" w:hAnsi="Times New Roman"/>
          <w:sz w:val="24"/>
          <w:szCs w:val="24"/>
        </w:rPr>
      </w:pPr>
      <w:r w:rsidRPr="0060013E">
        <w:rPr>
          <w:rFonts w:ascii="Times New Roman" w:hAnsi="Times New Roman"/>
          <w:sz w:val="24"/>
          <w:szCs w:val="24"/>
        </w:rPr>
        <w:t xml:space="preserve"> </w:t>
      </w:r>
    </w:p>
    <w:p w:rsidR="00067A90" w:rsidRPr="0060013E" w:rsidP="00067A90">
      <w:pPr>
        <w:pStyle w:val="NoSpacing"/>
        <w:bidi w:val="0"/>
        <w:contextualSpacing/>
        <w:jc w:val="both"/>
        <w:rPr>
          <w:rFonts w:ascii="Times New Roman" w:hAnsi="Times New Roman"/>
          <w:sz w:val="24"/>
          <w:szCs w:val="24"/>
        </w:rPr>
      </w:pPr>
      <w:r w:rsidRPr="0060013E" w:rsidR="0019344F">
        <w:rPr>
          <w:rFonts w:ascii="Times New Roman" w:hAnsi="Times New Roman"/>
          <w:sz w:val="24"/>
          <w:szCs w:val="24"/>
        </w:rPr>
        <w:t xml:space="preserve">Uznesením vlády č. 54 z 22. februára 2012 k návrhu na uzavretie Zmluvy vláda súhlasila s uzatvorením Zmluvy. </w:t>
      </w:r>
      <w:r w:rsidRPr="0060013E" w:rsidR="007371E3">
        <w:rPr>
          <w:rFonts w:ascii="Times New Roman" w:hAnsi="Times New Roman"/>
          <w:sz w:val="24"/>
          <w:szCs w:val="24"/>
        </w:rPr>
        <w:t>Zmluva</w:t>
      </w:r>
      <w:r w:rsidRPr="0060013E" w:rsidR="0019344F">
        <w:rPr>
          <w:rFonts w:ascii="Times New Roman" w:hAnsi="Times New Roman"/>
          <w:sz w:val="24"/>
          <w:szCs w:val="24"/>
        </w:rPr>
        <w:t xml:space="preserve"> </w:t>
      </w:r>
      <w:r w:rsidRPr="0060013E" w:rsidR="007371E3">
        <w:rPr>
          <w:rFonts w:ascii="Times New Roman" w:hAnsi="Times New Roman"/>
          <w:sz w:val="24"/>
          <w:szCs w:val="24"/>
        </w:rPr>
        <w:t xml:space="preserve">bola ratifikovaná 12 zmluvnými štátmi a v súlade s ustanoveniami Zmluvy </w:t>
      </w:r>
      <w:r w:rsidRPr="0060013E" w:rsidR="00EC2557">
        <w:rPr>
          <w:rFonts w:ascii="Times New Roman" w:hAnsi="Times New Roman"/>
          <w:sz w:val="24"/>
          <w:szCs w:val="24"/>
        </w:rPr>
        <w:t xml:space="preserve">sa </w:t>
      </w:r>
      <w:r w:rsidRPr="0060013E" w:rsidR="005B650B">
        <w:rPr>
          <w:rFonts w:ascii="Times New Roman" w:hAnsi="Times New Roman"/>
          <w:sz w:val="24"/>
          <w:szCs w:val="24"/>
        </w:rPr>
        <w:t>táto</w:t>
      </w:r>
      <w:r w:rsidRPr="0060013E" w:rsidR="0019344F">
        <w:rPr>
          <w:rFonts w:ascii="Times New Roman" w:hAnsi="Times New Roman"/>
          <w:sz w:val="24"/>
          <w:szCs w:val="24"/>
        </w:rPr>
        <w:t xml:space="preserve"> st</w:t>
      </w:r>
      <w:r w:rsidRPr="0060013E">
        <w:rPr>
          <w:rFonts w:ascii="Times New Roman" w:hAnsi="Times New Roman"/>
          <w:sz w:val="24"/>
          <w:szCs w:val="24"/>
        </w:rPr>
        <w:t>ala</w:t>
      </w:r>
      <w:r w:rsidRPr="0060013E" w:rsidR="0019344F">
        <w:rPr>
          <w:rFonts w:ascii="Times New Roman" w:hAnsi="Times New Roman"/>
          <w:sz w:val="24"/>
          <w:szCs w:val="24"/>
        </w:rPr>
        <w:t xml:space="preserve"> účinnou 1. januára 2013.</w:t>
      </w:r>
      <w:r w:rsidRPr="0060013E" w:rsidR="00A20A5E">
        <w:rPr>
          <w:rFonts w:ascii="Times New Roman" w:hAnsi="Times New Roman"/>
          <w:sz w:val="24"/>
          <w:szCs w:val="24"/>
        </w:rPr>
        <w:t xml:space="preserve"> Na vnútroštátnej úrovni sa od zmluvných strán vyžaduje, aby pravidlá zakotvené v Zmluve nadobudli vo vnútroštátnom práve zmluvných strán účinnosť najneskôr do jedného roka po nadobudnutí platnosti Zmluvy. </w:t>
      </w:r>
      <w:r w:rsidRPr="0060013E" w:rsidR="0019344F">
        <w:rPr>
          <w:rFonts w:ascii="Times New Roman" w:hAnsi="Times New Roman"/>
          <w:sz w:val="24"/>
          <w:szCs w:val="24"/>
        </w:rPr>
        <w:t xml:space="preserve"> </w:t>
      </w:r>
      <w:r w:rsidRPr="0060013E" w:rsidR="007371E3">
        <w:rPr>
          <w:rFonts w:ascii="Times New Roman" w:hAnsi="Times New Roman"/>
          <w:sz w:val="24"/>
          <w:szCs w:val="24"/>
        </w:rPr>
        <w:t>Ratifikačná listina k Zmluve za Slovenskú republiku bola uložená  dňa 17. januára 2013 a týmto nadob</w:t>
      </w:r>
      <w:r w:rsidRPr="0060013E">
        <w:rPr>
          <w:rFonts w:ascii="Times New Roman" w:hAnsi="Times New Roman"/>
          <w:sz w:val="24"/>
          <w:szCs w:val="24"/>
        </w:rPr>
        <w:t>udla</w:t>
      </w:r>
      <w:r w:rsidRPr="0060013E" w:rsidR="007371E3">
        <w:rPr>
          <w:rFonts w:ascii="Times New Roman" w:hAnsi="Times New Roman"/>
          <w:sz w:val="24"/>
          <w:szCs w:val="24"/>
        </w:rPr>
        <w:t xml:space="preserve"> platnosť pre Slovenskú republiku 1.</w:t>
      </w:r>
      <w:r w:rsidRPr="0060013E" w:rsidR="00A20A5E">
        <w:rPr>
          <w:rFonts w:ascii="Times New Roman" w:hAnsi="Times New Roman"/>
          <w:sz w:val="24"/>
          <w:szCs w:val="24"/>
        </w:rPr>
        <w:t xml:space="preserve">  februára 2013, t. z. že</w:t>
      </w:r>
      <w:r w:rsidRPr="0060013E" w:rsidR="00CE509E">
        <w:rPr>
          <w:rFonts w:ascii="Times New Roman" w:hAnsi="Times New Roman"/>
          <w:sz w:val="24"/>
          <w:szCs w:val="24"/>
        </w:rPr>
        <w:t xml:space="preserve"> Z</w:t>
      </w:r>
      <w:r w:rsidRPr="0060013E" w:rsidR="00157876">
        <w:rPr>
          <w:rFonts w:ascii="Times New Roman" w:hAnsi="Times New Roman"/>
          <w:sz w:val="24"/>
          <w:szCs w:val="24"/>
        </w:rPr>
        <w:t>mluva</w:t>
      </w:r>
      <w:r w:rsidRPr="0060013E" w:rsidR="007371E3">
        <w:rPr>
          <w:rFonts w:ascii="Times New Roman" w:hAnsi="Times New Roman"/>
          <w:sz w:val="24"/>
          <w:szCs w:val="24"/>
        </w:rPr>
        <w:t xml:space="preserve">  musí byť implementovaná v národnej legislatíve s účinnosťou najneskôr od  1. februára 2014.</w:t>
      </w:r>
      <w:r w:rsidRPr="0060013E">
        <w:rPr>
          <w:rFonts w:ascii="Times New Roman" w:hAnsi="Times New Roman"/>
          <w:sz w:val="24"/>
          <w:szCs w:val="24"/>
        </w:rPr>
        <w:t xml:space="preserve"> </w:t>
      </w:r>
    </w:p>
    <w:p w:rsidR="00067A90" w:rsidRPr="0060013E" w:rsidP="00067A90">
      <w:pPr>
        <w:bidi w:val="0"/>
        <w:spacing w:after="0" w:line="240" w:lineRule="auto"/>
        <w:contextualSpacing/>
        <w:jc w:val="both"/>
        <w:rPr>
          <w:rFonts w:ascii="Times New Roman" w:hAnsi="Times New Roman"/>
          <w:sz w:val="24"/>
          <w:szCs w:val="24"/>
        </w:rPr>
      </w:pPr>
    </w:p>
    <w:p w:rsidR="00580C1B" w:rsidRPr="0060013E" w:rsidP="00067A90">
      <w:pPr>
        <w:bidi w:val="0"/>
        <w:spacing w:after="0" w:line="240" w:lineRule="auto"/>
        <w:contextualSpacing/>
        <w:jc w:val="both"/>
        <w:rPr>
          <w:rFonts w:ascii="Times New Roman" w:hAnsi="Times New Roman"/>
          <w:sz w:val="24"/>
          <w:szCs w:val="24"/>
        </w:rPr>
      </w:pPr>
      <w:r w:rsidRPr="0060013E" w:rsidR="00EC2557">
        <w:rPr>
          <w:rFonts w:ascii="Times New Roman" w:hAnsi="Times New Roman"/>
          <w:sz w:val="24"/>
          <w:szCs w:val="24"/>
        </w:rPr>
        <w:t>Súčasťou Zmluvy</w:t>
      </w:r>
      <w:r w:rsidRPr="0060013E">
        <w:rPr>
          <w:rFonts w:ascii="Times New Roman" w:hAnsi="Times New Roman"/>
          <w:sz w:val="24"/>
          <w:szCs w:val="24"/>
        </w:rPr>
        <w:t xml:space="preserve"> je povinnosť zaviesť pravidlo o štrukturálnom salde verejnej správy</w:t>
      </w:r>
      <w:r w:rsidRPr="0060013E" w:rsidR="00EC2557">
        <w:rPr>
          <w:rFonts w:ascii="Times New Roman" w:hAnsi="Times New Roman"/>
          <w:sz w:val="24"/>
          <w:szCs w:val="24"/>
        </w:rPr>
        <w:t xml:space="preserve"> </w:t>
      </w:r>
      <w:r w:rsidRPr="0060013E">
        <w:rPr>
          <w:rFonts w:ascii="Times New Roman" w:hAnsi="Times New Roman"/>
          <w:sz w:val="24"/>
          <w:szCs w:val="24"/>
        </w:rPr>
        <w:t xml:space="preserve">do národnej legislatívy. Pre každú krajinu je zadefinovaný špecifický strednodobý cieľ v súlade s ustanoveniami Paktu stability a rastu, pre Slovenskú republiku v rámci Programu stability, pričom vo všeobecnosti bola zadefinovaná maximálna prípustná hodnota štrukturálneho deficitu vo výške 0,5% HDP. V prípade krajín, ktoré majú dlh verejnej správy výrazne nižší ako 60% HDP a čelia nízkemu riziku z pohľadu dlhodobej udržateľnosti, môže tento deficit dosiahnuť maximálne 1% HDP. </w:t>
      </w:r>
    </w:p>
    <w:p w:rsidR="00580C1B" w:rsidRPr="0060013E" w:rsidP="00EB200B">
      <w:pPr>
        <w:pStyle w:val="NoSpacing"/>
        <w:bidi w:val="0"/>
        <w:contextualSpacing/>
        <w:jc w:val="both"/>
        <w:rPr>
          <w:rFonts w:ascii="Times New Roman" w:hAnsi="Times New Roman"/>
          <w:sz w:val="24"/>
          <w:szCs w:val="24"/>
        </w:rPr>
      </w:pPr>
    </w:p>
    <w:p w:rsidR="00EB200B" w:rsidRPr="0060013E" w:rsidP="00EB200B">
      <w:pPr>
        <w:bidi w:val="0"/>
        <w:spacing w:line="240" w:lineRule="auto"/>
        <w:contextualSpacing/>
        <w:jc w:val="both"/>
        <w:rPr>
          <w:rFonts w:ascii="Times New Roman" w:hAnsi="Times New Roman"/>
          <w:sz w:val="24"/>
          <w:szCs w:val="24"/>
        </w:rPr>
      </w:pPr>
      <w:r w:rsidRPr="0060013E" w:rsidR="00580C1B">
        <w:rPr>
          <w:rFonts w:ascii="Times New Roman" w:hAnsi="Times New Roman"/>
          <w:sz w:val="24"/>
          <w:szCs w:val="24"/>
        </w:rPr>
        <w:t>Takéto pravidlo by malo byť záväzné a trvalé. Zároveň musí obsahovať korekčný mechanizmus v prípade významných odchýlok od strednodobého rozpočtového cieľa, ktorý povedie k implementácii opatrení potrebných na odstránenie odchýlky. Princípy, ktoré by mal</w:t>
      </w:r>
      <w:r w:rsidRPr="0060013E" w:rsidR="00BC04CB">
        <w:rPr>
          <w:rFonts w:ascii="Times New Roman" w:hAnsi="Times New Roman"/>
          <w:sz w:val="24"/>
          <w:szCs w:val="24"/>
        </w:rPr>
        <w:t>i</w:t>
      </w:r>
      <w:r w:rsidRPr="0060013E" w:rsidR="00580C1B">
        <w:rPr>
          <w:rFonts w:ascii="Times New Roman" w:hAnsi="Times New Roman"/>
          <w:sz w:val="24"/>
          <w:szCs w:val="24"/>
        </w:rPr>
        <w:t xml:space="preserve"> korekčné mechanizmy spĺňať, zadefinovala EK a schválila Rada Ecofin. Slovenská republika pristupuje týmto návrhom zákona k transpozícii Zmluvy s tým, že jej ustanovenia budú implementované do zákona o rozpočtových pravidlách. </w:t>
      </w:r>
    </w:p>
    <w:p w:rsidR="00EC2557" w:rsidRPr="0060013E" w:rsidP="00EB200B">
      <w:pPr>
        <w:bidi w:val="0"/>
        <w:spacing w:line="240" w:lineRule="auto"/>
        <w:contextualSpacing/>
        <w:jc w:val="both"/>
        <w:rPr>
          <w:rFonts w:ascii="Times New Roman" w:hAnsi="Times New Roman"/>
          <w:sz w:val="24"/>
          <w:szCs w:val="24"/>
        </w:rPr>
      </w:pPr>
    </w:p>
    <w:p w:rsidR="00BC04CB" w:rsidRPr="0060013E" w:rsidP="0019344F">
      <w:pPr>
        <w:bidi w:val="0"/>
        <w:spacing w:after="0" w:line="240" w:lineRule="auto"/>
        <w:contextualSpacing/>
        <w:jc w:val="both"/>
        <w:rPr>
          <w:rFonts w:ascii="Times New Roman" w:hAnsi="Times New Roman"/>
          <w:sz w:val="24"/>
          <w:szCs w:val="24"/>
        </w:rPr>
      </w:pPr>
      <w:r w:rsidRPr="0060013E">
        <w:rPr>
          <w:rFonts w:ascii="Times New Roman" w:hAnsi="Times New Roman"/>
          <w:sz w:val="24"/>
          <w:szCs w:val="24"/>
        </w:rPr>
        <w:t>V n</w:t>
      </w:r>
      <w:r w:rsidRPr="0060013E" w:rsidR="0019344F">
        <w:rPr>
          <w:rFonts w:ascii="Times New Roman" w:hAnsi="Times New Roman"/>
          <w:sz w:val="24"/>
          <w:szCs w:val="24"/>
        </w:rPr>
        <w:t>ávrh</w:t>
      </w:r>
      <w:r w:rsidRPr="0060013E">
        <w:rPr>
          <w:rFonts w:ascii="Times New Roman" w:hAnsi="Times New Roman"/>
          <w:sz w:val="24"/>
          <w:szCs w:val="24"/>
        </w:rPr>
        <w:t>u</w:t>
      </w:r>
      <w:r w:rsidRPr="0060013E" w:rsidR="0019344F">
        <w:rPr>
          <w:rFonts w:ascii="Times New Roman" w:hAnsi="Times New Roman"/>
          <w:sz w:val="24"/>
          <w:szCs w:val="24"/>
        </w:rPr>
        <w:t xml:space="preserve"> novely </w:t>
      </w:r>
      <w:r w:rsidRPr="0060013E">
        <w:rPr>
          <w:rFonts w:ascii="Times New Roman" w:hAnsi="Times New Roman"/>
          <w:sz w:val="24"/>
          <w:szCs w:val="24"/>
        </w:rPr>
        <w:t>sú</w:t>
      </w:r>
      <w:r w:rsidRPr="0060013E" w:rsidR="0019344F">
        <w:rPr>
          <w:rFonts w:ascii="Times New Roman" w:hAnsi="Times New Roman"/>
          <w:sz w:val="24"/>
          <w:szCs w:val="24"/>
        </w:rPr>
        <w:t xml:space="preserve"> </w:t>
      </w:r>
      <w:r w:rsidRPr="0060013E" w:rsidR="00CE509E">
        <w:rPr>
          <w:rFonts w:ascii="Times New Roman" w:hAnsi="Times New Roman"/>
          <w:sz w:val="24"/>
          <w:szCs w:val="24"/>
        </w:rPr>
        <w:t>ďalej</w:t>
      </w:r>
      <w:r w:rsidRPr="0060013E" w:rsidR="0019344F">
        <w:rPr>
          <w:rFonts w:ascii="Times New Roman" w:hAnsi="Times New Roman"/>
          <w:sz w:val="24"/>
          <w:szCs w:val="24"/>
        </w:rPr>
        <w:t xml:space="preserve"> </w:t>
      </w:r>
      <w:r w:rsidRPr="0060013E">
        <w:rPr>
          <w:rFonts w:ascii="Times New Roman" w:hAnsi="Times New Roman"/>
          <w:sz w:val="24"/>
          <w:szCs w:val="24"/>
        </w:rPr>
        <w:t>zapracované úpravy vo vzťahu k časovému použitiu výdavkov štátneho rozpočtu, úpravy vyplývajúce z aplikačnej praxe a terminologické precizovanie niektorých ustanovení.</w:t>
      </w:r>
    </w:p>
    <w:p w:rsidR="0019344F" w:rsidRPr="0060013E" w:rsidP="0019344F">
      <w:pPr>
        <w:bidi w:val="0"/>
        <w:spacing w:after="0" w:line="240" w:lineRule="auto"/>
        <w:contextualSpacing/>
        <w:jc w:val="both"/>
        <w:rPr>
          <w:rFonts w:ascii="Times New Roman" w:hAnsi="Times New Roman"/>
          <w:sz w:val="24"/>
          <w:szCs w:val="24"/>
        </w:rPr>
      </w:pPr>
    </w:p>
    <w:p w:rsidR="0019344F" w:rsidRPr="0060013E" w:rsidP="0019344F">
      <w:pPr>
        <w:bidi w:val="0"/>
        <w:spacing w:after="0" w:line="240" w:lineRule="auto"/>
        <w:contextualSpacing/>
        <w:jc w:val="both"/>
        <w:rPr>
          <w:rFonts w:ascii="Times New Roman" w:hAnsi="Times New Roman"/>
          <w:sz w:val="24"/>
          <w:szCs w:val="24"/>
        </w:rPr>
      </w:pPr>
      <w:r w:rsidRPr="0060013E">
        <w:rPr>
          <w:rFonts w:ascii="Times New Roman" w:hAnsi="Times New Roman"/>
          <w:sz w:val="24"/>
          <w:szCs w:val="24"/>
        </w:rPr>
        <w:t>Predložený návrh zákona je v súlade s Ústavou SR, zákonmi a medzinárodnými zmluvami a s právom Európskej únie.</w:t>
      </w:r>
    </w:p>
    <w:p w:rsidR="005E12D5" w:rsidRPr="0060013E" w:rsidP="0019344F">
      <w:pPr>
        <w:bidi w:val="0"/>
        <w:spacing w:after="0" w:line="240" w:lineRule="auto"/>
        <w:contextualSpacing/>
        <w:jc w:val="both"/>
        <w:rPr>
          <w:rFonts w:ascii="Times New Roman" w:hAnsi="Times New Roman"/>
          <w:sz w:val="24"/>
          <w:szCs w:val="24"/>
        </w:rPr>
      </w:pPr>
    </w:p>
    <w:p w:rsidR="00A14175" w:rsidRPr="0060013E" w:rsidP="009C4BA4">
      <w:pPr>
        <w:bidi w:val="0"/>
        <w:spacing w:after="0" w:line="240" w:lineRule="auto"/>
        <w:contextualSpacing/>
        <w:jc w:val="both"/>
        <w:rPr>
          <w:rFonts w:ascii="Times New Roman" w:hAnsi="Times New Roman"/>
          <w:b/>
          <w:sz w:val="24"/>
          <w:szCs w:val="24"/>
        </w:rPr>
      </w:pPr>
      <w:r w:rsidRPr="0060013E" w:rsidR="0019344F">
        <w:rPr>
          <w:rFonts w:ascii="Times New Roman" w:hAnsi="Times New Roman"/>
          <w:sz w:val="24"/>
          <w:szCs w:val="24"/>
        </w:rPr>
        <w:t>Predložený návrh zákona nezakladá žiadne vplyvy na rozpočet verejnej správy a na podnikateľské prostredie, nevyvoláva sociálne vplyvy, ani vplyvy na životné prostredie a informatizáciu spoločnosti.</w:t>
      </w:r>
    </w:p>
    <w:p w:rsidR="00A14175" w:rsidRPr="0060013E" w:rsidP="00AE2D1F">
      <w:pPr>
        <w:bidi w:val="0"/>
        <w:spacing w:line="240" w:lineRule="auto"/>
        <w:contextualSpacing/>
        <w:jc w:val="both"/>
        <w:rPr>
          <w:rFonts w:ascii="Times New Roman" w:hAnsi="Times New Roman"/>
          <w:b/>
          <w:sz w:val="24"/>
          <w:szCs w:val="24"/>
        </w:rPr>
      </w:pPr>
    </w:p>
    <w:p w:rsidR="00A14175" w:rsidRPr="0060013E" w:rsidP="00AE2D1F">
      <w:pPr>
        <w:bidi w:val="0"/>
        <w:spacing w:line="240" w:lineRule="auto"/>
        <w:contextualSpacing/>
        <w:jc w:val="both"/>
        <w:rPr>
          <w:rFonts w:ascii="Times New Roman" w:hAnsi="Times New Roman"/>
          <w:b/>
          <w:sz w:val="24"/>
          <w:szCs w:val="24"/>
        </w:rPr>
      </w:pPr>
    </w:p>
    <w:p w:rsidR="0060013E" w:rsidRPr="0060013E" w:rsidP="0060013E">
      <w:pPr>
        <w:pStyle w:val="NormalWeb"/>
        <w:bidi w:val="0"/>
        <w:spacing w:before="0" w:beforeAutospacing="0" w:after="0" w:afterAutospacing="0"/>
        <w:ind w:right="-108"/>
        <w:jc w:val="center"/>
        <w:rPr>
          <w:rFonts w:ascii="Times New Roman" w:hAnsi="Times New Roman"/>
        </w:rPr>
      </w:pPr>
      <w:r w:rsidRPr="0060013E">
        <w:rPr>
          <w:rFonts w:ascii="Times New Roman" w:hAnsi="Times New Roman"/>
          <w:b/>
          <w:bCs/>
        </w:rPr>
        <w:t>Doložka vybraných vplyvov</w:t>
      </w:r>
    </w:p>
    <w:p w:rsidR="0060013E" w:rsidRPr="0060013E" w:rsidP="0060013E">
      <w:pPr>
        <w:pStyle w:val="NormalWeb"/>
        <w:bidi w:val="0"/>
        <w:spacing w:before="0" w:beforeAutospacing="0" w:after="0" w:afterAutospacing="0"/>
        <w:ind w:right="-108"/>
        <w:jc w:val="center"/>
        <w:rPr>
          <w:rFonts w:ascii="Times New Roman" w:hAnsi="Times New Roman"/>
        </w:rPr>
      </w:pPr>
      <w:r w:rsidRPr="0060013E">
        <w:rPr>
          <w:rFonts w:ascii="Times New Roman" w:hAnsi="Times New Roman"/>
          <w:b/>
          <w:bCs/>
        </w:rPr>
        <w:t> </w:t>
      </w:r>
    </w:p>
    <w:p w:rsidR="0060013E" w:rsidRPr="0060013E" w:rsidP="0060013E">
      <w:pPr>
        <w:pStyle w:val="NormalWeb"/>
        <w:bidi w:val="0"/>
        <w:spacing w:before="0" w:beforeAutospacing="0" w:after="0" w:afterAutospacing="0"/>
        <w:rPr>
          <w:rFonts w:ascii="Times New Roman" w:hAnsi="Times New Roman"/>
        </w:rPr>
      </w:pPr>
      <w:r w:rsidRPr="0060013E">
        <w:rPr>
          <w:rFonts w:ascii="Times New Roman" w:hAnsi="Times New Roman"/>
          <w:b/>
          <w:bCs/>
        </w:rPr>
        <w:t> </w:t>
      </w:r>
    </w:p>
    <w:p w:rsidR="0060013E" w:rsidRPr="0060013E" w:rsidP="0060013E">
      <w:pPr>
        <w:pStyle w:val="NormalWeb"/>
        <w:bidi w:val="0"/>
        <w:spacing w:before="0" w:beforeAutospacing="0" w:after="0" w:afterAutospacing="0"/>
        <w:rPr>
          <w:rFonts w:ascii="Times New Roman" w:hAnsi="Times New Roman"/>
        </w:rPr>
      </w:pPr>
      <w:r w:rsidRPr="0060013E">
        <w:rPr>
          <w:rFonts w:ascii="Times New Roman" w:hAnsi="Times New Roman"/>
          <w:b/>
          <w:bCs/>
        </w:rPr>
        <w:t> </w:t>
      </w:r>
    </w:p>
    <w:p w:rsidR="0060013E" w:rsidRPr="0060013E" w:rsidP="0060013E">
      <w:pPr>
        <w:pStyle w:val="NormalWeb"/>
        <w:bidi w:val="0"/>
        <w:spacing w:before="0" w:beforeAutospacing="0" w:after="0" w:afterAutospacing="0"/>
        <w:rPr>
          <w:rFonts w:ascii="Times New Roman" w:hAnsi="Times New Roman"/>
          <w:b/>
          <w:bCs/>
        </w:rPr>
      </w:pPr>
      <w:r w:rsidRPr="0060013E">
        <w:rPr>
          <w:rFonts w:ascii="Times New Roman" w:hAnsi="Times New Roman"/>
          <w:b/>
          <w:bCs/>
        </w:rPr>
        <w:t>A.1. Názov materiálu:</w:t>
      </w:r>
    </w:p>
    <w:p w:rsidR="0060013E" w:rsidRPr="0060013E" w:rsidP="0060013E">
      <w:pPr>
        <w:pStyle w:val="NormalWeb"/>
        <w:bidi w:val="0"/>
        <w:spacing w:before="0" w:beforeAutospacing="0" w:after="0" w:afterAutospacing="0"/>
        <w:jc w:val="both"/>
        <w:rPr>
          <w:rFonts w:ascii="Times New Roman" w:hAnsi="Times New Roman"/>
        </w:rPr>
      </w:pPr>
      <w:r w:rsidRPr="0060013E">
        <w:rPr>
          <w:rFonts w:ascii="Times New Roman" w:hAnsi="Times New Roman"/>
          <w:bCs/>
        </w:rPr>
        <w:t xml:space="preserve">Návrh zákona, </w:t>
      </w:r>
      <w:r w:rsidRPr="0060013E">
        <w:rPr>
          <w:rFonts w:ascii="Times New Roman" w:hAnsi="Times New Roman"/>
        </w:rPr>
        <w:t>ktorým sa mení a dopĺňa zákon č. 523/2004 Z. z. o rozpočtových pravidlách verejnej správy a o zmene a doplnení niektorých zákonov v znení neskorších predpisov a ktorým sa dopĺňajú niektoré zákony </w:t>
      </w:r>
    </w:p>
    <w:p w:rsidR="0060013E" w:rsidRPr="0060013E" w:rsidP="0060013E">
      <w:pPr>
        <w:bidi w:val="0"/>
        <w:spacing w:before="240"/>
        <w:contextualSpacing/>
        <w:jc w:val="both"/>
        <w:rPr>
          <w:rFonts w:ascii="Times New Roman" w:hAnsi="Times New Roman"/>
          <w:sz w:val="24"/>
          <w:szCs w:val="24"/>
        </w:rPr>
      </w:pPr>
      <w:r w:rsidRPr="0060013E">
        <w:rPr>
          <w:rFonts w:ascii="Times New Roman" w:hAnsi="Times New Roman"/>
          <w:sz w:val="24"/>
          <w:szCs w:val="24"/>
        </w:rPr>
        <w:t xml:space="preserve"> </w:t>
      </w:r>
    </w:p>
    <w:p w:rsidR="0060013E" w:rsidRPr="0060013E" w:rsidP="0060013E">
      <w:pPr>
        <w:pStyle w:val="NormalWeb"/>
        <w:bidi w:val="0"/>
        <w:spacing w:before="0" w:beforeAutospacing="0" w:after="0" w:afterAutospacing="0"/>
        <w:rPr>
          <w:rFonts w:ascii="Times New Roman" w:hAnsi="Times New Roman"/>
        </w:rPr>
      </w:pPr>
      <w:r w:rsidRPr="0060013E">
        <w:rPr>
          <w:rFonts w:ascii="Times New Roman" w:hAnsi="Times New Roman"/>
          <w:b/>
          <w:bCs/>
        </w:rPr>
        <w:t> </w:t>
      </w:r>
    </w:p>
    <w:p w:rsidR="0060013E" w:rsidRPr="0060013E" w:rsidP="0060013E">
      <w:pPr>
        <w:pStyle w:val="NormalWeb"/>
        <w:bidi w:val="0"/>
        <w:spacing w:before="0" w:beforeAutospacing="0" w:after="0" w:afterAutospacing="0"/>
        <w:rPr>
          <w:rFonts w:ascii="Times New Roman" w:hAnsi="Times New Roman"/>
        </w:rPr>
      </w:pPr>
      <w:r w:rsidRPr="0060013E">
        <w:rPr>
          <w:rFonts w:ascii="Times New Roman" w:hAnsi="Times New Roman"/>
          <w:b/>
          <w:bCs/>
        </w:rPr>
        <w:t>A.2. Vplyvy:</w:t>
      </w:r>
    </w:p>
    <w:p w:rsidR="0060013E" w:rsidRPr="0060013E" w:rsidP="0060013E">
      <w:pPr>
        <w:pStyle w:val="NormalWeb"/>
        <w:bidi w:val="0"/>
        <w:spacing w:before="0" w:beforeAutospacing="0" w:after="0" w:afterAutospacing="0"/>
        <w:rPr>
          <w:rFonts w:ascii="Times New Roman" w:hAnsi="Times New Roman"/>
        </w:rPr>
      </w:pPr>
      <w:r w:rsidRPr="0060013E">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rPr>
                <w:rFonts w:ascii="Times New Roman" w:hAnsi="Times New Roman"/>
              </w:rPr>
            </w:pPr>
            <w:r w:rsidRPr="0060013E">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60013E" w:rsidRPr="0060013E" w:rsidP="00212C97">
            <w:pPr>
              <w:pStyle w:val="NormalWeb"/>
              <w:bidi w:val="0"/>
              <w:spacing w:before="0" w:beforeAutospacing="0" w:after="0" w:afterAutospacing="0" w:line="240" w:lineRule="auto"/>
              <w:jc w:val="center"/>
              <w:rPr>
                <w:rFonts w:ascii="Times New Roman" w:hAnsi="Times New Roman"/>
              </w:rPr>
            </w:pPr>
            <w:r w:rsidRPr="0060013E">
              <w:rPr>
                <w:rFonts w:ascii="Times New Roman" w:hAnsi="Times New Roman"/>
              </w:rPr>
              <w:t>Pozitívne</w:t>
            </w:r>
            <w:r w:rsidRPr="0060013E">
              <w:rPr>
                <w:rFonts w:ascii="Times New Roman" w:hAnsi="Times New Roman"/>
                <w:vertAlign w:val="superscript"/>
              </w:rPr>
              <w:t>*</w:t>
            </w:r>
            <w:r w:rsidRPr="0060013E">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60013E" w:rsidRPr="0060013E" w:rsidP="00212C97">
            <w:pPr>
              <w:pStyle w:val="NormalWeb"/>
              <w:bidi w:val="0"/>
              <w:spacing w:before="0" w:beforeAutospacing="0" w:after="0" w:afterAutospacing="0" w:line="240" w:lineRule="auto"/>
              <w:jc w:val="center"/>
              <w:rPr>
                <w:rFonts w:ascii="Times New Roman" w:hAnsi="Times New Roman"/>
              </w:rPr>
            </w:pPr>
            <w:r w:rsidRPr="0060013E">
              <w:rPr>
                <w:rFonts w:ascii="Times New Roman" w:hAnsi="Times New Roman"/>
              </w:rPr>
              <w:t>Žiadne</w:t>
            </w:r>
            <w:r w:rsidRPr="0060013E">
              <w:rPr>
                <w:rFonts w:ascii="Times New Roman" w:hAnsi="Times New Roman"/>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60013E" w:rsidRPr="0060013E" w:rsidP="00212C97">
            <w:pPr>
              <w:pStyle w:val="NormalWeb"/>
              <w:bidi w:val="0"/>
              <w:spacing w:before="0" w:beforeAutospacing="0" w:after="0" w:afterAutospacing="0" w:line="240" w:lineRule="auto"/>
              <w:jc w:val="center"/>
              <w:rPr>
                <w:rFonts w:ascii="Times New Roman" w:hAnsi="Times New Roman"/>
              </w:rPr>
            </w:pPr>
            <w:r w:rsidRPr="0060013E">
              <w:rPr>
                <w:rFonts w:ascii="Times New Roman" w:hAnsi="Times New Roman"/>
              </w:rPr>
              <w:t>Negatívne</w:t>
            </w:r>
            <w:r w:rsidRPr="0060013E">
              <w:rPr>
                <w:rFonts w:ascii="Times New Roman" w:hAnsi="Times New Roman"/>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rPr>
                <w:rFonts w:ascii="Times New Roman" w:hAnsi="Times New Roman"/>
              </w:rPr>
            </w:pPr>
            <w:r w:rsidRPr="0060013E">
              <w:rPr>
                <w:rFonts w:ascii="Times New Roman" w:hAnsi="Times New Roman"/>
              </w:rPr>
              <w:t>1. Vplyvy na rozpočet verejnej správy</w:t>
            </w:r>
          </w:p>
          <w:p w:rsidR="0060013E" w:rsidRPr="0060013E" w:rsidP="00212C97">
            <w:pPr>
              <w:pStyle w:val="NormalWeb"/>
              <w:bidi w:val="0"/>
              <w:spacing w:before="0" w:beforeAutospacing="0" w:after="0" w:afterAutospacing="0" w:line="240" w:lineRule="auto"/>
              <w:rPr>
                <w:rFonts w:ascii="Times New Roman" w:hAnsi="Times New Roman"/>
              </w:rPr>
            </w:pPr>
            <w:r w:rsidRPr="0060013E">
              <w:rPr>
                <w:rFonts w:ascii="Times New Roman" w:hAnsi="Times New Roman"/>
                <w:i/>
                <w:iCs/>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jc w:val="center"/>
              <w:rPr>
                <w:rFonts w:ascii="Times New Roman" w:hAnsi="Times New Roman"/>
              </w:rPr>
            </w:pPr>
            <w:r w:rsidRPr="0060013E">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jc w:val="center"/>
              <w:rPr>
                <w:rFonts w:ascii="Times New Roman" w:hAnsi="Times New Roman"/>
              </w:rPr>
            </w:pPr>
            <w:r w:rsidRPr="0060013E">
              <w:rPr>
                <w:rFonts w:ascii="Times New Roman" w:hAnsi="Times New Roman"/>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jc w:val="center"/>
              <w:rPr>
                <w:rFonts w:ascii="Times New Roman" w:hAnsi="Times New Roman"/>
              </w:rPr>
            </w:pPr>
            <w:r w:rsidRPr="0060013E">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rPr>
                <w:rFonts w:ascii="Times New Roman" w:hAnsi="Times New Roman"/>
              </w:rPr>
            </w:pPr>
            <w:r w:rsidRPr="0060013E">
              <w:rPr>
                <w:rFonts w:ascii="Times New Roman" w:hAnsi="Times New Roman"/>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jc w:val="center"/>
              <w:rPr>
                <w:rFonts w:ascii="Times New Roman" w:hAnsi="Times New Roman"/>
              </w:rPr>
            </w:pPr>
            <w:r w:rsidRPr="0060013E">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jc w:val="center"/>
              <w:rPr>
                <w:rFonts w:ascii="Times New Roman" w:hAnsi="Times New Roman"/>
              </w:rPr>
            </w:pPr>
            <w:r w:rsidRPr="0060013E">
              <w:rPr>
                <w:rFonts w:ascii="Times New Roman" w:hAnsi="Times New Roman"/>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jc w:val="center"/>
              <w:rPr>
                <w:rFonts w:ascii="Times New Roman" w:hAnsi="Times New Roman"/>
              </w:rPr>
            </w:pPr>
            <w:r w:rsidRPr="0060013E">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rPr>
                <w:rFonts w:ascii="Times New Roman" w:hAnsi="Times New Roman"/>
              </w:rPr>
            </w:pPr>
            <w:r w:rsidRPr="0060013E">
              <w:rPr>
                <w:rFonts w:ascii="Times New Roman" w:hAnsi="Times New Roman"/>
              </w:rPr>
              <w:t xml:space="preserve">3, Sociálne vplyvy </w:t>
            </w:r>
          </w:p>
          <w:p w:rsidR="0060013E" w:rsidRPr="0060013E" w:rsidP="00212C97">
            <w:pPr>
              <w:pStyle w:val="NormalWeb"/>
              <w:bidi w:val="0"/>
              <w:spacing w:before="0" w:beforeAutospacing="0" w:after="0" w:afterAutospacing="0" w:line="240" w:lineRule="auto"/>
              <w:rPr>
                <w:rFonts w:ascii="Times New Roman" w:hAnsi="Times New Roman"/>
              </w:rPr>
            </w:pPr>
            <w:r w:rsidRPr="0060013E">
              <w:rPr>
                <w:rFonts w:ascii="Times New Roman" w:hAnsi="Times New Roman"/>
              </w:rPr>
              <w:t>– vplyvy  na hospodárenie obyvateľstva,</w:t>
            </w:r>
          </w:p>
          <w:p w:rsidR="0060013E" w:rsidRPr="0060013E" w:rsidP="00212C97">
            <w:pPr>
              <w:pStyle w:val="NormalWeb"/>
              <w:bidi w:val="0"/>
              <w:spacing w:before="0" w:beforeAutospacing="0" w:after="0" w:afterAutospacing="0" w:line="240" w:lineRule="auto"/>
              <w:rPr>
                <w:rFonts w:ascii="Times New Roman" w:hAnsi="Times New Roman"/>
              </w:rPr>
            </w:pPr>
            <w:r w:rsidRPr="0060013E">
              <w:rPr>
                <w:rFonts w:ascii="Times New Roman" w:hAnsi="Times New Roman"/>
              </w:rPr>
              <w:t>-sociálnu exklúziu,</w:t>
            </w:r>
          </w:p>
          <w:p w:rsidR="0060013E" w:rsidRPr="0060013E" w:rsidP="00212C97">
            <w:pPr>
              <w:pStyle w:val="NormalWeb"/>
              <w:bidi w:val="0"/>
              <w:spacing w:before="0" w:beforeAutospacing="0" w:after="0" w:afterAutospacing="0" w:line="240" w:lineRule="auto"/>
              <w:rPr>
                <w:rFonts w:ascii="Times New Roman" w:hAnsi="Times New Roman"/>
              </w:rPr>
            </w:pPr>
            <w:r w:rsidRPr="0060013E">
              <w:rPr>
                <w:rFonts w:ascii="Times New Roman" w:hAnsi="Times New Roman"/>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jc w:val="center"/>
              <w:rPr>
                <w:rFonts w:ascii="Times New Roman" w:hAnsi="Times New Roman"/>
              </w:rPr>
            </w:pPr>
            <w:r w:rsidRPr="0060013E">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jc w:val="center"/>
              <w:rPr>
                <w:rFonts w:ascii="Times New Roman" w:hAnsi="Times New Roman"/>
              </w:rPr>
            </w:pPr>
            <w:r w:rsidRPr="0060013E">
              <w:rPr>
                <w:rFonts w:ascii="Times New Roman" w:hAnsi="Times New Roman"/>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jc w:val="center"/>
              <w:rPr>
                <w:rFonts w:ascii="Times New Roman" w:hAnsi="Times New Roman"/>
              </w:rPr>
            </w:pPr>
            <w:r w:rsidRPr="0060013E">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rPr>
                <w:rFonts w:ascii="Times New Roman" w:hAnsi="Times New Roman"/>
              </w:rPr>
            </w:pPr>
            <w:r w:rsidRPr="0060013E">
              <w:rPr>
                <w:rFonts w:ascii="Times New Roman" w:hAnsi="Times New Roman"/>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jc w:val="center"/>
              <w:rPr>
                <w:rFonts w:ascii="Times New Roman" w:hAnsi="Times New Roman"/>
              </w:rPr>
            </w:pPr>
            <w:r w:rsidRPr="0060013E">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jc w:val="center"/>
              <w:rPr>
                <w:rFonts w:ascii="Times New Roman" w:hAnsi="Times New Roman"/>
              </w:rPr>
            </w:pPr>
            <w:r w:rsidRPr="0060013E">
              <w:rPr>
                <w:rFonts w:ascii="Times New Roman" w:hAnsi="Times New Roman"/>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jc w:val="center"/>
              <w:rPr>
                <w:rFonts w:ascii="Times New Roman" w:hAnsi="Times New Roman"/>
              </w:rPr>
            </w:pPr>
            <w:r w:rsidRPr="0060013E">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rPr>
                <w:rFonts w:ascii="Times New Roman" w:hAnsi="Times New Roman"/>
              </w:rPr>
            </w:pPr>
            <w:r w:rsidRPr="0060013E">
              <w:rPr>
                <w:rFonts w:ascii="Times New Roman" w:hAnsi="Times New Roman"/>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jc w:val="center"/>
              <w:rPr>
                <w:rFonts w:ascii="Times New Roman" w:hAnsi="Times New Roman"/>
              </w:rPr>
            </w:pPr>
            <w:r w:rsidRPr="0060013E">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jc w:val="center"/>
              <w:rPr>
                <w:rFonts w:ascii="Times New Roman" w:hAnsi="Times New Roman"/>
              </w:rPr>
            </w:pPr>
            <w:r w:rsidRPr="0060013E">
              <w:rPr>
                <w:rFonts w:ascii="Times New Roman" w:hAnsi="Times New Roman"/>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60013E" w:rsidRPr="0060013E" w:rsidP="00212C97">
            <w:pPr>
              <w:pStyle w:val="NormalWeb"/>
              <w:bidi w:val="0"/>
              <w:spacing w:before="0" w:beforeAutospacing="0" w:after="0" w:afterAutospacing="0" w:line="240" w:lineRule="auto"/>
              <w:jc w:val="center"/>
              <w:rPr>
                <w:rFonts w:ascii="Times New Roman" w:hAnsi="Times New Roman"/>
              </w:rPr>
            </w:pPr>
            <w:r w:rsidRPr="0060013E">
              <w:rPr>
                <w:rFonts w:ascii="Times New Roman" w:hAnsi="Times New Roman"/>
              </w:rPr>
              <w:t> </w:t>
            </w:r>
          </w:p>
        </w:tc>
      </w:tr>
    </w:tbl>
    <w:p w:rsidR="0060013E" w:rsidRPr="0060013E" w:rsidP="0060013E">
      <w:pPr>
        <w:pStyle w:val="NormalWeb"/>
        <w:bidi w:val="0"/>
        <w:spacing w:before="0" w:beforeAutospacing="0" w:after="0" w:afterAutospacing="0"/>
        <w:jc w:val="both"/>
        <w:rPr>
          <w:rFonts w:ascii="Times New Roman" w:hAnsi="Times New Roman"/>
          <w:b/>
          <w:bCs/>
        </w:rPr>
      </w:pPr>
    </w:p>
    <w:p w:rsidR="0060013E" w:rsidRPr="0060013E" w:rsidP="0060013E">
      <w:pPr>
        <w:pStyle w:val="NormalWeb"/>
        <w:bidi w:val="0"/>
        <w:spacing w:before="0" w:beforeAutospacing="0" w:after="0" w:afterAutospacing="0"/>
        <w:jc w:val="both"/>
        <w:rPr>
          <w:rFonts w:ascii="Times New Roman" w:hAnsi="Times New Roman"/>
        </w:rPr>
      </w:pPr>
      <w:r w:rsidRPr="0060013E">
        <w:rPr>
          <w:rFonts w:ascii="Times New Roman" w:hAnsi="Times New Roman"/>
          <w:b/>
          <w:bCs/>
        </w:rPr>
        <w:t>*</w:t>
      </w:r>
      <w:r w:rsidRPr="0060013E">
        <w:rPr>
          <w:rFonts w:ascii="Times New Roman" w:hAnsi="Times New Roman"/>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60013E" w:rsidRPr="0060013E" w:rsidP="0060013E">
      <w:pPr>
        <w:pStyle w:val="NormalWeb"/>
        <w:bidi w:val="0"/>
        <w:spacing w:before="0" w:beforeAutospacing="0" w:after="0" w:afterAutospacing="0"/>
        <w:jc w:val="both"/>
        <w:rPr>
          <w:rFonts w:ascii="Times New Roman" w:hAnsi="Times New Roman"/>
        </w:rPr>
      </w:pPr>
      <w:r w:rsidRPr="0060013E">
        <w:rPr>
          <w:rFonts w:ascii="Times New Roman" w:hAnsi="Times New Roman"/>
        </w:rPr>
        <w:t> </w:t>
      </w:r>
    </w:p>
    <w:p w:rsidR="0060013E" w:rsidRPr="0060013E" w:rsidP="0060013E">
      <w:pPr>
        <w:pStyle w:val="NormalWeb"/>
        <w:bidi w:val="0"/>
        <w:spacing w:before="0" w:beforeAutospacing="0" w:after="0" w:afterAutospacing="0"/>
        <w:jc w:val="both"/>
        <w:rPr>
          <w:rFonts w:ascii="Times New Roman" w:hAnsi="Times New Roman"/>
        </w:rPr>
      </w:pPr>
      <w:r w:rsidRPr="0060013E">
        <w:rPr>
          <w:rFonts w:ascii="Times New Roman" w:hAnsi="Times New Roman"/>
        </w:rPr>
        <w:t> </w:t>
      </w:r>
      <w:r w:rsidRPr="0060013E">
        <w:rPr>
          <w:rFonts w:ascii="Times New Roman" w:hAnsi="Times New Roman"/>
          <w:b/>
          <w:bCs/>
        </w:rPr>
        <w:t> </w:t>
      </w:r>
    </w:p>
    <w:p w:rsidR="0060013E" w:rsidRPr="0060013E" w:rsidP="0060013E">
      <w:pPr>
        <w:pStyle w:val="NormalWeb"/>
        <w:bidi w:val="0"/>
        <w:spacing w:before="0" w:beforeAutospacing="0" w:after="0" w:afterAutospacing="0"/>
        <w:jc w:val="both"/>
        <w:rPr>
          <w:rFonts w:ascii="Times New Roman" w:hAnsi="Times New Roman"/>
        </w:rPr>
      </w:pPr>
      <w:r w:rsidRPr="0060013E">
        <w:rPr>
          <w:rFonts w:ascii="Times New Roman" w:hAnsi="Times New Roman"/>
          <w:b/>
          <w:bCs/>
        </w:rPr>
        <w:t>A.3. Poznámky</w:t>
      </w:r>
    </w:p>
    <w:p w:rsidR="0060013E" w:rsidRPr="0060013E" w:rsidP="0060013E">
      <w:pPr>
        <w:pStyle w:val="NormalWeb"/>
        <w:bidi w:val="0"/>
        <w:spacing w:before="0" w:beforeAutospacing="0" w:after="0" w:afterAutospacing="0"/>
        <w:jc w:val="both"/>
        <w:rPr>
          <w:rFonts w:ascii="Times New Roman" w:hAnsi="Times New Roman"/>
        </w:rPr>
      </w:pPr>
      <w:r w:rsidRPr="0060013E">
        <w:rPr>
          <w:rFonts w:ascii="Times New Roman" w:hAnsi="Times New Roman"/>
          <w:b/>
          <w:bCs/>
        </w:rPr>
        <w:t> </w:t>
      </w:r>
    </w:p>
    <w:p w:rsidR="0060013E" w:rsidRPr="0060013E" w:rsidP="0060013E">
      <w:pPr>
        <w:pStyle w:val="NormalWeb"/>
        <w:bidi w:val="0"/>
        <w:spacing w:before="0" w:beforeAutospacing="0" w:after="0" w:afterAutospacing="0"/>
        <w:jc w:val="both"/>
        <w:rPr>
          <w:rFonts w:ascii="Times New Roman" w:hAnsi="Times New Roman"/>
        </w:rPr>
      </w:pPr>
      <w:r w:rsidRPr="0060013E">
        <w:rPr>
          <w:rFonts w:ascii="Times New Roman" w:hAnsi="Times New Roman"/>
        </w:rPr>
        <w:t> </w:t>
      </w:r>
    </w:p>
    <w:p w:rsidR="0060013E" w:rsidRPr="0060013E" w:rsidP="0060013E">
      <w:pPr>
        <w:pStyle w:val="NormalWeb"/>
        <w:bidi w:val="0"/>
        <w:spacing w:before="0" w:beforeAutospacing="0" w:after="0" w:afterAutospacing="0"/>
        <w:jc w:val="both"/>
        <w:rPr>
          <w:rFonts w:ascii="Times New Roman" w:hAnsi="Times New Roman"/>
        </w:rPr>
      </w:pPr>
      <w:r w:rsidRPr="0060013E">
        <w:rPr>
          <w:rFonts w:ascii="Times New Roman" w:hAnsi="Times New Roman"/>
        </w:rPr>
        <w:t> </w:t>
      </w:r>
    </w:p>
    <w:p w:rsidR="0060013E" w:rsidRPr="0060013E" w:rsidP="0060013E">
      <w:pPr>
        <w:pStyle w:val="NormalWeb"/>
        <w:bidi w:val="0"/>
        <w:spacing w:before="0" w:beforeAutospacing="0" w:after="0" w:afterAutospacing="0"/>
        <w:jc w:val="both"/>
        <w:rPr>
          <w:rFonts w:ascii="Times New Roman" w:hAnsi="Times New Roman"/>
        </w:rPr>
      </w:pPr>
      <w:r w:rsidRPr="0060013E">
        <w:rPr>
          <w:rFonts w:ascii="Times New Roman" w:hAnsi="Times New Roman"/>
          <w:b/>
          <w:bCs/>
        </w:rPr>
        <w:t>A.4. Alternatívne riešenia</w:t>
      </w:r>
    </w:p>
    <w:p w:rsidR="0060013E" w:rsidRPr="0060013E" w:rsidP="0060013E">
      <w:pPr>
        <w:pStyle w:val="NormalWeb"/>
        <w:bidi w:val="0"/>
        <w:spacing w:before="0" w:beforeAutospacing="0" w:after="0" w:afterAutospacing="0"/>
        <w:ind w:left="1416"/>
        <w:jc w:val="both"/>
        <w:rPr>
          <w:rFonts w:ascii="Times New Roman" w:hAnsi="Times New Roman"/>
        </w:rPr>
      </w:pPr>
      <w:r w:rsidRPr="0060013E">
        <w:rPr>
          <w:rFonts w:ascii="Times New Roman" w:hAnsi="Times New Roman"/>
        </w:rPr>
        <w:t> </w:t>
      </w:r>
    </w:p>
    <w:p w:rsidR="0060013E" w:rsidRPr="0060013E" w:rsidP="0060013E">
      <w:pPr>
        <w:pStyle w:val="NormalWeb"/>
        <w:bidi w:val="0"/>
        <w:spacing w:before="0" w:beforeAutospacing="0" w:after="0" w:afterAutospacing="0"/>
        <w:jc w:val="both"/>
        <w:rPr>
          <w:rFonts w:ascii="Times New Roman" w:hAnsi="Times New Roman"/>
        </w:rPr>
      </w:pPr>
      <w:r w:rsidRPr="0060013E">
        <w:rPr>
          <w:rFonts w:ascii="Times New Roman" w:hAnsi="Times New Roman"/>
          <w:b/>
          <w:bCs/>
        </w:rPr>
        <w:t> </w:t>
      </w:r>
    </w:p>
    <w:p w:rsidR="0060013E" w:rsidRPr="0060013E" w:rsidP="0060013E">
      <w:pPr>
        <w:pStyle w:val="NormalWeb"/>
        <w:bidi w:val="0"/>
        <w:spacing w:before="0" w:beforeAutospacing="0" w:after="0" w:afterAutospacing="0"/>
        <w:jc w:val="both"/>
        <w:rPr>
          <w:rFonts w:ascii="Times New Roman" w:hAnsi="Times New Roman"/>
        </w:rPr>
      </w:pPr>
      <w:r w:rsidRPr="0060013E">
        <w:rPr>
          <w:rFonts w:ascii="Times New Roman" w:hAnsi="Times New Roman"/>
          <w:b/>
          <w:bCs/>
        </w:rPr>
        <w:t> </w:t>
      </w:r>
    </w:p>
    <w:p w:rsidR="0060013E" w:rsidRPr="0060013E" w:rsidP="0060013E">
      <w:pPr>
        <w:pStyle w:val="NormalWeb"/>
        <w:bidi w:val="0"/>
        <w:spacing w:before="0" w:beforeAutospacing="0" w:after="0" w:afterAutospacing="0"/>
        <w:rPr>
          <w:rFonts w:ascii="Times New Roman" w:hAnsi="Times New Roman"/>
        </w:rPr>
      </w:pPr>
      <w:r w:rsidRPr="0060013E">
        <w:rPr>
          <w:rFonts w:ascii="Times New Roman" w:hAnsi="Times New Roman"/>
          <w:b/>
          <w:bCs/>
        </w:rPr>
        <w:t xml:space="preserve">A.5. Stanovisko gestorov </w:t>
      </w:r>
    </w:p>
    <w:p w:rsidR="0060013E" w:rsidRPr="0060013E" w:rsidP="0060013E">
      <w:pPr>
        <w:pStyle w:val="Title"/>
        <w:bidi w:val="0"/>
        <w:rPr>
          <w:rFonts w:ascii="Times New Roman" w:hAnsi="Times New Roman"/>
        </w:rPr>
      </w:pPr>
      <w:r w:rsidRPr="0060013E">
        <w:rPr>
          <w:rFonts w:ascii="Times New Roman" w:hAnsi="Times New Roman"/>
        </w:rPr>
        <w:t>DOLOŽKA ZLUČITEĽNOSTI</w:t>
      </w:r>
    </w:p>
    <w:p w:rsidR="0060013E" w:rsidRPr="0060013E" w:rsidP="0060013E">
      <w:pPr>
        <w:pBdr>
          <w:bottom w:val="single" w:sz="6" w:space="1" w:color="auto"/>
        </w:pBdr>
        <w:bidi w:val="0"/>
        <w:jc w:val="center"/>
        <w:rPr>
          <w:rFonts w:ascii="Times New Roman" w:hAnsi="Times New Roman"/>
          <w:bCs/>
          <w:sz w:val="24"/>
          <w:szCs w:val="24"/>
        </w:rPr>
      </w:pPr>
      <w:r w:rsidRPr="0060013E">
        <w:rPr>
          <w:rFonts w:ascii="Times New Roman" w:hAnsi="Times New Roman"/>
          <w:bCs/>
          <w:sz w:val="24"/>
          <w:szCs w:val="24"/>
        </w:rPr>
        <w:t>s právom Európskej únie</w:t>
      </w:r>
    </w:p>
    <w:p w:rsidR="0060013E" w:rsidRPr="0060013E" w:rsidP="0060013E">
      <w:pPr>
        <w:bidi w:val="0"/>
        <w:jc w:val="center"/>
        <w:rPr>
          <w:rFonts w:ascii="Times New Roman" w:hAnsi="Times New Roman"/>
          <w:b/>
          <w:sz w:val="24"/>
          <w:szCs w:val="24"/>
        </w:rPr>
      </w:pPr>
    </w:p>
    <w:p w:rsidR="0060013E" w:rsidRPr="0060013E" w:rsidP="0060013E">
      <w:pPr>
        <w:numPr>
          <w:numId w:val="5"/>
        </w:numPr>
        <w:bidi w:val="0"/>
        <w:spacing w:after="120" w:line="240" w:lineRule="auto"/>
        <w:jc w:val="both"/>
        <w:rPr>
          <w:rFonts w:ascii="Times New Roman" w:hAnsi="Times New Roman"/>
          <w:sz w:val="24"/>
          <w:szCs w:val="24"/>
        </w:rPr>
      </w:pPr>
      <w:r w:rsidRPr="0060013E">
        <w:rPr>
          <w:rFonts w:ascii="Times New Roman" w:hAnsi="Times New Roman"/>
          <w:b/>
          <w:sz w:val="24"/>
          <w:szCs w:val="24"/>
        </w:rPr>
        <w:t>Predkladateľ zákona:</w:t>
      </w:r>
    </w:p>
    <w:p w:rsidR="0060013E" w:rsidRPr="0060013E" w:rsidP="0060013E">
      <w:pPr>
        <w:bidi w:val="0"/>
        <w:ind w:firstLine="425"/>
        <w:jc w:val="both"/>
        <w:rPr>
          <w:rFonts w:ascii="Times New Roman" w:hAnsi="Times New Roman"/>
          <w:sz w:val="24"/>
          <w:szCs w:val="24"/>
        </w:rPr>
      </w:pPr>
      <w:r w:rsidRPr="0060013E">
        <w:rPr>
          <w:rFonts w:ascii="Times New Roman" w:hAnsi="Times New Roman"/>
          <w:sz w:val="24"/>
          <w:szCs w:val="24"/>
        </w:rPr>
        <w:t>Vláda Slovenskej republiky.</w:t>
      </w:r>
    </w:p>
    <w:p w:rsidR="0060013E" w:rsidRPr="0060013E" w:rsidP="0060013E">
      <w:pPr>
        <w:numPr>
          <w:numId w:val="5"/>
        </w:numPr>
        <w:bidi w:val="0"/>
        <w:spacing w:after="120" w:line="240" w:lineRule="auto"/>
        <w:jc w:val="both"/>
        <w:rPr>
          <w:rFonts w:ascii="Times New Roman" w:hAnsi="Times New Roman"/>
          <w:b/>
          <w:sz w:val="24"/>
          <w:szCs w:val="24"/>
        </w:rPr>
      </w:pPr>
      <w:r w:rsidRPr="0060013E">
        <w:rPr>
          <w:rFonts w:ascii="Times New Roman" w:hAnsi="Times New Roman"/>
          <w:b/>
          <w:sz w:val="24"/>
          <w:szCs w:val="24"/>
        </w:rPr>
        <w:t>Názov návrhu zákona:</w:t>
      </w:r>
    </w:p>
    <w:p w:rsidR="0060013E" w:rsidRPr="0060013E" w:rsidP="0060013E">
      <w:pPr>
        <w:bidi w:val="0"/>
        <w:ind w:left="425"/>
        <w:jc w:val="both"/>
        <w:rPr>
          <w:rFonts w:ascii="Times New Roman" w:hAnsi="Times New Roman"/>
          <w:sz w:val="24"/>
          <w:szCs w:val="24"/>
        </w:rPr>
      </w:pPr>
      <w:r w:rsidRPr="0060013E">
        <w:rPr>
          <w:rFonts w:ascii="Times New Roman" w:hAnsi="Times New Roman"/>
          <w:sz w:val="24"/>
          <w:szCs w:val="24"/>
        </w:rPr>
        <w:t>Návrh zákona, ktorým sa mení a dopĺňa zákon č. 523/2004 Z. z. o rozpočtových pravidlách verejnej správy a o zmene a doplnení niektorých zákonov v znení neskorších predpisov a ktorým sa dopĺňajú niektoré zákony.</w:t>
      </w:r>
    </w:p>
    <w:p w:rsidR="0060013E" w:rsidRPr="0060013E" w:rsidP="0060013E">
      <w:pPr>
        <w:numPr>
          <w:numId w:val="5"/>
        </w:numPr>
        <w:bidi w:val="0"/>
        <w:spacing w:after="120" w:line="240" w:lineRule="auto"/>
        <w:jc w:val="both"/>
        <w:rPr>
          <w:rFonts w:ascii="Times New Roman" w:hAnsi="Times New Roman"/>
          <w:b/>
          <w:sz w:val="24"/>
          <w:szCs w:val="24"/>
        </w:rPr>
      </w:pPr>
      <w:r w:rsidRPr="0060013E">
        <w:rPr>
          <w:rFonts w:ascii="Times New Roman" w:hAnsi="Times New Roman"/>
          <w:b/>
          <w:sz w:val="24"/>
          <w:szCs w:val="24"/>
        </w:rPr>
        <w:t xml:space="preserve">Problematika zákona: </w:t>
      </w:r>
    </w:p>
    <w:p w:rsidR="0060013E" w:rsidRPr="0060013E" w:rsidP="0060013E">
      <w:pPr>
        <w:pStyle w:val="BodyText"/>
        <w:numPr>
          <w:ilvl w:val="1"/>
          <w:numId w:val="5"/>
        </w:numPr>
        <w:tabs>
          <w:tab w:val="left" w:pos="540"/>
        </w:tabs>
        <w:bidi w:val="0"/>
        <w:ind w:hanging="850"/>
        <w:rPr>
          <w:rFonts w:ascii="Times New Roman" w:hAnsi="Times New Roman"/>
        </w:rPr>
      </w:pPr>
      <w:r w:rsidRPr="0060013E">
        <w:rPr>
          <w:rFonts w:ascii="Times New Roman" w:hAnsi="Times New Roman"/>
        </w:rPr>
        <w:t>je upravená v práve Európskej únie:</w:t>
      </w:r>
    </w:p>
    <w:p w:rsidR="0060013E" w:rsidRPr="0060013E" w:rsidP="0060013E">
      <w:pPr>
        <w:pStyle w:val="BodyText"/>
        <w:bidi w:val="0"/>
        <w:spacing w:before="120"/>
        <w:ind w:left="357"/>
        <w:rPr>
          <w:rFonts w:ascii="Times New Roman" w:hAnsi="Times New Roman"/>
          <w:b/>
        </w:rPr>
      </w:pPr>
      <w:r w:rsidRPr="0060013E">
        <w:rPr>
          <w:rFonts w:ascii="Times New Roman" w:hAnsi="Times New Roman"/>
          <w:b/>
        </w:rPr>
        <w:t xml:space="preserve">Primárne právo: </w:t>
      </w:r>
    </w:p>
    <w:p w:rsidR="0060013E" w:rsidRPr="0060013E" w:rsidP="0060013E">
      <w:pPr>
        <w:pStyle w:val="BodyText"/>
        <w:numPr>
          <w:numId w:val="8"/>
        </w:numPr>
        <w:bidi w:val="0"/>
        <w:jc w:val="both"/>
        <w:rPr>
          <w:rFonts w:ascii="Times New Roman" w:hAnsi="Times New Roman"/>
        </w:rPr>
      </w:pPr>
      <w:r w:rsidRPr="0060013E">
        <w:rPr>
          <w:rFonts w:ascii="Times New Roman" w:hAnsi="Times New Roman"/>
        </w:rPr>
        <w:t>čl. 3, 126, čl. 310 až 325 Zmluvy o fungovaní Európskej únie,</w:t>
      </w:r>
    </w:p>
    <w:p w:rsidR="0060013E" w:rsidRPr="0060013E" w:rsidP="0060013E">
      <w:pPr>
        <w:pStyle w:val="BodyText"/>
        <w:numPr>
          <w:numId w:val="8"/>
        </w:numPr>
        <w:bidi w:val="0"/>
        <w:jc w:val="both"/>
        <w:rPr>
          <w:rFonts w:ascii="Times New Roman" w:hAnsi="Times New Roman"/>
        </w:rPr>
      </w:pPr>
      <w:r w:rsidRPr="0060013E">
        <w:rPr>
          <w:rFonts w:ascii="Times New Roman" w:hAnsi="Times New Roman"/>
        </w:rPr>
        <w:t>čl. 16 a 17 Zmluvy o Európskej únii,</w:t>
      </w:r>
    </w:p>
    <w:p w:rsidR="0060013E" w:rsidRPr="0060013E" w:rsidP="0060013E">
      <w:pPr>
        <w:pStyle w:val="BodyText"/>
        <w:numPr>
          <w:numId w:val="7"/>
        </w:numPr>
        <w:bidi w:val="0"/>
        <w:jc w:val="both"/>
        <w:rPr>
          <w:rFonts w:ascii="Times New Roman" w:hAnsi="Times New Roman"/>
        </w:rPr>
      </w:pPr>
      <w:r w:rsidRPr="0060013E">
        <w:rPr>
          <w:rFonts w:ascii="Times New Roman" w:hAnsi="Times New Roman"/>
        </w:rPr>
        <w:t>Protokol (č.12) o postupe pri nadmernom deficite pripojený k Zmluve o fungovaní Európskej únie a Zmluve o Európskej únii,</w:t>
      </w:r>
    </w:p>
    <w:p w:rsidR="0060013E" w:rsidRPr="0060013E" w:rsidP="0060013E">
      <w:pPr>
        <w:pStyle w:val="BodyText"/>
        <w:numPr>
          <w:numId w:val="7"/>
        </w:numPr>
        <w:bidi w:val="0"/>
        <w:spacing w:after="240"/>
        <w:jc w:val="both"/>
        <w:rPr>
          <w:rFonts w:ascii="Times New Roman" w:hAnsi="Times New Roman"/>
        </w:rPr>
      </w:pPr>
      <w:r w:rsidRPr="0060013E">
        <w:rPr>
          <w:rFonts w:ascii="Times New Roman" w:hAnsi="Times New Roman"/>
        </w:rPr>
        <w:t>čl. 3 Zmluvy o stabilite, koordinácii a správe v hospodárskej a menovej únii.</w:t>
      </w:r>
    </w:p>
    <w:p w:rsidR="0060013E" w:rsidRPr="0060013E" w:rsidP="0060013E">
      <w:pPr>
        <w:pStyle w:val="BodyTextIndent"/>
        <w:bidi w:val="0"/>
        <w:spacing w:after="120"/>
        <w:ind w:left="369"/>
        <w:rPr>
          <w:rFonts w:ascii="Times New Roman" w:hAnsi="Times New Roman"/>
        </w:rPr>
      </w:pPr>
      <w:r w:rsidRPr="0060013E">
        <w:rPr>
          <w:rFonts w:ascii="Times New Roman" w:hAnsi="Times New Roman"/>
          <w:b/>
          <w:bCs w:val="0"/>
          <w:iCs/>
        </w:rPr>
        <w:t>Sekundárne právo</w:t>
      </w:r>
      <w:r w:rsidRPr="0060013E">
        <w:rPr>
          <w:rFonts w:ascii="Times New Roman" w:hAnsi="Times New Roman"/>
          <w:b/>
          <w:bCs w:val="0"/>
          <w:i/>
          <w:iCs/>
        </w:rPr>
        <w:t xml:space="preserve"> </w:t>
      </w:r>
      <w:r w:rsidRPr="0060013E">
        <w:rPr>
          <w:rFonts w:ascii="Times New Roman" w:hAnsi="Times New Roman"/>
        </w:rPr>
        <w:t>(prijaté po nadobudnutí platnosti Lisabonskej zmluvy, ktorou sa mení a dopĺňa Zmluva o  Európskej únii a Zmluva o Európskom spoločenstve - po 30. novembri 2009):</w:t>
      </w:r>
    </w:p>
    <w:p w:rsidR="0060013E" w:rsidRPr="0060013E" w:rsidP="0060013E">
      <w:pPr>
        <w:numPr>
          <w:numId w:val="12"/>
        </w:numPr>
        <w:autoSpaceDE w:val="0"/>
        <w:autoSpaceDN w:val="0"/>
        <w:bidi w:val="0"/>
        <w:adjustRightInd w:val="0"/>
        <w:spacing w:before="120" w:after="120" w:line="240" w:lineRule="auto"/>
        <w:ind w:left="426" w:firstLine="0"/>
        <w:jc w:val="both"/>
        <w:rPr>
          <w:rFonts w:ascii="Times New Roman" w:hAnsi="Times New Roman"/>
          <w:bCs/>
          <w:iCs/>
          <w:sz w:val="24"/>
          <w:szCs w:val="24"/>
          <w:u w:val="single"/>
        </w:rPr>
      </w:pPr>
      <w:r w:rsidRPr="0060013E">
        <w:rPr>
          <w:rFonts w:ascii="Times New Roman" w:hAnsi="Times New Roman"/>
          <w:bCs/>
          <w:iCs/>
          <w:sz w:val="24"/>
          <w:szCs w:val="24"/>
          <w:u w:val="single"/>
        </w:rPr>
        <w:t>legislatívne akty:</w:t>
      </w:r>
    </w:p>
    <w:p w:rsidR="0060013E" w:rsidRPr="0060013E" w:rsidP="0060013E">
      <w:pPr>
        <w:pStyle w:val="BodyText"/>
        <w:numPr>
          <w:numId w:val="6"/>
        </w:numPr>
        <w:tabs>
          <w:tab w:val="clear" w:pos="900"/>
        </w:tabs>
        <w:bidi w:val="0"/>
        <w:spacing w:after="240"/>
        <w:ind w:left="369" w:hanging="369"/>
        <w:jc w:val="both"/>
        <w:rPr>
          <w:rFonts w:ascii="Times New Roman" w:hAnsi="Times New Roman"/>
        </w:rPr>
      </w:pPr>
      <w:r w:rsidRPr="0060013E">
        <w:rPr>
          <w:rFonts w:ascii="Times New Roman" w:hAnsi="Times New Roman"/>
        </w:rPr>
        <w:t xml:space="preserve">nariadenie Európskeho parlamentu a Rady (EÚ, Euratom) č. </w:t>
      </w:r>
      <w:r w:rsidRPr="0060013E">
        <w:rPr>
          <w:rFonts w:ascii="Times New Roman" w:hAnsi="Times New Roman"/>
          <w:u w:val="single"/>
        </w:rPr>
        <w:t>966/2012</w:t>
      </w:r>
      <w:r w:rsidRPr="0060013E">
        <w:rPr>
          <w:rFonts w:ascii="Times New Roman" w:hAnsi="Times New Roman"/>
        </w:rPr>
        <w:t xml:space="preserve"> z 25. októbra 2012 , o rozpočtových pravidlách, ktoré sa vzťahujú na všeobecný rozpočet Únie, a zrušení nariadenia Rady (ES, Euratom) č. 1605/2002 (</w:t>
      </w:r>
      <w:r w:rsidRPr="0060013E">
        <w:rPr>
          <w:rFonts w:ascii="Times New Roman" w:hAnsi="Times New Roman"/>
          <w:iCs/>
        </w:rPr>
        <w:t>Ú. v. EÚ L 298, 26.10.2012).</w:t>
      </w:r>
    </w:p>
    <w:p w:rsidR="0060013E" w:rsidRPr="0060013E" w:rsidP="0060013E">
      <w:pPr>
        <w:numPr>
          <w:numId w:val="6"/>
        </w:numPr>
        <w:tabs>
          <w:tab w:val="num" w:pos="426"/>
          <w:tab w:val="clear" w:pos="900"/>
        </w:tabs>
        <w:autoSpaceDE w:val="0"/>
        <w:autoSpaceDN w:val="0"/>
        <w:bidi w:val="0"/>
        <w:adjustRightInd w:val="0"/>
        <w:spacing w:before="120" w:after="120" w:line="240" w:lineRule="auto"/>
        <w:ind w:left="369" w:hanging="369"/>
        <w:jc w:val="both"/>
        <w:rPr>
          <w:rFonts w:ascii="Times New Roman" w:hAnsi="Times New Roman"/>
          <w:bCs/>
          <w:iCs/>
          <w:sz w:val="24"/>
          <w:szCs w:val="24"/>
        </w:rPr>
      </w:pPr>
      <w:r w:rsidRPr="0060013E">
        <w:rPr>
          <w:rFonts w:ascii="Times New Roman" w:hAnsi="Times New Roman"/>
          <w:sz w:val="24"/>
          <w:szCs w:val="24"/>
        </w:rPr>
        <w:t xml:space="preserve">nariadenie </w:t>
      </w:r>
      <w:r w:rsidRPr="0060013E">
        <w:rPr>
          <w:rFonts w:ascii="Times New Roman" w:hAnsi="Times New Roman"/>
          <w:bCs/>
          <w:iCs/>
          <w:sz w:val="24"/>
          <w:szCs w:val="24"/>
        </w:rPr>
        <w:t xml:space="preserve">Európskeho parlamentu a Rady (EÚ) č. </w:t>
      </w:r>
      <w:r w:rsidRPr="0060013E">
        <w:rPr>
          <w:rFonts w:ascii="Times New Roman" w:hAnsi="Times New Roman"/>
          <w:bCs/>
          <w:iCs/>
          <w:sz w:val="24"/>
          <w:szCs w:val="24"/>
          <w:u w:val="single"/>
        </w:rPr>
        <w:t>472/2013</w:t>
      </w:r>
      <w:r w:rsidRPr="0060013E">
        <w:rPr>
          <w:rFonts w:ascii="Times New Roman" w:hAnsi="Times New Roman"/>
          <w:bCs/>
          <w:iCs/>
          <w:sz w:val="24"/>
          <w:szCs w:val="24"/>
        </w:rPr>
        <w:t xml:space="preserve"> z 21. mája 2013 o sprísnení hospodárskeho a rozpočtového dohľadu nad členskými štátmi v eurozóne, ktoré majú závažné ťažkosti v súvislosti so svojou finančnou stabilitou, alebo im takéto ťažkosti hrozia (Ú. v. EÚ L 140, 27.5. 2013),</w:t>
      </w:r>
    </w:p>
    <w:p w:rsidR="0060013E" w:rsidRPr="0060013E" w:rsidP="0060013E">
      <w:pPr>
        <w:pStyle w:val="BodyText"/>
        <w:numPr>
          <w:numId w:val="13"/>
        </w:numPr>
        <w:bidi w:val="0"/>
        <w:spacing w:after="240"/>
        <w:ind w:left="340" w:hanging="340"/>
        <w:jc w:val="both"/>
        <w:rPr>
          <w:rStyle w:val="Emphasis"/>
          <w:rFonts w:ascii="Times New Roman" w:hAnsi="Times New Roman"/>
          <w:i w:val="0"/>
          <w:iCs w:val="0"/>
        </w:rPr>
      </w:pPr>
      <w:r w:rsidRPr="0060013E">
        <w:rPr>
          <w:rFonts w:ascii="Times New Roman" w:hAnsi="Times New Roman"/>
        </w:rPr>
        <w:t xml:space="preserve">nariadenie  Európskeho parlamentu a Rady (EÚ) č. </w:t>
      </w:r>
      <w:r w:rsidRPr="0060013E">
        <w:rPr>
          <w:rFonts w:ascii="Times New Roman" w:hAnsi="Times New Roman"/>
          <w:u w:val="single"/>
        </w:rPr>
        <w:t>473/2013</w:t>
      </w:r>
      <w:r w:rsidRPr="0060013E">
        <w:rPr>
          <w:rFonts w:ascii="Times New Roman" w:hAnsi="Times New Roman"/>
        </w:rPr>
        <w:t xml:space="preserve"> z 21. mája 2013 o spoločných ustanoveniach o monitorovaní a posudzovaní návrhov rozpočtových plánov a zabezpečení nápravy nadmerného deficitu členských štátov v eurozóne </w:t>
      </w:r>
      <w:r w:rsidRPr="0060013E">
        <w:rPr>
          <w:rFonts w:ascii="Times New Roman" w:hAnsi="Times New Roman"/>
          <w:i/>
        </w:rPr>
        <w:t>(</w:t>
      </w:r>
      <w:r w:rsidRPr="0060013E">
        <w:rPr>
          <w:rFonts w:ascii="Times New Roman" w:hAnsi="Times New Roman"/>
          <w:iCs/>
        </w:rPr>
        <w:t>Ú. v. EÚ L 140, 27.5. 2013</w:t>
      </w:r>
      <w:r w:rsidRPr="0060013E">
        <w:rPr>
          <w:rFonts w:ascii="Times New Roman" w:hAnsi="Times New Roman"/>
          <w:i/>
          <w:iCs/>
        </w:rPr>
        <w:t>)</w:t>
      </w:r>
      <w:r w:rsidRPr="0060013E">
        <w:rPr>
          <w:rStyle w:val="Emphasis"/>
          <w:rFonts w:ascii="Times New Roman" w:hAnsi="Times New Roman"/>
          <w:i w:val="0"/>
        </w:rPr>
        <w:t>.</w:t>
      </w:r>
    </w:p>
    <w:p w:rsidR="0060013E" w:rsidRPr="0060013E" w:rsidP="0060013E">
      <w:pPr>
        <w:pStyle w:val="BodyText"/>
        <w:numPr>
          <w:numId w:val="12"/>
        </w:numPr>
        <w:bidi w:val="0"/>
        <w:spacing w:after="240"/>
        <w:ind w:left="709" w:hanging="283"/>
        <w:jc w:val="both"/>
        <w:rPr>
          <w:rStyle w:val="Emphasis"/>
          <w:rFonts w:ascii="Times New Roman" w:hAnsi="Times New Roman"/>
          <w:i w:val="0"/>
          <w:iCs w:val="0"/>
          <w:u w:val="single"/>
        </w:rPr>
      </w:pPr>
      <w:r w:rsidRPr="0060013E">
        <w:rPr>
          <w:rStyle w:val="Emphasis"/>
          <w:rFonts w:ascii="Times New Roman" w:hAnsi="Times New Roman"/>
          <w:i w:val="0"/>
          <w:u w:val="single"/>
        </w:rPr>
        <w:t>nelegislatívne akty:</w:t>
      </w:r>
    </w:p>
    <w:p w:rsidR="0060013E" w:rsidRPr="0060013E" w:rsidP="0060013E">
      <w:pPr>
        <w:pStyle w:val="BodyText"/>
        <w:numPr>
          <w:numId w:val="13"/>
        </w:numPr>
        <w:bidi w:val="0"/>
        <w:spacing w:after="240"/>
        <w:ind w:left="340" w:hanging="340"/>
        <w:jc w:val="both"/>
        <w:rPr>
          <w:rStyle w:val="Emphasis"/>
          <w:rFonts w:ascii="Times New Roman" w:hAnsi="Times New Roman"/>
          <w:iCs w:val="0"/>
        </w:rPr>
      </w:pPr>
      <w:r w:rsidRPr="0060013E">
        <w:rPr>
          <w:rFonts w:ascii="Times New Roman" w:hAnsi="Times New Roman"/>
        </w:rPr>
        <w:t xml:space="preserve">delegované nariadenie Komisie (EÚ) č. </w:t>
      </w:r>
      <w:r w:rsidRPr="0060013E">
        <w:rPr>
          <w:rFonts w:ascii="Times New Roman" w:hAnsi="Times New Roman"/>
          <w:u w:val="single"/>
        </w:rPr>
        <w:t>1268/2012</w:t>
      </w:r>
      <w:r w:rsidRPr="0060013E">
        <w:rPr>
          <w:rFonts w:ascii="Times New Roman" w:hAnsi="Times New Roman"/>
        </w:rPr>
        <w:t xml:space="preserve"> z 29. októbra 2012 o pravidlách uplatňovania nariadenia Európskeho parlamentu a Rady (EÚ, Euratom) č. 966/2012 o rozpočtových pravidlách, ktoré sa vzťahujú na všeobecný rozpočet Únie (</w:t>
      </w:r>
      <w:r w:rsidRPr="0060013E">
        <w:rPr>
          <w:rFonts w:ascii="Times New Roman" w:hAnsi="Times New Roman"/>
          <w:iCs/>
        </w:rPr>
        <w:t>Ú. v. EÚ L 362, 31.12.2012).</w:t>
      </w:r>
    </w:p>
    <w:p w:rsidR="0060013E" w:rsidRPr="0060013E" w:rsidP="0060013E">
      <w:pPr>
        <w:pStyle w:val="BodyText"/>
        <w:bidi w:val="0"/>
        <w:spacing w:before="120"/>
        <w:ind w:left="357"/>
        <w:jc w:val="both"/>
        <w:rPr>
          <w:rFonts w:ascii="Times New Roman" w:hAnsi="Times New Roman"/>
          <w:b/>
          <w:i/>
        </w:rPr>
      </w:pPr>
      <w:r w:rsidRPr="0060013E">
        <w:rPr>
          <w:rFonts w:ascii="Times New Roman" w:hAnsi="Times New Roman"/>
          <w:b/>
        </w:rPr>
        <w:t>Sekundárne právo</w:t>
      </w:r>
      <w:r w:rsidRPr="0060013E">
        <w:rPr>
          <w:rFonts w:ascii="Times New Roman" w:hAnsi="Times New Roman"/>
          <w:b/>
          <w:i/>
        </w:rPr>
        <w:t xml:space="preserve"> </w:t>
      </w:r>
      <w:r w:rsidRPr="0060013E">
        <w:rPr>
          <w:rFonts w:ascii="Times New Roman" w:hAnsi="Times New Roman"/>
        </w:rPr>
        <w:t>(prijaté pred nadobudnutím platnosti Lisabonskej zmluvy, ktorou sa mení a dopĺňa Zmluva o Európskej únii a Zmluva o Európskom spoločensktve - do 30. novembra 2009)</w:t>
      </w:r>
      <w:r w:rsidRPr="0060013E">
        <w:rPr>
          <w:rFonts w:ascii="Times New Roman" w:hAnsi="Times New Roman"/>
          <w:bCs/>
          <w:iCs/>
        </w:rPr>
        <w:t>:</w:t>
      </w:r>
      <w:r w:rsidRPr="0060013E">
        <w:rPr>
          <w:rFonts w:ascii="Times New Roman" w:hAnsi="Times New Roman"/>
          <w:b/>
          <w:i/>
        </w:rPr>
        <w:t xml:space="preserve"> </w:t>
      </w:r>
    </w:p>
    <w:p w:rsidR="0060013E" w:rsidRPr="0060013E" w:rsidP="0060013E">
      <w:pPr>
        <w:pStyle w:val="Normlnywebov8"/>
        <w:numPr>
          <w:numId w:val="9"/>
        </w:numPr>
        <w:bidi w:val="0"/>
        <w:spacing w:before="0" w:after="80"/>
        <w:ind w:right="70"/>
        <w:jc w:val="both"/>
        <w:rPr>
          <w:rFonts w:ascii="Times New Roman" w:hAnsi="Times New Roman"/>
          <w:sz w:val="24"/>
          <w:szCs w:val="24"/>
        </w:rPr>
      </w:pPr>
      <w:r w:rsidRPr="0060013E">
        <w:rPr>
          <w:rFonts w:ascii="Times New Roman" w:hAnsi="Times New Roman"/>
          <w:sz w:val="24"/>
          <w:szCs w:val="24"/>
        </w:rPr>
        <w:t xml:space="preserve">rozhodnutie Komisie </w:t>
      </w:r>
      <w:r w:rsidRPr="0060013E">
        <w:rPr>
          <w:rFonts w:ascii="Times New Roman" w:hAnsi="Times New Roman"/>
          <w:sz w:val="24"/>
          <w:szCs w:val="24"/>
          <w:u w:val="single"/>
        </w:rPr>
        <w:t>74/55/EHS</w:t>
      </w:r>
      <w:r w:rsidRPr="0060013E">
        <w:rPr>
          <w:rFonts w:ascii="Times New Roman" w:hAnsi="Times New Roman"/>
          <w:sz w:val="24"/>
          <w:szCs w:val="24"/>
        </w:rPr>
        <w:t xml:space="preserve"> z 22. januára 1974, ktoré udeľuje právomoci na vykonávanie kontrolných opatrení v členských štátoch, pokiaľ ide o príjmy a výdavky spoločenstva (Mimoriadne vydanie Ú. v. EÚ, kap.1/zv. 1),</w:t>
      </w:r>
    </w:p>
    <w:p w:rsidR="0060013E" w:rsidRPr="0060013E" w:rsidP="0060013E">
      <w:pPr>
        <w:pStyle w:val="Zkladntext"/>
        <w:widowControl/>
        <w:numPr>
          <w:numId w:val="9"/>
        </w:numPr>
        <w:bidi w:val="0"/>
        <w:snapToGrid/>
        <w:spacing w:after="80"/>
        <w:jc w:val="both"/>
        <w:rPr>
          <w:rFonts w:ascii="Times New Roman" w:hAnsi="Times New Roman"/>
          <w:color w:val="auto"/>
          <w:szCs w:val="24"/>
        </w:rPr>
      </w:pPr>
      <w:r w:rsidRPr="0060013E">
        <w:rPr>
          <w:rFonts w:ascii="Times New Roman" w:hAnsi="Times New Roman"/>
          <w:color w:val="auto"/>
          <w:szCs w:val="24"/>
        </w:rPr>
        <w:t xml:space="preserve">nariadenie Rady (ES, Euratom) č. </w:t>
      </w:r>
      <w:r w:rsidRPr="0060013E">
        <w:rPr>
          <w:rFonts w:ascii="Times New Roman" w:hAnsi="Times New Roman"/>
          <w:color w:val="auto"/>
          <w:szCs w:val="24"/>
          <w:u w:val="single"/>
        </w:rPr>
        <w:t>2988/1995</w:t>
      </w:r>
      <w:r w:rsidRPr="0060013E">
        <w:rPr>
          <w:rFonts w:ascii="Times New Roman" w:hAnsi="Times New Roman"/>
          <w:color w:val="auto"/>
          <w:szCs w:val="24"/>
        </w:rPr>
        <w:t xml:space="preserve"> z 18. decembra 1995 o ochrane finančných záujmov Európskych spoločenstiev </w:t>
      </w:r>
      <w:r w:rsidRPr="0060013E">
        <w:rPr>
          <w:rFonts w:ascii="Times New Roman" w:hAnsi="Times New Roman"/>
          <w:szCs w:val="24"/>
        </w:rPr>
        <w:t>(Mimoriadne vydanie Ú. v. EÚ, kap.1/zv. 1),</w:t>
      </w:r>
    </w:p>
    <w:p w:rsidR="0060013E" w:rsidRPr="0060013E" w:rsidP="0060013E">
      <w:pPr>
        <w:pStyle w:val="BodyText"/>
        <w:numPr>
          <w:numId w:val="9"/>
        </w:numPr>
        <w:bidi w:val="0"/>
        <w:jc w:val="both"/>
        <w:rPr>
          <w:rStyle w:val="Emphasis"/>
          <w:rFonts w:ascii="Times New Roman" w:hAnsi="Times New Roman"/>
          <w:i w:val="0"/>
          <w:iCs w:val="0"/>
        </w:rPr>
      </w:pPr>
      <w:r w:rsidRPr="0060013E">
        <w:rPr>
          <w:rFonts w:ascii="Times New Roman" w:hAnsi="Times New Roman"/>
        </w:rPr>
        <w:t xml:space="preserve">nariadenie Rady (ES) č. </w:t>
      </w:r>
      <w:r w:rsidRPr="0060013E">
        <w:rPr>
          <w:rFonts w:ascii="Times New Roman" w:hAnsi="Times New Roman"/>
          <w:u w:val="single"/>
        </w:rPr>
        <w:t>2223/96</w:t>
      </w:r>
      <w:r w:rsidRPr="0060013E">
        <w:rPr>
          <w:rFonts w:ascii="Times New Roman" w:hAnsi="Times New Roman"/>
        </w:rPr>
        <w:t xml:space="preserve"> z 25. júna 1996 o Európskom systéme národných a regionálnych účtov v spoločenstve (Mimoriadne vydanie Ú. v. EÚ, kap.10</w:t>
      </w:r>
      <w:r w:rsidRPr="0060013E">
        <w:rPr>
          <w:rStyle w:val="Emphasis"/>
          <w:rFonts w:ascii="Times New Roman" w:hAnsi="Times New Roman"/>
          <w:i w:val="0"/>
        </w:rPr>
        <w:t>/ zv. 2)</w:t>
      </w:r>
      <w:r w:rsidRPr="0060013E">
        <w:rPr>
          <w:rFonts w:ascii="Times New Roman" w:hAnsi="Times New Roman"/>
        </w:rPr>
        <w:t xml:space="preserve"> v platnom znení</w:t>
      </w:r>
      <w:r w:rsidRPr="0060013E">
        <w:rPr>
          <w:rStyle w:val="Emphasis"/>
          <w:rFonts w:ascii="Times New Roman" w:hAnsi="Times New Roman"/>
          <w:i w:val="0"/>
        </w:rPr>
        <w:t>,</w:t>
      </w:r>
    </w:p>
    <w:p w:rsidR="0060013E" w:rsidRPr="0060013E" w:rsidP="0060013E">
      <w:pPr>
        <w:pStyle w:val="BodyText"/>
        <w:numPr>
          <w:numId w:val="9"/>
        </w:numPr>
        <w:bidi w:val="0"/>
        <w:jc w:val="both"/>
        <w:rPr>
          <w:rStyle w:val="Emphasis"/>
          <w:rFonts w:ascii="Times New Roman" w:hAnsi="Times New Roman"/>
          <w:i w:val="0"/>
          <w:iCs w:val="0"/>
        </w:rPr>
      </w:pPr>
      <w:r w:rsidRPr="0060013E">
        <w:rPr>
          <w:rFonts w:ascii="Times New Roman" w:hAnsi="Times New Roman"/>
        </w:rPr>
        <w:t>nariadenie Rady (ES) č. </w:t>
      </w:r>
      <w:r w:rsidRPr="0060013E">
        <w:rPr>
          <w:rFonts w:ascii="Times New Roman" w:hAnsi="Times New Roman"/>
          <w:u w:val="single"/>
        </w:rPr>
        <w:t>1466/97</w:t>
      </w:r>
      <w:r w:rsidRPr="0060013E">
        <w:rPr>
          <w:rFonts w:ascii="Times New Roman" w:hAnsi="Times New Roman"/>
        </w:rPr>
        <w:t xml:space="preserve"> zo 7. júla 1997 o posilnení dohľadu nad stavmi rozpočtov a o dohľade nad hospodárskymi politikami a ich koordinácii (Mimoriadne vydanie Ú. v. EÚ, kap.10/zv. 1) v platnom znení,</w:t>
      </w:r>
    </w:p>
    <w:p w:rsidR="0060013E" w:rsidRPr="0060013E" w:rsidP="0060013E">
      <w:pPr>
        <w:pStyle w:val="Zkladntext"/>
        <w:widowControl/>
        <w:numPr>
          <w:numId w:val="9"/>
        </w:numPr>
        <w:bidi w:val="0"/>
        <w:snapToGrid/>
        <w:spacing w:after="80"/>
        <w:jc w:val="both"/>
        <w:rPr>
          <w:rFonts w:ascii="Times New Roman" w:hAnsi="Times New Roman"/>
          <w:color w:val="auto"/>
          <w:szCs w:val="24"/>
        </w:rPr>
      </w:pPr>
      <w:r w:rsidRPr="0060013E">
        <w:rPr>
          <w:rFonts w:ascii="Times New Roman" w:hAnsi="Times New Roman"/>
          <w:color w:val="auto"/>
          <w:szCs w:val="24"/>
        </w:rPr>
        <w:t xml:space="preserve">nariadenie Rady (ES) č. </w:t>
      </w:r>
      <w:r w:rsidRPr="0060013E">
        <w:rPr>
          <w:rFonts w:ascii="Times New Roman" w:hAnsi="Times New Roman"/>
          <w:color w:val="auto"/>
          <w:szCs w:val="24"/>
          <w:u w:val="single"/>
        </w:rPr>
        <w:t>1467/97</w:t>
      </w:r>
      <w:r w:rsidRPr="0060013E">
        <w:rPr>
          <w:rFonts w:ascii="Times New Roman" w:hAnsi="Times New Roman"/>
          <w:color w:val="auto"/>
          <w:szCs w:val="24"/>
        </w:rPr>
        <w:t xml:space="preserve"> zo 7. júla 1997 o urýchľovaní a objasňovaní vykonania postupu pri nadmernom schodku </w:t>
      </w:r>
      <w:r w:rsidRPr="0060013E">
        <w:rPr>
          <w:rFonts w:ascii="Times New Roman" w:hAnsi="Times New Roman"/>
          <w:szCs w:val="24"/>
        </w:rPr>
        <w:t>(Mimoriadne vydanie Ú. v. EÚ, kap.10/zv. 1) v platnom znení</w:t>
      </w:r>
      <w:r w:rsidRPr="0060013E">
        <w:rPr>
          <w:rFonts w:ascii="Times New Roman" w:hAnsi="Times New Roman"/>
          <w:color w:val="auto"/>
          <w:szCs w:val="24"/>
        </w:rPr>
        <w:t>,</w:t>
      </w:r>
    </w:p>
    <w:p w:rsidR="0060013E" w:rsidRPr="0060013E" w:rsidP="0060013E">
      <w:pPr>
        <w:pStyle w:val="Zkladntext"/>
        <w:widowControl/>
        <w:numPr>
          <w:numId w:val="9"/>
        </w:numPr>
        <w:bidi w:val="0"/>
        <w:snapToGrid/>
        <w:spacing w:after="80"/>
        <w:jc w:val="both"/>
        <w:rPr>
          <w:rFonts w:ascii="Times New Roman" w:hAnsi="Times New Roman"/>
          <w:color w:val="auto"/>
          <w:szCs w:val="24"/>
        </w:rPr>
      </w:pPr>
      <w:r w:rsidRPr="0060013E">
        <w:rPr>
          <w:rFonts w:ascii="Times New Roman" w:hAnsi="Times New Roman"/>
          <w:color w:val="auto"/>
          <w:szCs w:val="24"/>
        </w:rPr>
        <w:t xml:space="preserve">nariadenie Rady (ES) č. </w:t>
      </w:r>
      <w:r w:rsidRPr="0060013E">
        <w:rPr>
          <w:rFonts w:ascii="Times New Roman" w:hAnsi="Times New Roman"/>
          <w:color w:val="auto"/>
          <w:szCs w:val="24"/>
          <w:u w:val="single"/>
        </w:rPr>
        <w:t>622/1998</w:t>
      </w:r>
      <w:r w:rsidRPr="0060013E">
        <w:rPr>
          <w:rFonts w:ascii="Times New Roman" w:hAnsi="Times New Roman"/>
          <w:color w:val="auto"/>
          <w:szCs w:val="24"/>
        </w:rPr>
        <w:t xml:space="preserve"> zo 16. marca 1998 o pomoci kandidátskym štátom v rámci predvstupovej stratégie, a najmä o založení prístupových partnerstiev </w:t>
      </w:r>
      <w:r w:rsidRPr="0060013E">
        <w:rPr>
          <w:rFonts w:ascii="Times New Roman" w:hAnsi="Times New Roman"/>
          <w:szCs w:val="24"/>
        </w:rPr>
        <w:t>(Mimoriadne vydanie Ú. v. EÚ, kap.11/zv. 28)</w:t>
      </w:r>
      <w:r w:rsidRPr="0060013E">
        <w:rPr>
          <w:rFonts w:ascii="Times New Roman" w:hAnsi="Times New Roman"/>
          <w:color w:val="auto"/>
          <w:szCs w:val="24"/>
        </w:rPr>
        <w:t>,</w:t>
      </w:r>
    </w:p>
    <w:p w:rsidR="0060013E" w:rsidRPr="0060013E" w:rsidP="0060013E">
      <w:pPr>
        <w:pStyle w:val="Zkladntext"/>
        <w:widowControl/>
        <w:numPr>
          <w:numId w:val="9"/>
        </w:numPr>
        <w:bidi w:val="0"/>
        <w:snapToGrid/>
        <w:spacing w:after="80"/>
        <w:jc w:val="both"/>
        <w:rPr>
          <w:rFonts w:ascii="Times New Roman" w:hAnsi="Times New Roman"/>
          <w:color w:val="auto"/>
          <w:szCs w:val="24"/>
        </w:rPr>
      </w:pPr>
      <w:r w:rsidRPr="0060013E">
        <w:rPr>
          <w:rFonts w:ascii="Times New Roman" w:hAnsi="Times New Roman"/>
          <w:color w:val="auto"/>
          <w:szCs w:val="24"/>
        </w:rPr>
        <w:t>nariadenie Rady (ES, Euratom) č.</w:t>
      </w:r>
      <w:r w:rsidRPr="0060013E">
        <w:rPr>
          <w:rFonts w:ascii="Times New Roman" w:hAnsi="Times New Roman"/>
          <w:color w:val="auto"/>
          <w:szCs w:val="24"/>
          <w:u w:val="single"/>
        </w:rPr>
        <w:t>1150/2000</w:t>
      </w:r>
      <w:r w:rsidRPr="0060013E">
        <w:rPr>
          <w:rFonts w:ascii="Times New Roman" w:hAnsi="Times New Roman"/>
          <w:color w:val="auto"/>
          <w:szCs w:val="24"/>
        </w:rPr>
        <w:t xml:space="preserve"> z 22. mája 2000, </w:t>
      </w:r>
      <w:r w:rsidRPr="0060013E">
        <w:rPr>
          <w:rFonts w:ascii="Times New Roman" w:hAnsi="Times New Roman"/>
          <w:bCs/>
          <w:szCs w:val="24"/>
        </w:rPr>
        <w:t>ktorým sa vykonáva rozhodnutie 94/728/ES, Euratom o systéme vlastných zdrojov spoločenstiev</w:t>
      </w:r>
      <w:r w:rsidRPr="0060013E">
        <w:rPr>
          <w:rFonts w:ascii="Times New Roman" w:hAnsi="Times New Roman"/>
          <w:color w:val="auto"/>
          <w:szCs w:val="24"/>
        </w:rPr>
        <w:t xml:space="preserve"> </w:t>
      </w:r>
      <w:r w:rsidRPr="0060013E">
        <w:rPr>
          <w:rFonts w:ascii="Times New Roman" w:hAnsi="Times New Roman"/>
          <w:szCs w:val="24"/>
        </w:rPr>
        <w:t>(Mimoriadne vydanie Ú. v. EÚ, kap.1/zv. 3)</w:t>
      </w:r>
      <w:r w:rsidRPr="0060013E">
        <w:rPr>
          <w:rFonts w:ascii="Times New Roman" w:hAnsi="Times New Roman"/>
          <w:color w:val="auto"/>
          <w:szCs w:val="24"/>
        </w:rPr>
        <w:t xml:space="preserve"> v platnom znení,</w:t>
      </w:r>
    </w:p>
    <w:p w:rsidR="0060013E" w:rsidRPr="0060013E" w:rsidP="0060013E">
      <w:pPr>
        <w:pStyle w:val="BodyText"/>
        <w:numPr>
          <w:numId w:val="10"/>
        </w:numPr>
        <w:bidi w:val="0"/>
        <w:jc w:val="both"/>
        <w:rPr>
          <w:rStyle w:val="Emphasis"/>
          <w:rFonts w:ascii="Times New Roman" w:hAnsi="Times New Roman"/>
          <w:i w:val="0"/>
          <w:iCs w:val="0"/>
        </w:rPr>
      </w:pPr>
      <w:r w:rsidRPr="0060013E">
        <w:rPr>
          <w:rFonts w:ascii="Times New Roman" w:hAnsi="Times New Roman"/>
        </w:rPr>
        <w:t>nariadenie Európskeho Parlamentu a Rady (ES) č. </w:t>
      </w:r>
      <w:r w:rsidRPr="0060013E">
        <w:rPr>
          <w:rFonts w:ascii="Times New Roman" w:hAnsi="Times New Roman"/>
          <w:u w:val="single"/>
        </w:rPr>
        <w:t>501/2004</w:t>
      </w:r>
      <w:r w:rsidRPr="0060013E">
        <w:rPr>
          <w:rFonts w:ascii="Times New Roman" w:hAnsi="Times New Roman"/>
        </w:rPr>
        <w:t xml:space="preserve"> z 10. marca 2004 o štvrťročných finančných účtoch verejnej správy (Mimoriadne vydanie Ú. v. EÚ, kap. 10</w:t>
      </w:r>
      <w:r w:rsidRPr="0060013E">
        <w:rPr>
          <w:rStyle w:val="Emphasis"/>
          <w:rFonts w:ascii="Times New Roman" w:hAnsi="Times New Roman"/>
          <w:i w:val="0"/>
        </w:rPr>
        <w:t>/ zv. 5),</w:t>
      </w:r>
    </w:p>
    <w:p w:rsidR="0060013E" w:rsidRPr="0060013E" w:rsidP="0060013E">
      <w:pPr>
        <w:pStyle w:val="BodyText"/>
        <w:numPr>
          <w:numId w:val="10"/>
        </w:numPr>
        <w:bidi w:val="0"/>
        <w:jc w:val="both"/>
        <w:rPr>
          <w:rStyle w:val="Emphasis"/>
          <w:rFonts w:ascii="Times New Roman" w:hAnsi="Times New Roman"/>
          <w:i w:val="0"/>
          <w:iCs w:val="0"/>
        </w:rPr>
      </w:pPr>
      <w:r w:rsidRPr="0060013E">
        <w:rPr>
          <w:rFonts w:ascii="Times New Roman" w:hAnsi="Times New Roman"/>
          <w:bCs/>
        </w:rPr>
        <w:t>nariadenie Rady (ES) č. </w:t>
      </w:r>
      <w:r w:rsidRPr="0060013E">
        <w:rPr>
          <w:rFonts w:ascii="Times New Roman" w:hAnsi="Times New Roman"/>
          <w:bCs/>
          <w:u w:val="single"/>
        </w:rPr>
        <w:t>1290/2005</w:t>
      </w:r>
      <w:r w:rsidRPr="0060013E">
        <w:rPr>
          <w:rFonts w:ascii="Times New Roman" w:hAnsi="Times New Roman"/>
          <w:bCs/>
        </w:rPr>
        <w:t xml:space="preserve"> z 21. júna 2005 o financovaní Spoločnej poľnohospodárskej politiky (</w:t>
      </w:r>
      <w:r w:rsidRPr="0060013E">
        <w:rPr>
          <w:rStyle w:val="Emphasis"/>
          <w:rFonts w:ascii="Times New Roman" w:hAnsi="Times New Roman"/>
          <w:i w:val="0"/>
        </w:rPr>
        <w:t>Ú. v. EÚ L 209, 11.8.2005)</w:t>
      </w:r>
      <w:r w:rsidRPr="0060013E">
        <w:rPr>
          <w:rFonts w:ascii="Times New Roman" w:hAnsi="Times New Roman"/>
          <w:bCs/>
        </w:rPr>
        <w:t xml:space="preserve"> v platnom znení</w:t>
      </w:r>
      <w:r w:rsidRPr="0060013E">
        <w:rPr>
          <w:rStyle w:val="Emphasis"/>
          <w:rFonts w:ascii="Times New Roman" w:hAnsi="Times New Roman"/>
          <w:i w:val="0"/>
        </w:rPr>
        <w:t>,</w:t>
      </w:r>
    </w:p>
    <w:p w:rsidR="0060013E" w:rsidRPr="0060013E" w:rsidP="0060013E">
      <w:pPr>
        <w:pStyle w:val="BodyText"/>
        <w:numPr>
          <w:numId w:val="10"/>
        </w:numPr>
        <w:bidi w:val="0"/>
        <w:jc w:val="both"/>
        <w:rPr>
          <w:rFonts w:ascii="Times New Roman" w:hAnsi="Times New Roman"/>
        </w:rPr>
      </w:pPr>
      <w:r w:rsidRPr="0060013E">
        <w:rPr>
          <w:rFonts w:ascii="Times New Roman" w:hAnsi="Times New Roman"/>
        </w:rPr>
        <w:t>nariadenie Európskeho parlamentu a Rady (ES) č. </w:t>
      </w:r>
      <w:r w:rsidRPr="0060013E">
        <w:rPr>
          <w:rFonts w:ascii="Times New Roman" w:hAnsi="Times New Roman"/>
          <w:u w:val="single"/>
        </w:rPr>
        <w:t>1080/2006</w:t>
      </w:r>
      <w:r w:rsidRPr="0060013E">
        <w:rPr>
          <w:rFonts w:ascii="Times New Roman" w:hAnsi="Times New Roman"/>
        </w:rPr>
        <w:t xml:space="preserve"> z  5. júla 2006 o Európskom fonde regionálneho rozvoja, a ktorým sa zrušuje nariadenie (ES) č. 1783/1999 (</w:t>
      </w:r>
      <w:r w:rsidRPr="0060013E">
        <w:rPr>
          <w:rStyle w:val="Emphasis"/>
          <w:rFonts w:ascii="Times New Roman" w:hAnsi="Times New Roman"/>
          <w:i w:val="0"/>
        </w:rPr>
        <w:t>Ú. v. EÚ L 210, 31.7.2006) v platnom znení,</w:t>
      </w:r>
    </w:p>
    <w:p w:rsidR="0060013E" w:rsidRPr="0060013E" w:rsidP="0060013E">
      <w:pPr>
        <w:pStyle w:val="BodyText"/>
        <w:numPr>
          <w:numId w:val="10"/>
        </w:numPr>
        <w:bidi w:val="0"/>
        <w:jc w:val="both"/>
        <w:rPr>
          <w:rStyle w:val="Emphasis"/>
          <w:rFonts w:ascii="Times New Roman" w:hAnsi="Times New Roman"/>
          <w:i w:val="0"/>
          <w:iCs w:val="0"/>
        </w:rPr>
      </w:pPr>
      <w:r w:rsidRPr="0060013E">
        <w:rPr>
          <w:rFonts w:ascii="Times New Roman" w:hAnsi="Times New Roman"/>
        </w:rPr>
        <w:t>nariadenie Európskeho parlamentu a Rady (ES) č. </w:t>
      </w:r>
      <w:r w:rsidRPr="0060013E">
        <w:rPr>
          <w:rFonts w:ascii="Times New Roman" w:hAnsi="Times New Roman"/>
          <w:u w:val="single"/>
        </w:rPr>
        <w:t>1081/2006</w:t>
      </w:r>
      <w:r w:rsidRPr="0060013E">
        <w:rPr>
          <w:rFonts w:ascii="Times New Roman" w:hAnsi="Times New Roman"/>
        </w:rPr>
        <w:t xml:space="preserve"> z  5. júla 2006 o Európskom sociálnom fonde, ktorým sa zrušuje nariadenie (ES) č. 1784/1999 (</w:t>
      </w:r>
      <w:r w:rsidRPr="0060013E">
        <w:rPr>
          <w:rStyle w:val="Emphasis"/>
          <w:rFonts w:ascii="Times New Roman" w:hAnsi="Times New Roman"/>
          <w:i w:val="0"/>
        </w:rPr>
        <w:t>Ú. v. EÚ L 210, 31.7.2006)</w:t>
      </w:r>
      <w:r w:rsidRPr="0060013E">
        <w:rPr>
          <w:rFonts w:ascii="Times New Roman" w:hAnsi="Times New Roman"/>
        </w:rPr>
        <w:t xml:space="preserve"> v platnom znení</w:t>
      </w:r>
      <w:r w:rsidRPr="0060013E">
        <w:rPr>
          <w:rStyle w:val="Emphasis"/>
          <w:rFonts w:ascii="Times New Roman" w:hAnsi="Times New Roman"/>
          <w:i w:val="0"/>
        </w:rPr>
        <w:t>,</w:t>
      </w:r>
    </w:p>
    <w:p w:rsidR="0060013E" w:rsidRPr="0060013E" w:rsidP="0060013E">
      <w:pPr>
        <w:pStyle w:val="BodyText"/>
        <w:numPr>
          <w:numId w:val="10"/>
        </w:numPr>
        <w:bidi w:val="0"/>
        <w:jc w:val="both"/>
        <w:rPr>
          <w:rStyle w:val="Emphasis"/>
          <w:rFonts w:ascii="Times New Roman" w:hAnsi="Times New Roman"/>
          <w:iCs w:val="0"/>
        </w:rPr>
      </w:pPr>
      <w:r w:rsidRPr="0060013E">
        <w:rPr>
          <w:rFonts w:ascii="Times New Roman" w:hAnsi="Times New Roman"/>
          <w:bCs/>
        </w:rPr>
        <w:t>nariadenie Rady (ES) č. </w:t>
      </w:r>
      <w:r w:rsidRPr="0060013E">
        <w:rPr>
          <w:rFonts w:ascii="Times New Roman" w:hAnsi="Times New Roman"/>
          <w:bCs/>
          <w:u w:val="single"/>
        </w:rPr>
        <w:t>1083/2006</w:t>
      </w:r>
      <w:r w:rsidRPr="0060013E">
        <w:rPr>
          <w:rFonts w:ascii="Times New Roman" w:hAnsi="Times New Roman"/>
          <w:bCs/>
        </w:rPr>
        <w:t xml:space="preserve"> z  11. júla 2006, ktorým sa ustanovujú všeobecné ustanovenia o Európskom fonde regionálneho rozvoja, Európskom sociálnom fonde a Kohéznom fonde a ktorým sa zrušuje nariadenie (ES) č. 1260/1999 (</w:t>
      </w:r>
      <w:r w:rsidRPr="0060013E">
        <w:rPr>
          <w:rStyle w:val="Emphasis"/>
          <w:rFonts w:ascii="Times New Roman" w:hAnsi="Times New Roman"/>
          <w:i w:val="0"/>
        </w:rPr>
        <w:t>Ú. v. EÚ L 210, 31.7.2006)</w:t>
      </w:r>
      <w:r w:rsidRPr="0060013E">
        <w:rPr>
          <w:rFonts w:ascii="Times New Roman" w:hAnsi="Times New Roman"/>
          <w:bCs/>
        </w:rPr>
        <w:t xml:space="preserve"> v platnom znení</w:t>
      </w:r>
      <w:r w:rsidRPr="0060013E">
        <w:rPr>
          <w:rStyle w:val="Emphasis"/>
          <w:rFonts w:ascii="Times New Roman" w:hAnsi="Times New Roman"/>
          <w:i w:val="0"/>
        </w:rPr>
        <w:t>,</w:t>
      </w:r>
    </w:p>
    <w:p w:rsidR="0060013E" w:rsidRPr="0060013E" w:rsidP="0060013E">
      <w:pPr>
        <w:pStyle w:val="BodyText"/>
        <w:numPr>
          <w:numId w:val="10"/>
        </w:numPr>
        <w:bidi w:val="0"/>
        <w:jc w:val="both"/>
        <w:rPr>
          <w:rStyle w:val="Emphasis"/>
          <w:rFonts w:ascii="Times New Roman" w:hAnsi="Times New Roman"/>
          <w:iCs w:val="0"/>
        </w:rPr>
      </w:pPr>
      <w:r w:rsidRPr="0060013E">
        <w:rPr>
          <w:rFonts w:ascii="Times New Roman" w:hAnsi="Times New Roman"/>
          <w:bCs/>
        </w:rPr>
        <w:t>nariadenie Rady (ES) č. </w:t>
      </w:r>
      <w:r w:rsidRPr="0060013E">
        <w:rPr>
          <w:rFonts w:ascii="Times New Roman" w:hAnsi="Times New Roman"/>
          <w:bCs/>
          <w:u w:val="single"/>
        </w:rPr>
        <w:t>1084/2006</w:t>
      </w:r>
      <w:r w:rsidRPr="0060013E">
        <w:rPr>
          <w:rFonts w:ascii="Times New Roman" w:hAnsi="Times New Roman"/>
          <w:bCs/>
        </w:rPr>
        <w:t xml:space="preserve"> z  11. júla 2006, ktorým sa zriaďuje Kohézny fond a ktorým sa zrušuje nariadenie (ES) č. 1164/94 (</w:t>
      </w:r>
      <w:r w:rsidRPr="0060013E">
        <w:rPr>
          <w:rStyle w:val="Emphasis"/>
          <w:rFonts w:ascii="Times New Roman" w:hAnsi="Times New Roman"/>
          <w:i w:val="0"/>
        </w:rPr>
        <w:t>Ú. v. EÚ L 210, 31.7.2006),</w:t>
      </w:r>
    </w:p>
    <w:p w:rsidR="0060013E" w:rsidRPr="0060013E" w:rsidP="0060013E">
      <w:pPr>
        <w:pStyle w:val="BodyText"/>
        <w:numPr>
          <w:numId w:val="10"/>
        </w:numPr>
        <w:bidi w:val="0"/>
        <w:jc w:val="both"/>
        <w:rPr>
          <w:rStyle w:val="Emphasis"/>
          <w:rFonts w:ascii="Times New Roman" w:hAnsi="Times New Roman"/>
          <w:iCs w:val="0"/>
        </w:rPr>
      </w:pPr>
      <w:r w:rsidRPr="0060013E">
        <w:rPr>
          <w:rFonts w:ascii="Times New Roman" w:hAnsi="Times New Roman"/>
          <w:bCs/>
        </w:rPr>
        <w:t>nariadenie Komisie (ES) č. </w:t>
      </w:r>
      <w:bookmarkStart w:id="0" w:name="OLE_LINK1"/>
      <w:bookmarkStart w:id="1" w:name="OLE_LINK2"/>
      <w:r w:rsidRPr="0060013E">
        <w:rPr>
          <w:rFonts w:ascii="Times New Roman" w:hAnsi="Times New Roman"/>
          <w:bCs/>
          <w:u w:val="single"/>
        </w:rPr>
        <w:t>1848</w:t>
      </w:r>
      <w:bookmarkEnd w:id="0"/>
      <w:bookmarkEnd w:id="1"/>
      <w:r w:rsidRPr="0060013E">
        <w:rPr>
          <w:rFonts w:ascii="Times New Roman" w:hAnsi="Times New Roman"/>
          <w:bCs/>
          <w:u w:val="single"/>
        </w:rPr>
        <w:t>/2006</w:t>
      </w:r>
      <w:r w:rsidRPr="0060013E">
        <w:rPr>
          <w:rFonts w:ascii="Times New Roman" w:hAnsi="Times New Roman"/>
          <w:bCs/>
        </w:rPr>
        <w:t xml:space="preserve"> zo 14. decembra 2006 o nezrovnalostiach a vymáhaní súm neoprávnene vyplatených v súvislosti s financovaním Spoločnej poľnohospodárskej politiky, o organizácii informačného systému v tejto oblasti a o zrušení nariadenia (EHS) č. 595/91 (</w:t>
      </w:r>
      <w:r w:rsidRPr="0060013E">
        <w:rPr>
          <w:rStyle w:val="Emphasis"/>
          <w:rFonts w:ascii="Times New Roman" w:hAnsi="Times New Roman"/>
          <w:i w:val="0"/>
        </w:rPr>
        <w:t>Ú. v. EÚ L 355, 15.12.2006),</w:t>
      </w:r>
    </w:p>
    <w:p w:rsidR="0060013E" w:rsidRPr="0060013E" w:rsidP="0060013E">
      <w:pPr>
        <w:pStyle w:val="BodyText"/>
        <w:numPr>
          <w:numId w:val="10"/>
        </w:numPr>
        <w:bidi w:val="0"/>
        <w:jc w:val="both"/>
        <w:rPr>
          <w:rFonts w:ascii="Times New Roman" w:hAnsi="Times New Roman"/>
          <w:i/>
        </w:rPr>
      </w:pPr>
      <w:r w:rsidRPr="0060013E">
        <w:rPr>
          <w:rStyle w:val="Emphasis"/>
          <w:rFonts w:ascii="Times New Roman" w:hAnsi="Times New Roman"/>
          <w:i w:val="0"/>
        </w:rPr>
        <w:t xml:space="preserve">rozhodnutie Rady </w:t>
      </w:r>
      <w:r w:rsidRPr="0060013E">
        <w:rPr>
          <w:rStyle w:val="Emphasis"/>
          <w:rFonts w:ascii="Times New Roman" w:hAnsi="Times New Roman"/>
          <w:i w:val="0"/>
          <w:u w:val="single"/>
        </w:rPr>
        <w:t>2007/436/ES</w:t>
      </w:r>
      <w:r w:rsidRPr="0060013E">
        <w:rPr>
          <w:rStyle w:val="Emphasis"/>
          <w:rFonts w:ascii="Times New Roman" w:hAnsi="Times New Roman"/>
          <w:i w:val="0"/>
        </w:rPr>
        <w:t xml:space="preserve"> z 7. júna 2007 </w:t>
      </w:r>
      <w:r w:rsidRPr="0060013E">
        <w:rPr>
          <w:rFonts w:ascii="Times New Roman" w:hAnsi="Times New Roman"/>
        </w:rPr>
        <w:t>o systéme vlastných zdrojov Európskych spoločenstiev (Ú. v. EÚ L 163, 23.6.2007),</w:t>
      </w:r>
    </w:p>
    <w:p w:rsidR="0060013E" w:rsidRPr="0060013E" w:rsidP="0060013E">
      <w:pPr>
        <w:pStyle w:val="BodyText"/>
        <w:numPr>
          <w:numId w:val="10"/>
        </w:numPr>
        <w:bidi w:val="0"/>
        <w:jc w:val="both"/>
        <w:rPr>
          <w:rFonts w:ascii="Times New Roman" w:hAnsi="Times New Roman"/>
        </w:rPr>
      </w:pPr>
      <w:r w:rsidRPr="0060013E">
        <w:rPr>
          <w:rFonts w:ascii="Times New Roman" w:hAnsi="Times New Roman"/>
        </w:rPr>
        <w:t xml:space="preserve">nariadenie Rady (ES) č. </w:t>
      </w:r>
      <w:r w:rsidRPr="0060013E">
        <w:rPr>
          <w:rFonts w:ascii="Times New Roman" w:hAnsi="Times New Roman"/>
          <w:u w:val="single"/>
        </w:rPr>
        <w:t>479/2009</w:t>
      </w:r>
      <w:r w:rsidRPr="0060013E">
        <w:rPr>
          <w:rFonts w:ascii="Times New Roman" w:hAnsi="Times New Roman"/>
        </w:rPr>
        <w:t xml:space="preserve"> z 25. mája 2009 o uplatňovaní Protokolu o postupe pri nadmernom schodku, ktorý tvorí prílohu Zmluvy o založení Európskeho spoločenstva (Ú.v. EÚ L 145, 10.6. 2009) v platnom znení,</w:t>
      </w:r>
    </w:p>
    <w:p w:rsidR="0060013E" w:rsidRPr="0060013E" w:rsidP="0060013E">
      <w:pPr>
        <w:pStyle w:val="BodyText"/>
        <w:numPr>
          <w:numId w:val="10"/>
        </w:numPr>
        <w:bidi w:val="0"/>
        <w:jc w:val="both"/>
        <w:rPr>
          <w:rFonts w:ascii="Times New Roman" w:hAnsi="Times New Roman"/>
        </w:rPr>
      </w:pPr>
      <w:r w:rsidRPr="0060013E">
        <w:rPr>
          <w:rFonts w:ascii="Times New Roman" w:hAnsi="Times New Roman"/>
        </w:rPr>
        <w:t xml:space="preserve">nariadenie Komisie (ES) č. </w:t>
      </w:r>
      <w:r w:rsidRPr="0060013E">
        <w:rPr>
          <w:rFonts w:ascii="Times New Roman" w:hAnsi="Times New Roman"/>
          <w:u w:val="single"/>
        </w:rPr>
        <w:t>1177/2009</w:t>
      </w:r>
      <w:r w:rsidRPr="0060013E">
        <w:rPr>
          <w:rFonts w:ascii="Times New Roman" w:hAnsi="Times New Roman"/>
        </w:rPr>
        <w:t xml:space="preserve"> z 30. novembra 2009, ktorým sa menia a dopĺňajú smernice Európskeho parlamentu a Rady 2004/17/ES, 2004/18/ES a 2009/81/ES, pokiaľ ide o uplatňovanie prahových hodnôt v oblasti postupov zadávania zákaziek ( Ú. v. EÚ L 314, 1.12. 2009). </w:t>
      </w:r>
    </w:p>
    <w:p w:rsidR="0060013E" w:rsidRPr="0060013E" w:rsidP="0060013E">
      <w:pPr>
        <w:pStyle w:val="BodyText"/>
        <w:bidi w:val="0"/>
        <w:spacing w:after="0"/>
        <w:jc w:val="both"/>
        <w:rPr>
          <w:rFonts w:ascii="Times New Roman" w:hAnsi="Times New Roman"/>
        </w:rPr>
      </w:pPr>
    </w:p>
    <w:p w:rsidR="0060013E" w:rsidRPr="0060013E" w:rsidP="0060013E">
      <w:pPr>
        <w:pStyle w:val="BodyText"/>
        <w:numPr>
          <w:ilvl w:val="1"/>
          <w:numId w:val="5"/>
        </w:numPr>
        <w:bidi w:val="0"/>
        <w:ind w:left="397" w:hanging="397"/>
        <w:jc w:val="both"/>
        <w:rPr>
          <w:rFonts w:ascii="Times New Roman" w:hAnsi="Times New Roman"/>
        </w:rPr>
      </w:pPr>
      <w:r w:rsidRPr="0060013E">
        <w:rPr>
          <w:rFonts w:ascii="Times New Roman" w:hAnsi="Times New Roman"/>
        </w:rPr>
        <w:t>je obsiahnutá v judikatúre Súdneho dvora Európskej únie:</w:t>
      </w:r>
    </w:p>
    <w:p w:rsidR="0060013E" w:rsidRPr="0060013E" w:rsidP="0060013E">
      <w:pPr>
        <w:pStyle w:val="Zkladntext"/>
        <w:widowControl/>
        <w:numPr>
          <w:numId w:val="11"/>
        </w:numPr>
        <w:bidi w:val="0"/>
        <w:snapToGrid/>
        <w:spacing w:after="120"/>
        <w:jc w:val="both"/>
        <w:rPr>
          <w:rFonts w:ascii="Times New Roman" w:hAnsi="Times New Roman"/>
          <w:szCs w:val="24"/>
        </w:rPr>
      </w:pPr>
      <w:r w:rsidRPr="0060013E">
        <w:rPr>
          <w:rFonts w:ascii="Times New Roman" w:hAnsi="Times New Roman"/>
          <w:szCs w:val="24"/>
        </w:rPr>
        <w:t>rozhodnutie Súdneho dvora vo veci C - 27/04, E</w:t>
      </w:r>
      <w:r w:rsidRPr="0060013E">
        <w:rPr>
          <w:rFonts w:ascii="Times New Roman" w:hAnsi="Times New Roman"/>
          <w:bCs/>
          <w:color w:val="auto"/>
          <w:szCs w:val="24"/>
        </w:rPr>
        <w:t xml:space="preserve">K </w:t>
      </w:r>
      <w:r w:rsidRPr="0060013E">
        <w:rPr>
          <w:rFonts w:ascii="Times New Roman" w:hAnsi="Times New Roman"/>
          <w:color w:val="auto"/>
          <w:szCs w:val="24"/>
        </w:rPr>
        <w:t xml:space="preserve">v. </w:t>
      </w:r>
      <w:r w:rsidRPr="0060013E">
        <w:rPr>
          <w:rFonts w:ascii="Times New Roman" w:hAnsi="Times New Roman"/>
          <w:bCs/>
          <w:color w:val="auto"/>
          <w:szCs w:val="24"/>
        </w:rPr>
        <w:t>Rada EÚ</w:t>
      </w:r>
      <w:r w:rsidRPr="0060013E">
        <w:rPr>
          <w:rFonts w:ascii="Times New Roman" w:hAnsi="Times New Roman"/>
          <w:szCs w:val="24"/>
        </w:rPr>
        <w:t>, [2004].</w:t>
      </w:r>
    </w:p>
    <w:p w:rsidR="0060013E" w:rsidRPr="0060013E" w:rsidP="0060013E">
      <w:pPr>
        <w:pStyle w:val="BodyText"/>
        <w:bidi w:val="0"/>
        <w:spacing w:after="0"/>
        <w:ind w:left="425"/>
        <w:rPr>
          <w:rFonts w:ascii="Times New Roman" w:hAnsi="Times New Roman"/>
        </w:rPr>
      </w:pPr>
    </w:p>
    <w:p w:rsidR="0060013E" w:rsidRPr="0060013E" w:rsidP="0060013E">
      <w:pPr>
        <w:numPr>
          <w:numId w:val="5"/>
        </w:numPr>
        <w:bidi w:val="0"/>
        <w:spacing w:after="120" w:line="240" w:lineRule="auto"/>
        <w:jc w:val="both"/>
        <w:rPr>
          <w:rFonts w:ascii="Times New Roman" w:hAnsi="Times New Roman"/>
          <w:b/>
          <w:sz w:val="24"/>
          <w:szCs w:val="24"/>
        </w:rPr>
      </w:pPr>
      <w:r w:rsidRPr="0060013E">
        <w:rPr>
          <w:rFonts w:ascii="Times New Roman" w:hAnsi="Times New Roman"/>
          <w:b/>
          <w:sz w:val="24"/>
          <w:szCs w:val="24"/>
        </w:rPr>
        <w:t>Záväzky Slovenskej republiky vo vzťahu k Európskej únii:</w:t>
      </w:r>
    </w:p>
    <w:p w:rsidR="0060013E" w:rsidRPr="0060013E" w:rsidP="0060013E">
      <w:pPr>
        <w:pStyle w:val="BodyText"/>
        <w:numPr>
          <w:ilvl w:val="1"/>
          <w:numId w:val="5"/>
        </w:numPr>
        <w:tabs>
          <w:tab w:val="left" w:pos="360"/>
          <w:tab w:val="clear" w:pos="397"/>
        </w:tabs>
        <w:bidi w:val="0"/>
        <w:ind w:left="426"/>
        <w:jc w:val="both"/>
        <w:rPr>
          <w:rFonts w:ascii="Times New Roman" w:hAnsi="Times New Roman"/>
        </w:rPr>
      </w:pPr>
      <w:r w:rsidRPr="0060013E">
        <w:rPr>
          <w:rFonts w:ascii="Times New Roman" w:hAnsi="Times New Roman"/>
        </w:rPr>
        <w:t>Lehota na implementáciu nariadenia č. 473/2013 je stanovená do 31.10. 2013.</w:t>
      </w:r>
    </w:p>
    <w:p w:rsidR="0060013E" w:rsidRPr="0060013E" w:rsidP="0060013E">
      <w:pPr>
        <w:numPr>
          <w:ilvl w:val="1"/>
          <w:numId w:val="5"/>
        </w:numPr>
        <w:tabs>
          <w:tab w:val="num" w:pos="284"/>
          <w:tab w:val="clear" w:pos="397"/>
        </w:tabs>
        <w:bidi w:val="0"/>
        <w:spacing w:after="120" w:line="240" w:lineRule="auto"/>
        <w:ind w:left="360" w:hanging="360"/>
        <w:jc w:val="both"/>
        <w:rPr>
          <w:rFonts w:ascii="Times New Roman" w:hAnsi="Times New Roman"/>
          <w:sz w:val="24"/>
          <w:szCs w:val="24"/>
        </w:rPr>
      </w:pPr>
      <w:r w:rsidRPr="0060013E">
        <w:rPr>
          <w:rFonts w:ascii="Times New Roman" w:hAnsi="Times New Roman"/>
          <w:sz w:val="24"/>
          <w:szCs w:val="24"/>
        </w:rPr>
        <w:t xml:space="preserve">  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 </w:t>
      </w:r>
    </w:p>
    <w:p w:rsidR="0060013E" w:rsidRPr="0060013E" w:rsidP="0060013E">
      <w:pPr>
        <w:numPr>
          <w:ilvl w:val="1"/>
          <w:numId w:val="5"/>
        </w:numPr>
        <w:tabs>
          <w:tab w:val="num" w:pos="284"/>
          <w:tab w:val="clear" w:pos="397"/>
        </w:tabs>
        <w:bidi w:val="0"/>
        <w:spacing w:after="120" w:line="240" w:lineRule="auto"/>
        <w:ind w:left="360" w:hanging="360"/>
        <w:jc w:val="both"/>
        <w:rPr>
          <w:rFonts w:ascii="Times New Roman" w:hAnsi="Times New Roman"/>
          <w:sz w:val="24"/>
          <w:szCs w:val="24"/>
        </w:rPr>
      </w:pPr>
      <w:r w:rsidRPr="0060013E">
        <w:rPr>
          <w:rFonts w:ascii="Times New Roman" w:hAnsi="Times New Roman"/>
          <w:sz w:val="24"/>
          <w:szCs w:val="24"/>
        </w:rPr>
        <w:t xml:space="preserve"> Proti SR nebolo začaté konanie o porušení Zmluvy o fungovaní Európskej únie podľa čl. 258 až 260 Zmluvy o fungovaní Európskej únie.</w:t>
      </w:r>
    </w:p>
    <w:p w:rsidR="0060013E" w:rsidRPr="0060013E" w:rsidP="0060013E">
      <w:pPr>
        <w:numPr>
          <w:ilvl w:val="1"/>
          <w:numId w:val="5"/>
        </w:numPr>
        <w:tabs>
          <w:tab w:val="num" w:pos="284"/>
          <w:tab w:val="clear" w:pos="397"/>
        </w:tabs>
        <w:bidi w:val="0"/>
        <w:spacing w:after="120" w:line="240" w:lineRule="auto"/>
        <w:ind w:left="360" w:hanging="360"/>
        <w:jc w:val="both"/>
        <w:rPr>
          <w:rFonts w:ascii="Times New Roman" w:hAnsi="Times New Roman"/>
          <w:sz w:val="24"/>
          <w:szCs w:val="24"/>
        </w:rPr>
      </w:pPr>
      <w:r w:rsidRPr="0060013E">
        <w:rPr>
          <w:rFonts w:ascii="Times New Roman" w:hAnsi="Times New Roman"/>
          <w:sz w:val="24"/>
          <w:szCs w:val="24"/>
        </w:rPr>
        <w:t xml:space="preserve"> Bezpredmetné.</w:t>
      </w:r>
    </w:p>
    <w:p w:rsidR="0060013E" w:rsidRPr="0060013E" w:rsidP="0060013E">
      <w:pPr>
        <w:bidi w:val="0"/>
        <w:spacing w:after="120"/>
        <w:jc w:val="both"/>
        <w:rPr>
          <w:rFonts w:ascii="Times New Roman" w:hAnsi="Times New Roman"/>
          <w:sz w:val="24"/>
          <w:szCs w:val="24"/>
        </w:rPr>
      </w:pPr>
    </w:p>
    <w:p w:rsidR="0060013E" w:rsidRPr="0060013E" w:rsidP="0060013E">
      <w:pPr>
        <w:numPr>
          <w:numId w:val="5"/>
        </w:numPr>
        <w:bidi w:val="0"/>
        <w:spacing w:after="120" w:line="240" w:lineRule="auto"/>
        <w:jc w:val="both"/>
        <w:rPr>
          <w:rFonts w:ascii="Times New Roman" w:hAnsi="Times New Roman"/>
          <w:b/>
          <w:sz w:val="24"/>
          <w:szCs w:val="24"/>
        </w:rPr>
      </w:pPr>
      <w:r w:rsidRPr="0060013E">
        <w:rPr>
          <w:rFonts w:ascii="Times New Roman" w:hAnsi="Times New Roman"/>
          <w:b/>
          <w:sz w:val="24"/>
          <w:szCs w:val="24"/>
        </w:rPr>
        <w:t>Stupeň zlučiteľnosti návrhu zákona s právom Európskej únie:</w:t>
      </w:r>
    </w:p>
    <w:p w:rsidR="0060013E" w:rsidRPr="0060013E" w:rsidP="0060013E">
      <w:pPr>
        <w:bidi w:val="0"/>
        <w:spacing w:after="120"/>
        <w:ind w:left="360"/>
        <w:jc w:val="both"/>
        <w:rPr>
          <w:rFonts w:ascii="Times New Roman" w:hAnsi="Times New Roman"/>
          <w:bCs/>
          <w:sz w:val="24"/>
          <w:szCs w:val="24"/>
        </w:rPr>
      </w:pPr>
      <w:r w:rsidRPr="0060013E">
        <w:rPr>
          <w:rFonts w:ascii="Times New Roman" w:hAnsi="Times New Roman"/>
          <w:bCs/>
          <w:sz w:val="24"/>
          <w:szCs w:val="24"/>
        </w:rPr>
        <w:t xml:space="preserve"> Úplný.</w:t>
      </w:r>
    </w:p>
    <w:p w:rsidR="0060013E" w:rsidRPr="0060013E" w:rsidP="0060013E">
      <w:pPr>
        <w:numPr>
          <w:numId w:val="5"/>
        </w:numPr>
        <w:bidi w:val="0"/>
        <w:spacing w:after="120" w:line="240" w:lineRule="auto"/>
        <w:jc w:val="both"/>
        <w:rPr>
          <w:rFonts w:ascii="Times New Roman" w:hAnsi="Times New Roman"/>
          <w:b/>
          <w:sz w:val="24"/>
          <w:szCs w:val="24"/>
        </w:rPr>
      </w:pPr>
      <w:r w:rsidRPr="0060013E">
        <w:rPr>
          <w:rFonts w:ascii="Times New Roman" w:hAnsi="Times New Roman"/>
          <w:b/>
          <w:sz w:val="24"/>
          <w:szCs w:val="24"/>
        </w:rPr>
        <w:t xml:space="preserve">Gestor a spolupracujúce rezorty: </w:t>
      </w:r>
    </w:p>
    <w:p w:rsidR="0060013E" w:rsidRPr="0060013E" w:rsidP="0060013E">
      <w:pPr>
        <w:bidi w:val="0"/>
        <w:spacing w:after="120"/>
        <w:ind w:left="360"/>
        <w:jc w:val="both"/>
        <w:rPr>
          <w:rFonts w:ascii="Times New Roman" w:hAnsi="Times New Roman"/>
          <w:b/>
          <w:sz w:val="24"/>
          <w:szCs w:val="24"/>
        </w:rPr>
      </w:pPr>
      <w:r w:rsidRPr="0060013E">
        <w:rPr>
          <w:rFonts w:ascii="Times New Roman" w:hAnsi="Times New Roman"/>
          <w:bCs/>
          <w:sz w:val="24"/>
          <w:szCs w:val="24"/>
        </w:rPr>
        <w:t xml:space="preserve"> Ministerstvo financií Slovenskej republiky.</w:t>
      </w:r>
    </w:p>
    <w:p w:rsidR="00A14175" w:rsidRPr="0060013E" w:rsidP="00AE2D1F">
      <w:pPr>
        <w:bidi w:val="0"/>
        <w:spacing w:line="240" w:lineRule="auto"/>
        <w:contextualSpacing/>
        <w:jc w:val="both"/>
        <w:rPr>
          <w:rFonts w:ascii="Times New Roman" w:hAnsi="Times New Roman"/>
          <w:b/>
          <w:sz w:val="24"/>
          <w:szCs w:val="24"/>
        </w:rPr>
      </w:pPr>
    </w:p>
    <w:p w:rsidR="0060013E" w:rsidRPr="0060013E" w:rsidP="0060013E">
      <w:pPr>
        <w:bidi w:val="0"/>
        <w:spacing w:line="240" w:lineRule="auto"/>
        <w:contextualSpacing/>
        <w:jc w:val="both"/>
        <w:rPr>
          <w:rFonts w:ascii="Times New Roman" w:hAnsi="Times New Roman"/>
          <w:b/>
          <w:sz w:val="24"/>
          <w:szCs w:val="24"/>
        </w:rPr>
      </w:pPr>
      <w:r w:rsidRPr="0060013E">
        <w:rPr>
          <w:rFonts w:ascii="Times New Roman" w:hAnsi="Times New Roman"/>
          <w:b/>
          <w:sz w:val="24"/>
          <w:szCs w:val="24"/>
        </w:rPr>
        <w:t>Osobitná časť</w:t>
      </w:r>
    </w:p>
    <w:p w:rsidR="0060013E" w:rsidRPr="0060013E" w:rsidP="0060013E">
      <w:pPr>
        <w:bidi w:val="0"/>
        <w:spacing w:line="240" w:lineRule="auto"/>
        <w:contextualSpacing/>
        <w:jc w:val="both"/>
        <w:rPr>
          <w:rFonts w:ascii="Times New Roman" w:hAnsi="Times New Roman"/>
          <w:b/>
          <w:sz w:val="24"/>
          <w:szCs w:val="24"/>
        </w:rPr>
      </w:pPr>
    </w:p>
    <w:p w:rsidR="0060013E" w:rsidRPr="0060013E" w:rsidP="0060013E">
      <w:pPr>
        <w:bidi w:val="0"/>
        <w:spacing w:line="240" w:lineRule="auto"/>
        <w:contextualSpacing/>
        <w:jc w:val="both"/>
        <w:rPr>
          <w:rFonts w:ascii="Times New Roman" w:hAnsi="Times New Roman"/>
          <w:b/>
          <w:sz w:val="24"/>
          <w:szCs w:val="24"/>
        </w:rPr>
      </w:pPr>
      <w:r w:rsidRPr="0060013E">
        <w:rPr>
          <w:rFonts w:ascii="Times New Roman" w:hAnsi="Times New Roman"/>
          <w:b/>
          <w:sz w:val="24"/>
          <w:szCs w:val="24"/>
        </w:rPr>
        <w:t>K čl. I</w:t>
      </w:r>
    </w:p>
    <w:p w:rsidR="0060013E" w:rsidRPr="0060013E" w:rsidP="0060013E">
      <w:pPr>
        <w:bidi w:val="0"/>
        <w:spacing w:after="0" w:line="240" w:lineRule="auto"/>
        <w:contextualSpacing/>
        <w:jc w:val="both"/>
        <w:rPr>
          <w:rFonts w:ascii="Times New Roman" w:hAnsi="Times New Roman"/>
          <w:b/>
          <w:sz w:val="24"/>
          <w:szCs w:val="24"/>
        </w:rPr>
      </w:pPr>
    </w:p>
    <w:p w:rsidR="0060013E" w:rsidRPr="0060013E" w:rsidP="0060013E">
      <w:pPr>
        <w:bidi w:val="0"/>
        <w:spacing w:after="0" w:line="240" w:lineRule="auto"/>
        <w:contextualSpacing/>
        <w:jc w:val="both"/>
        <w:rPr>
          <w:rFonts w:ascii="Times New Roman" w:hAnsi="Times New Roman"/>
          <w:b/>
          <w:sz w:val="24"/>
          <w:szCs w:val="24"/>
        </w:rPr>
      </w:pPr>
      <w:r w:rsidRPr="0060013E">
        <w:rPr>
          <w:rFonts w:ascii="Times New Roman" w:hAnsi="Times New Roman"/>
          <w:b/>
          <w:sz w:val="24"/>
          <w:szCs w:val="24"/>
        </w:rPr>
        <w:t>K bodu 1</w:t>
      </w:r>
    </w:p>
    <w:p w:rsidR="0060013E" w:rsidRPr="0060013E" w:rsidP="0060013E">
      <w:pPr>
        <w:bidi w:val="0"/>
        <w:spacing w:after="0" w:line="240" w:lineRule="auto"/>
        <w:contextualSpacing/>
        <w:jc w:val="both"/>
        <w:rPr>
          <w:rFonts w:ascii="Times New Roman" w:hAnsi="Times New Roman"/>
          <w:sz w:val="24"/>
          <w:szCs w:val="24"/>
        </w:rPr>
      </w:pPr>
      <w:r w:rsidRPr="0060013E">
        <w:rPr>
          <w:rFonts w:ascii="Times New Roman" w:hAnsi="Times New Roman"/>
          <w:sz w:val="24"/>
          <w:szCs w:val="24"/>
        </w:rPr>
        <w:t xml:space="preserve">Prijatím úpravy v piatej vete ustanovenia § 8 ods. 4  sa zosúladí časové obdobie pre možnosť používať taxatívne vymenované bežné výdavky – výdavky na  trvanlivé tovary a vybavenie na vojenské účely, na výstavbu vojenského charakteru a vojenských budov,  ktoré sú podľa ESA 95 bežnými výdavkami, bežné výdavky na program oficiálnej rozvojovej pomoci a </w:t>
      </w:r>
      <w:r w:rsidRPr="0060013E">
        <w:rPr>
          <w:rFonts w:ascii="Times New Roman" w:hAnsi="Times New Roman"/>
          <w:color w:val="000000"/>
          <w:sz w:val="24"/>
          <w:szCs w:val="24"/>
        </w:rPr>
        <w:t>bežné výdavky na úhradu dane z pridanej hodnoty podľa osobitného zákona</w:t>
      </w:r>
      <w:r w:rsidRPr="0060013E">
        <w:rPr>
          <w:rFonts w:ascii="Times New Roman" w:hAnsi="Times New Roman"/>
          <w:sz w:val="24"/>
          <w:szCs w:val="24"/>
        </w:rPr>
        <w:t xml:space="preserve">, ktoré bolo možné doteraz použiť aj v nasledujúcom rozpočtovom roku so súhlasom ministra financií, s princípom používania kapitálových výdavkov – t.j. n+2. Cieľom navrhovanej úpravy je objektivizácia podmienok pre používanie vybraného okruhu bežných výdavkov, eliminácia subjektívneho prístupu a zníženie nadbytočnej administrácie. </w:t>
      </w:r>
    </w:p>
    <w:p w:rsidR="0060013E" w:rsidRPr="0060013E" w:rsidP="0060013E">
      <w:pPr>
        <w:bidi w:val="0"/>
        <w:spacing w:after="0" w:line="240" w:lineRule="auto"/>
        <w:contextualSpacing/>
        <w:jc w:val="both"/>
        <w:rPr>
          <w:rFonts w:ascii="Times New Roman" w:hAnsi="Times New Roman"/>
          <w:sz w:val="24"/>
          <w:szCs w:val="24"/>
        </w:rPr>
      </w:pPr>
    </w:p>
    <w:p w:rsidR="0060013E" w:rsidRPr="0060013E" w:rsidP="0060013E">
      <w:pPr>
        <w:bidi w:val="0"/>
        <w:spacing w:after="0" w:line="240" w:lineRule="auto"/>
        <w:contextualSpacing/>
        <w:jc w:val="both"/>
        <w:rPr>
          <w:rFonts w:ascii="Times New Roman" w:hAnsi="Times New Roman"/>
          <w:b/>
          <w:sz w:val="24"/>
          <w:szCs w:val="24"/>
        </w:rPr>
      </w:pPr>
      <w:r w:rsidRPr="0060013E">
        <w:rPr>
          <w:rFonts w:ascii="Times New Roman" w:hAnsi="Times New Roman"/>
          <w:b/>
          <w:sz w:val="24"/>
          <w:szCs w:val="24"/>
        </w:rPr>
        <w:t>K bodu 2</w:t>
      </w:r>
    </w:p>
    <w:p w:rsidR="0060013E" w:rsidRPr="0060013E" w:rsidP="0060013E">
      <w:pPr>
        <w:bidi w:val="0"/>
        <w:spacing w:after="0" w:line="240" w:lineRule="auto"/>
        <w:contextualSpacing/>
        <w:jc w:val="both"/>
        <w:rPr>
          <w:rFonts w:ascii="Times New Roman" w:hAnsi="Times New Roman"/>
          <w:sz w:val="24"/>
          <w:szCs w:val="24"/>
        </w:rPr>
      </w:pPr>
      <w:r w:rsidRPr="0060013E">
        <w:rPr>
          <w:rFonts w:ascii="Times New Roman" w:hAnsi="Times New Roman"/>
          <w:sz w:val="24"/>
          <w:szCs w:val="24"/>
        </w:rPr>
        <w:t>Navrhovaným novým znením § 8 ods. 5 sa precizuje možnosť použitia bežných výdavkov, ktoré boli poskytnuté právnickej osobe alebo fyzickej osobe správcom kapitoly ako bežný transfer po 1. októbri rozpočtového roka a ktoré nebolo možné použiť do konca príslušného rozpočtového roka. Navrhovaným znením sa upresňuje, že takýto transfer nie je možné použiť ani na výplatu odmien vyplácaných na základe dohôd o prácach vykonávaných mimo pracovného pomeru. Zároveň sa precizuje, že v prípade poskytnutia preddavkov z týchto prostriedkov bude tieto preddavky potrebné vysporiadať do termínu, ktorý zákon ustanovuje pre možnosť použitia týchto prostriedkov, t. j. do 31. marca nasledujúceho rozpočtového roka.</w:t>
      </w:r>
    </w:p>
    <w:p w:rsidR="0060013E" w:rsidRPr="0060013E" w:rsidP="0060013E">
      <w:pPr>
        <w:bidi w:val="0"/>
        <w:spacing w:after="0" w:line="240" w:lineRule="auto"/>
        <w:contextualSpacing/>
        <w:jc w:val="both"/>
        <w:rPr>
          <w:rFonts w:ascii="Times New Roman" w:hAnsi="Times New Roman"/>
          <w:sz w:val="24"/>
          <w:szCs w:val="24"/>
        </w:rPr>
      </w:pPr>
    </w:p>
    <w:p w:rsidR="0060013E" w:rsidRPr="0060013E" w:rsidP="0060013E">
      <w:pPr>
        <w:bidi w:val="0"/>
        <w:spacing w:after="0" w:line="240" w:lineRule="auto"/>
        <w:contextualSpacing/>
        <w:jc w:val="both"/>
        <w:rPr>
          <w:rFonts w:ascii="Times New Roman" w:hAnsi="Times New Roman"/>
          <w:b/>
          <w:sz w:val="24"/>
          <w:szCs w:val="24"/>
        </w:rPr>
      </w:pPr>
      <w:r w:rsidRPr="0060013E">
        <w:rPr>
          <w:rFonts w:ascii="Times New Roman" w:hAnsi="Times New Roman"/>
          <w:b/>
          <w:sz w:val="24"/>
          <w:szCs w:val="24"/>
        </w:rPr>
        <w:t>K bodu 3</w:t>
      </w:r>
    </w:p>
    <w:p w:rsidR="0060013E" w:rsidRPr="0060013E" w:rsidP="0060013E">
      <w:pPr>
        <w:bidi w:val="0"/>
        <w:spacing w:after="0" w:line="240" w:lineRule="auto"/>
        <w:contextualSpacing/>
        <w:jc w:val="both"/>
        <w:rPr>
          <w:rFonts w:ascii="Times New Roman" w:hAnsi="Times New Roman"/>
          <w:sz w:val="24"/>
          <w:szCs w:val="24"/>
        </w:rPr>
      </w:pPr>
      <w:r w:rsidRPr="0060013E">
        <w:rPr>
          <w:rFonts w:ascii="Times New Roman" w:hAnsi="Times New Roman"/>
          <w:sz w:val="24"/>
          <w:szCs w:val="24"/>
        </w:rPr>
        <w:t>V poznámke pod čiarou k odkazu 14a sa vypúšťa odkaz na zákony o Slovenskom rozhlase a o Slovenskej televízii, ktoré boli zrušené zákonom č. 532/2010 Z. z. o Rozhlase a televízii Slovenska a o zmene a doplnení niektorých zákonov, podľa ktorého sa Rozhlasu a televízii Slovenska poskytuje príspevok, nie dotácia.</w:t>
      </w:r>
    </w:p>
    <w:p w:rsidR="0060013E" w:rsidRPr="0060013E" w:rsidP="0060013E">
      <w:pPr>
        <w:bidi w:val="0"/>
        <w:spacing w:after="0" w:line="240" w:lineRule="auto"/>
        <w:contextualSpacing/>
        <w:jc w:val="both"/>
        <w:rPr>
          <w:rFonts w:ascii="Times New Roman" w:hAnsi="Times New Roman"/>
          <w:sz w:val="24"/>
          <w:szCs w:val="24"/>
        </w:rPr>
      </w:pPr>
    </w:p>
    <w:p w:rsidR="0060013E" w:rsidRPr="0060013E" w:rsidP="0060013E">
      <w:pPr>
        <w:bidi w:val="0"/>
        <w:spacing w:after="0" w:line="240" w:lineRule="auto"/>
        <w:contextualSpacing/>
        <w:jc w:val="both"/>
        <w:rPr>
          <w:rFonts w:ascii="Times New Roman" w:hAnsi="Times New Roman"/>
          <w:b/>
          <w:sz w:val="24"/>
          <w:szCs w:val="24"/>
        </w:rPr>
      </w:pPr>
      <w:r w:rsidRPr="0060013E">
        <w:rPr>
          <w:rFonts w:ascii="Times New Roman" w:hAnsi="Times New Roman"/>
          <w:b/>
          <w:sz w:val="24"/>
          <w:szCs w:val="24"/>
        </w:rPr>
        <w:t xml:space="preserve">K bodu 4 </w:t>
      </w:r>
    </w:p>
    <w:p w:rsidR="0060013E" w:rsidRPr="0060013E" w:rsidP="0060013E">
      <w:pPr>
        <w:bidi w:val="0"/>
        <w:spacing w:after="0" w:line="240" w:lineRule="auto"/>
        <w:contextualSpacing/>
        <w:jc w:val="both"/>
        <w:rPr>
          <w:rFonts w:ascii="Times New Roman" w:hAnsi="Times New Roman"/>
          <w:sz w:val="24"/>
          <w:szCs w:val="24"/>
        </w:rPr>
      </w:pPr>
      <w:r w:rsidRPr="0060013E">
        <w:rPr>
          <w:rFonts w:ascii="Times New Roman" w:hAnsi="Times New Roman"/>
          <w:sz w:val="24"/>
          <w:szCs w:val="24"/>
        </w:rPr>
        <w:t>Legislatívno-technická úprava v nadväznosti na zmenu vykonanú bodom 1 – vypustenie šiestej vety v § 8 ods. 4 zákona.</w:t>
      </w:r>
    </w:p>
    <w:p w:rsidR="0060013E" w:rsidRPr="0060013E" w:rsidP="0060013E">
      <w:pPr>
        <w:bidi w:val="0"/>
        <w:spacing w:after="0" w:line="240" w:lineRule="auto"/>
        <w:contextualSpacing/>
        <w:jc w:val="both"/>
        <w:rPr>
          <w:rFonts w:ascii="Times New Roman" w:hAnsi="Times New Roman"/>
          <w:sz w:val="24"/>
          <w:szCs w:val="24"/>
        </w:rPr>
      </w:pPr>
    </w:p>
    <w:p w:rsidR="0060013E" w:rsidRPr="0060013E" w:rsidP="0060013E">
      <w:pPr>
        <w:bidi w:val="0"/>
        <w:spacing w:after="0" w:line="240" w:lineRule="auto"/>
        <w:contextualSpacing/>
        <w:jc w:val="both"/>
        <w:rPr>
          <w:rFonts w:ascii="Times New Roman" w:hAnsi="Times New Roman"/>
          <w:b/>
          <w:sz w:val="24"/>
          <w:szCs w:val="24"/>
        </w:rPr>
      </w:pPr>
      <w:r w:rsidRPr="0060013E">
        <w:rPr>
          <w:rFonts w:ascii="Times New Roman" w:hAnsi="Times New Roman"/>
          <w:b/>
          <w:sz w:val="24"/>
          <w:szCs w:val="24"/>
        </w:rPr>
        <w:t>K bodu 5</w:t>
      </w:r>
    </w:p>
    <w:p w:rsidR="0060013E" w:rsidRPr="0060013E" w:rsidP="0060013E">
      <w:pPr>
        <w:bidi w:val="0"/>
        <w:spacing w:after="0" w:line="240" w:lineRule="auto"/>
        <w:contextualSpacing/>
        <w:jc w:val="both"/>
        <w:rPr>
          <w:rFonts w:ascii="Times New Roman" w:hAnsi="Times New Roman"/>
          <w:sz w:val="24"/>
          <w:szCs w:val="24"/>
        </w:rPr>
      </w:pPr>
      <w:r w:rsidRPr="0060013E">
        <w:rPr>
          <w:rFonts w:ascii="Times New Roman" w:hAnsi="Times New Roman"/>
          <w:sz w:val="24"/>
          <w:szCs w:val="24"/>
        </w:rPr>
        <w:t>Vstup do ustanovenia § 14 ods. 6  bol zaradený z dôvodu potreby Inštitútu finančnej politiky za účelom ďalšieho skvalitnenia analýz daňových a výdavkových politík, ktoré sú základom pre vládne opatrenia zabezpečujúce ekonomický rast a životnú úroveň obyvateľstva.</w:t>
      </w:r>
    </w:p>
    <w:p w:rsidR="0060013E" w:rsidRPr="0060013E" w:rsidP="0060013E">
      <w:pPr>
        <w:bidi w:val="0"/>
        <w:spacing w:after="0" w:line="240" w:lineRule="auto"/>
        <w:contextualSpacing/>
        <w:jc w:val="both"/>
        <w:rPr>
          <w:rFonts w:ascii="Times New Roman" w:hAnsi="Times New Roman"/>
          <w:b/>
          <w:sz w:val="24"/>
          <w:szCs w:val="24"/>
        </w:rPr>
      </w:pPr>
    </w:p>
    <w:p w:rsidR="0060013E" w:rsidRPr="0060013E" w:rsidP="0060013E">
      <w:pPr>
        <w:bidi w:val="0"/>
        <w:spacing w:after="0" w:line="240" w:lineRule="auto"/>
        <w:contextualSpacing/>
        <w:jc w:val="both"/>
        <w:rPr>
          <w:rFonts w:ascii="Times New Roman" w:hAnsi="Times New Roman"/>
          <w:b/>
          <w:sz w:val="24"/>
          <w:szCs w:val="24"/>
        </w:rPr>
      </w:pPr>
      <w:r w:rsidRPr="0060013E">
        <w:rPr>
          <w:rFonts w:ascii="Times New Roman" w:hAnsi="Times New Roman"/>
          <w:b/>
          <w:sz w:val="24"/>
          <w:szCs w:val="24"/>
        </w:rPr>
        <w:t>K bodu 6</w:t>
      </w:r>
    </w:p>
    <w:p w:rsidR="0060013E" w:rsidRPr="0060013E" w:rsidP="0060013E">
      <w:pPr>
        <w:bidi w:val="0"/>
        <w:spacing w:after="0" w:line="240" w:lineRule="auto"/>
        <w:contextualSpacing/>
        <w:jc w:val="both"/>
        <w:rPr>
          <w:rFonts w:ascii="Times New Roman" w:hAnsi="Times New Roman"/>
          <w:sz w:val="24"/>
          <w:szCs w:val="24"/>
        </w:rPr>
      </w:pPr>
      <w:r w:rsidRPr="0060013E">
        <w:rPr>
          <w:rFonts w:ascii="Times New Roman" w:hAnsi="Times New Roman"/>
          <w:sz w:val="24"/>
          <w:szCs w:val="24"/>
        </w:rPr>
        <w:t>Hodnota koncesie sa v súčasnosti upravuje nariadením Komisie (EÚ) č. 1251/2011 (Ú. v. EÚ L 319, 2.12.2011) na 5 000 000 eur. S cieľom, aby  zákon nemusel byť pravidelne novelizovaný z dôvodu prijatia nariadenia Komisie týkajúceho sa úpravy prahových hodnôt v oblasti postupov zadávania zákaziek, ktoré sa nariadením upravujú každoročne, neuvádza sa v ustanovení upravená hodnota koncesie, ale odkazuje sa priamo na príslušné ustanovenie zákona č. 25/2006 Z. z. o verejnom obstarávaní a o zmene a doplnení niektorých zákonov, ktorým sa transponuje Smernica Európskeho parlamentu a Rady 2004/18/ES o koordinácii postupov zadávania verejných zákaziek na práce, verejných zákaziek na dodávku tovaru a verejných zákaziek na služby, ktorá sa každoročne mení nariadením Komisie (EÚ).</w:t>
      </w:r>
    </w:p>
    <w:p w:rsidR="0060013E" w:rsidRPr="0060013E" w:rsidP="0060013E">
      <w:pPr>
        <w:bidi w:val="0"/>
        <w:spacing w:after="0" w:line="240" w:lineRule="auto"/>
        <w:contextualSpacing/>
        <w:jc w:val="both"/>
        <w:rPr>
          <w:rFonts w:ascii="Times New Roman" w:hAnsi="Times New Roman"/>
          <w:sz w:val="24"/>
          <w:szCs w:val="24"/>
        </w:rPr>
      </w:pPr>
    </w:p>
    <w:p w:rsidR="0060013E" w:rsidRPr="0060013E" w:rsidP="0060013E">
      <w:pPr>
        <w:bidi w:val="0"/>
        <w:spacing w:after="0" w:line="240" w:lineRule="auto"/>
        <w:contextualSpacing/>
        <w:jc w:val="both"/>
        <w:rPr>
          <w:rFonts w:ascii="Times New Roman" w:hAnsi="Times New Roman"/>
          <w:b/>
          <w:sz w:val="24"/>
          <w:szCs w:val="24"/>
        </w:rPr>
      </w:pPr>
      <w:r w:rsidRPr="0060013E">
        <w:rPr>
          <w:rFonts w:ascii="Times New Roman" w:hAnsi="Times New Roman"/>
          <w:b/>
          <w:sz w:val="24"/>
          <w:szCs w:val="24"/>
        </w:rPr>
        <w:t>K bodu 7</w:t>
      </w:r>
    </w:p>
    <w:p w:rsidR="0060013E" w:rsidRPr="0060013E" w:rsidP="0060013E">
      <w:pPr>
        <w:bidi w:val="0"/>
        <w:spacing w:after="0" w:line="240" w:lineRule="auto"/>
        <w:contextualSpacing/>
        <w:jc w:val="both"/>
        <w:rPr>
          <w:rFonts w:ascii="Times New Roman" w:hAnsi="Times New Roman"/>
          <w:sz w:val="24"/>
          <w:szCs w:val="24"/>
        </w:rPr>
      </w:pPr>
      <w:r w:rsidRPr="0060013E">
        <w:rPr>
          <w:rFonts w:ascii="Times New Roman" w:hAnsi="Times New Roman"/>
          <w:sz w:val="24"/>
          <w:szCs w:val="24"/>
        </w:rPr>
        <w:t xml:space="preserve">Ide o precizovanie ustanovenia vo vzťahu k jednoznačnému určeniu dňa, ktorým prechádzajú práva a povinnosti na zriaďovateľa príspevkovej alebo rozpočtovej organizácie v prípade jej zrušenia bez právneho nástupcu. Navrhovanou úpravou nedochádza k vecnej zmene. </w:t>
      </w:r>
    </w:p>
    <w:p w:rsidR="0060013E" w:rsidRPr="0060013E" w:rsidP="0060013E">
      <w:pPr>
        <w:bidi w:val="0"/>
        <w:spacing w:after="0" w:line="240" w:lineRule="auto"/>
        <w:contextualSpacing/>
        <w:jc w:val="both"/>
        <w:rPr>
          <w:rFonts w:ascii="Times New Roman" w:hAnsi="Times New Roman"/>
          <w:sz w:val="24"/>
          <w:szCs w:val="24"/>
        </w:rPr>
      </w:pPr>
    </w:p>
    <w:p w:rsidR="0060013E" w:rsidRPr="0060013E" w:rsidP="0060013E">
      <w:pPr>
        <w:bidi w:val="0"/>
        <w:spacing w:after="0" w:line="240" w:lineRule="auto"/>
        <w:contextualSpacing/>
        <w:jc w:val="both"/>
        <w:rPr>
          <w:rFonts w:ascii="Times New Roman" w:hAnsi="Times New Roman"/>
          <w:sz w:val="24"/>
          <w:szCs w:val="24"/>
        </w:rPr>
      </w:pPr>
    </w:p>
    <w:p w:rsidR="0060013E" w:rsidRPr="0060013E" w:rsidP="0060013E">
      <w:pPr>
        <w:bidi w:val="0"/>
        <w:spacing w:after="0" w:line="240" w:lineRule="auto"/>
        <w:contextualSpacing/>
        <w:jc w:val="both"/>
        <w:rPr>
          <w:rFonts w:ascii="Times New Roman" w:hAnsi="Times New Roman"/>
          <w:b/>
          <w:sz w:val="24"/>
          <w:szCs w:val="24"/>
        </w:rPr>
      </w:pPr>
      <w:r w:rsidRPr="0060013E">
        <w:rPr>
          <w:rFonts w:ascii="Times New Roman" w:hAnsi="Times New Roman"/>
          <w:b/>
          <w:sz w:val="24"/>
          <w:szCs w:val="24"/>
        </w:rPr>
        <w:t xml:space="preserve">K bodu 8 </w:t>
      </w:r>
    </w:p>
    <w:p w:rsidR="0060013E" w:rsidRPr="0060013E" w:rsidP="0060013E">
      <w:pPr>
        <w:bidi w:val="0"/>
        <w:spacing w:after="0" w:line="240" w:lineRule="auto"/>
        <w:contextualSpacing/>
        <w:jc w:val="both"/>
        <w:rPr>
          <w:rFonts w:ascii="Times New Roman" w:hAnsi="Times New Roman"/>
          <w:sz w:val="24"/>
          <w:szCs w:val="24"/>
        </w:rPr>
      </w:pPr>
      <w:r w:rsidRPr="0060013E">
        <w:rPr>
          <w:rFonts w:ascii="Times New Roman" w:hAnsi="Times New Roman"/>
          <w:sz w:val="24"/>
          <w:szCs w:val="24"/>
        </w:rPr>
        <w:t xml:space="preserve">Úpravou v § 21 ods. 15 sa výnimkujú z podmienok ustanovených v § 21 ods. 2 vo vzťahu k pokrývaniu výrobných nákladov tržbami všetky príspevkové organizácie, ktoré sú  zdravotníckym zariadením poskytujúcim zdravotnú starostlivosť podľa osobitného predpisu.  Činnosti vykonávané týmito príspevkovými organizáciami majú osobitný charakter a ich financovanie sa realizuje podľa príslušných ustanovení osobitného predpisu, ktorým je zákon       č.  581/2004 Z. z. o zdravotných poisťovniach, dohľade nad zdravotnou starostlivosťou a o zmene a doplnení niektorých zákonov v znení neskorších predpisov. Keďže fungujú väčšinovo na príjmoch z úhrad od zdravotných poisťovní, ktoré sa v súlade s jednotnou metodikou ESA 95 považujú za tržby, nie je ani reálne možné, aby tieto zdravotnícke zariadenia, ktoré fungujú v rámci právnej formy príspevkovej organizácie, kritérium 50% podľa § 21 ods. 2 zákona, spĺňali. </w:t>
      </w:r>
    </w:p>
    <w:p w:rsidR="0060013E" w:rsidRPr="0060013E" w:rsidP="0060013E">
      <w:pPr>
        <w:bidi w:val="0"/>
        <w:spacing w:after="0" w:line="240" w:lineRule="auto"/>
        <w:contextualSpacing/>
        <w:jc w:val="both"/>
        <w:rPr>
          <w:rFonts w:ascii="Times New Roman" w:hAnsi="Times New Roman"/>
          <w:b/>
          <w:sz w:val="24"/>
          <w:szCs w:val="24"/>
        </w:rPr>
      </w:pPr>
    </w:p>
    <w:p w:rsidR="0060013E" w:rsidRPr="0060013E" w:rsidP="0060013E">
      <w:pPr>
        <w:bidi w:val="0"/>
        <w:spacing w:after="0" w:line="240" w:lineRule="auto"/>
        <w:contextualSpacing/>
        <w:jc w:val="both"/>
        <w:rPr>
          <w:rFonts w:ascii="Times New Roman" w:hAnsi="Times New Roman"/>
          <w:b/>
          <w:sz w:val="24"/>
          <w:szCs w:val="24"/>
        </w:rPr>
      </w:pPr>
      <w:r w:rsidRPr="0060013E">
        <w:rPr>
          <w:rFonts w:ascii="Times New Roman" w:hAnsi="Times New Roman"/>
          <w:b/>
          <w:sz w:val="24"/>
          <w:szCs w:val="24"/>
        </w:rPr>
        <w:t>K bodu 9</w:t>
      </w:r>
    </w:p>
    <w:p w:rsidR="0060013E" w:rsidRPr="0060013E" w:rsidP="0060013E">
      <w:pPr>
        <w:bidi w:val="0"/>
        <w:spacing w:after="0" w:line="240" w:lineRule="auto"/>
        <w:contextualSpacing/>
        <w:jc w:val="both"/>
        <w:rPr>
          <w:rFonts w:ascii="Times New Roman" w:hAnsi="Times New Roman"/>
          <w:sz w:val="24"/>
          <w:szCs w:val="24"/>
        </w:rPr>
      </w:pPr>
      <w:r w:rsidRPr="0060013E">
        <w:rPr>
          <w:rFonts w:ascii="Times New Roman" w:hAnsi="Times New Roman"/>
          <w:sz w:val="24"/>
          <w:szCs w:val="24"/>
        </w:rPr>
        <w:t>Precizujú sa poznámky pod čiarou k odkazom 31, 32 a 35 v nadväznosti na prijatie novej, resp. vypustenie doterajšej právnej úpravy.</w:t>
      </w:r>
    </w:p>
    <w:p w:rsidR="0060013E" w:rsidRPr="0060013E" w:rsidP="0060013E">
      <w:pPr>
        <w:bidi w:val="0"/>
        <w:spacing w:after="0" w:line="240" w:lineRule="auto"/>
        <w:contextualSpacing/>
        <w:jc w:val="both"/>
        <w:rPr>
          <w:rFonts w:ascii="Times New Roman" w:hAnsi="Times New Roman"/>
          <w:sz w:val="24"/>
          <w:szCs w:val="24"/>
        </w:rPr>
      </w:pPr>
    </w:p>
    <w:p w:rsidR="0060013E" w:rsidRPr="0060013E" w:rsidP="0060013E">
      <w:pPr>
        <w:bidi w:val="0"/>
        <w:spacing w:after="0" w:line="240" w:lineRule="auto"/>
        <w:contextualSpacing/>
        <w:jc w:val="both"/>
        <w:rPr>
          <w:rFonts w:ascii="Times New Roman" w:hAnsi="Times New Roman"/>
          <w:b/>
          <w:sz w:val="24"/>
          <w:szCs w:val="24"/>
        </w:rPr>
      </w:pPr>
      <w:r w:rsidRPr="0060013E">
        <w:rPr>
          <w:rFonts w:ascii="Times New Roman" w:hAnsi="Times New Roman"/>
          <w:b/>
          <w:sz w:val="24"/>
          <w:szCs w:val="24"/>
        </w:rPr>
        <w:t>K bodu 10</w:t>
      </w:r>
    </w:p>
    <w:p w:rsidR="0060013E" w:rsidRPr="0060013E" w:rsidP="0060013E">
      <w:pPr>
        <w:bidi w:val="0"/>
        <w:spacing w:after="0" w:line="240" w:lineRule="auto"/>
        <w:contextualSpacing/>
        <w:jc w:val="both"/>
        <w:rPr>
          <w:rFonts w:ascii="Times New Roman" w:hAnsi="Times New Roman"/>
          <w:sz w:val="24"/>
          <w:szCs w:val="24"/>
        </w:rPr>
      </w:pPr>
      <w:r w:rsidRPr="0060013E">
        <w:rPr>
          <w:rFonts w:ascii="Times New Roman" w:hAnsi="Times New Roman"/>
          <w:sz w:val="24"/>
          <w:szCs w:val="24"/>
        </w:rPr>
        <w:t>Navrhuje sa zjednotiť prístup pre príspevkové organizácie, ktoré sú zdravotníckym zariadením v pôsobnosti Ministerstva zdravotníctva SR a pre ostatné štátne príspevkové organizácie, ktoré sú zdravotníckym zariadením. Navrhovanou úpravou sa umožní všetkým týmto príspevkovým organizáciám použiť finančné prostriedky z prevodu správy alebo z prevodu vlastníctva majetku štátu pre svoje potreby a nielen účelovo na  financovanie obstarávania hmotného a nehmotného majetku vrátane jeho technického zhodnotenia a na financovanie opráv a údržby hmotného majetku.</w:t>
      </w:r>
    </w:p>
    <w:p w:rsidR="0060013E" w:rsidRPr="0060013E" w:rsidP="0060013E">
      <w:pPr>
        <w:bidi w:val="0"/>
        <w:spacing w:after="0" w:line="240" w:lineRule="auto"/>
        <w:contextualSpacing/>
        <w:jc w:val="both"/>
        <w:rPr>
          <w:rFonts w:ascii="Times New Roman" w:hAnsi="Times New Roman"/>
          <w:sz w:val="24"/>
          <w:szCs w:val="24"/>
        </w:rPr>
      </w:pPr>
    </w:p>
    <w:p w:rsidR="0060013E" w:rsidRPr="0060013E" w:rsidP="0060013E">
      <w:pPr>
        <w:bidi w:val="0"/>
        <w:spacing w:after="0" w:line="240" w:lineRule="auto"/>
        <w:contextualSpacing/>
        <w:jc w:val="both"/>
        <w:rPr>
          <w:rFonts w:ascii="Times New Roman" w:hAnsi="Times New Roman"/>
          <w:b/>
          <w:sz w:val="24"/>
          <w:szCs w:val="24"/>
        </w:rPr>
      </w:pPr>
      <w:r w:rsidRPr="0060013E">
        <w:rPr>
          <w:rFonts w:ascii="Times New Roman" w:hAnsi="Times New Roman"/>
          <w:b/>
          <w:sz w:val="24"/>
          <w:szCs w:val="24"/>
        </w:rPr>
        <w:t>K bodom   11 až 13 a 15</w:t>
      </w:r>
    </w:p>
    <w:p w:rsidR="0060013E" w:rsidRPr="0060013E" w:rsidP="0060013E">
      <w:pPr>
        <w:bidi w:val="0"/>
        <w:spacing w:line="240" w:lineRule="auto"/>
        <w:contextualSpacing/>
        <w:jc w:val="both"/>
        <w:rPr>
          <w:rFonts w:ascii="Times New Roman" w:hAnsi="Times New Roman"/>
          <w:sz w:val="24"/>
          <w:szCs w:val="24"/>
        </w:rPr>
      </w:pPr>
      <w:r w:rsidRPr="0060013E">
        <w:rPr>
          <w:rFonts w:ascii="Times New Roman" w:hAnsi="Times New Roman"/>
          <w:sz w:val="24"/>
          <w:szCs w:val="24"/>
        </w:rPr>
        <w:t xml:space="preserve">Ustanovenia zákona sa zosúlaďujú s ustanoveniami zákona č. 431/2002 Z. z. o účtovníctve v znení neskorších predpisov. V § 24 ods. 7 zákona sa pojem „náklady“ nahrádza pojmom „výdavky“, ktoré sú vyjadrením úbytku peňažných prostriedkov príspevkovej organizácie vynaložených na prevádzku, opravy a údržbu hmotného majetku, ako aj na obstaranie hmotného a nehmotného majetku. V § 25 sa pojem „strata“ nahrádza  pojmom „záporný výsledok hospodárenia“. Ustanovenie  § 28 zákona upravujúce podnikateľskú činnosť rozpočtovej organizácie a príspevkovej organizácie sa precizuje tak, aby bolo jasné, že rozpočtová organizácia môže cez      § 23 ods. 1 písm. d) zákona zapájať finančné prostriedky získané v rámci podnikateľskej činnosti z výsledku hospodárenia po zdanení a rozpočtová aj príspevková organizácia nerozpočtujú príjmy a výdavky na podnikateľskú činnosť a tieto príjmy a výdavky sledujú na samostatnom mimorozpočtovom účte oddelene od financovania hlavnej činnosti. </w:t>
      </w:r>
    </w:p>
    <w:p w:rsidR="0060013E" w:rsidRPr="0060013E" w:rsidP="0060013E">
      <w:pPr>
        <w:bidi w:val="0"/>
        <w:spacing w:line="240" w:lineRule="auto"/>
        <w:contextualSpacing/>
        <w:jc w:val="both"/>
        <w:rPr>
          <w:rFonts w:ascii="Times New Roman" w:hAnsi="Times New Roman"/>
          <w:sz w:val="24"/>
          <w:szCs w:val="24"/>
        </w:rPr>
      </w:pPr>
    </w:p>
    <w:p w:rsidR="0060013E" w:rsidRPr="0060013E" w:rsidP="0060013E">
      <w:pPr>
        <w:bidi w:val="0"/>
        <w:spacing w:line="240" w:lineRule="auto"/>
        <w:contextualSpacing/>
        <w:jc w:val="both"/>
        <w:rPr>
          <w:rFonts w:ascii="Times New Roman" w:hAnsi="Times New Roman"/>
          <w:b/>
          <w:sz w:val="24"/>
          <w:szCs w:val="24"/>
        </w:rPr>
      </w:pPr>
      <w:r w:rsidRPr="0060013E">
        <w:rPr>
          <w:rFonts w:ascii="Times New Roman" w:hAnsi="Times New Roman"/>
          <w:b/>
          <w:sz w:val="24"/>
          <w:szCs w:val="24"/>
        </w:rPr>
        <w:t>K bodu14</w:t>
      </w:r>
    </w:p>
    <w:p w:rsidR="0060013E" w:rsidRPr="0060013E" w:rsidP="0060013E">
      <w:pPr>
        <w:bidi w:val="0"/>
        <w:spacing w:line="240" w:lineRule="auto"/>
        <w:contextualSpacing/>
        <w:jc w:val="both"/>
        <w:rPr>
          <w:rFonts w:ascii="Times New Roman" w:hAnsi="Times New Roman"/>
          <w:sz w:val="24"/>
          <w:szCs w:val="24"/>
        </w:rPr>
      </w:pPr>
      <w:r w:rsidRPr="0060013E">
        <w:rPr>
          <w:rFonts w:ascii="Times New Roman" w:hAnsi="Times New Roman"/>
          <w:sz w:val="24"/>
          <w:szCs w:val="24"/>
        </w:rPr>
        <w:t>Navrhovanou úpravou sa aktualizuje poznámka pod čiarou vzhľadom na to, že v platnom znení sa uvádza odkaz na predpis, ktorý bol zrušený a nahradený novým predpisom. Touto úpravou nedochádza k vecnej zmene, ide len o zosúladenie súčasného stavu s platným a účinným právnym stavom v rámci právneho poriadku SR.</w:t>
      </w:r>
    </w:p>
    <w:p w:rsidR="0060013E" w:rsidRPr="0060013E" w:rsidP="0060013E">
      <w:pPr>
        <w:bidi w:val="0"/>
        <w:spacing w:line="240" w:lineRule="auto"/>
        <w:contextualSpacing/>
        <w:jc w:val="both"/>
        <w:rPr>
          <w:rFonts w:ascii="Times New Roman" w:hAnsi="Times New Roman"/>
          <w:sz w:val="24"/>
          <w:szCs w:val="24"/>
        </w:rPr>
      </w:pPr>
    </w:p>
    <w:p w:rsidR="0060013E" w:rsidRPr="0060013E" w:rsidP="0060013E">
      <w:pPr>
        <w:bidi w:val="0"/>
        <w:spacing w:after="0" w:line="240" w:lineRule="auto"/>
        <w:contextualSpacing/>
        <w:jc w:val="both"/>
        <w:rPr>
          <w:rFonts w:ascii="Times New Roman" w:hAnsi="Times New Roman"/>
          <w:b/>
          <w:sz w:val="24"/>
          <w:szCs w:val="24"/>
        </w:rPr>
      </w:pPr>
      <w:r w:rsidRPr="0060013E">
        <w:rPr>
          <w:rFonts w:ascii="Times New Roman" w:hAnsi="Times New Roman"/>
          <w:b/>
          <w:sz w:val="24"/>
          <w:szCs w:val="24"/>
        </w:rPr>
        <w:t>K bodu 16</w:t>
      </w:r>
    </w:p>
    <w:p w:rsidR="0060013E" w:rsidRPr="0060013E" w:rsidP="0060013E">
      <w:pPr>
        <w:bidi w:val="0"/>
        <w:spacing w:line="240" w:lineRule="auto"/>
        <w:contextualSpacing/>
        <w:jc w:val="both"/>
        <w:rPr>
          <w:rFonts w:ascii="Times New Roman" w:hAnsi="Times New Roman"/>
          <w:sz w:val="24"/>
          <w:szCs w:val="24"/>
        </w:rPr>
      </w:pPr>
      <w:r w:rsidRPr="0060013E">
        <w:rPr>
          <w:rFonts w:ascii="Times New Roman" w:hAnsi="Times New Roman"/>
          <w:sz w:val="24"/>
          <w:szCs w:val="24"/>
        </w:rPr>
        <w:t xml:space="preserve">Ustanovením § 30a sa do zákona  zavádzajú ustanovenia v rámci transpozície Zmluvy a terminologicky sa vychádza z už používaných legálnych definícií ústavného zákona. </w:t>
      </w:r>
    </w:p>
    <w:p w:rsidR="0060013E" w:rsidRPr="0060013E" w:rsidP="0060013E">
      <w:pPr>
        <w:bidi w:val="0"/>
        <w:spacing w:line="240" w:lineRule="auto"/>
        <w:contextualSpacing/>
        <w:jc w:val="both"/>
        <w:rPr>
          <w:rFonts w:ascii="Times New Roman" w:hAnsi="Times New Roman"/>
          <w:sz w:val="24"/>
          <w:szCs w:val="24"/>
        </w:rPr>
      </w:pPr>
      <w:r w:rsidRPr="0060013E">
        <w:rPr>
          <w:rFonts w:ascii="Times New Roman" w:hAnsi="Times New Roman"/>
          <w:sz w:val="24"/>
          <w:szCs w:val="24"/>
        </w:rPr>
        <w:t xml:space="preserve"> </w:t>
      </w:r>
    </w:p>
    <w:p w:rsidR="0060013E" w:rsidRPr="0060013E" w:rsidP="0060013E">
      <w:pPr>
        <w:bidi w:val="0"/>
        <w:spacing w:line="240" w:lineRule="auto"/>
        <w:contextualSpacing/>
        <w:jc w:val="both"/>
        <w:rPr>
          <w:rFonts w:ascii="Times New Roman" w:hAnsi="Times New Roman"/>
          <w:sz w:val="24"/>
          <w:szCs w:val="24"/>
        </w:rPr>
      </w:pPr>
      <w:r w:rsidRPr="0060013E">
        <w:rPr>
          <w:rFonts w:ascii="Times New Roman" w:hAnsi="Times New Roman"/>
          <w:sz w:val="24"/>
          <w:szCs w:val="24"/>
        </w:rPr>
        <w:t xml:space="preserve">V navrhovanom ustanovení § 30a sa do zákona preberá čl. 3 ods. 1 Zmluvy. Vo všeobecnosti platí, že rozpočet verejnej správy má byť vyrovnaný alebo prebytkový.  Rozpočet verejnej správy sa považuje za vyrovnaný aj v prípade, ak je schodok rozpočtu verejnej správy očistený o vplyv hospodárskeho cyklu a jednorazové vplyvy – t.j. štrukturálny schodok,  rovnajúci sa alebo nižší ako 0,5 % HDP.  Zároveň ak je dlh verejnej správy výrazne nižší ako 60% HDP a žiadne veľké riziká v súvislosti s dlhodobou udržateľnosťou neexistujú, môže byť štrukturálny schodok najviac vo výške 1% HDP.  Čo sa týka približovania sa k strednodobému rozpočtovému cieľu, ktorý je určený v Programe stability, približovanie sa zabezpečuje v súlade s týmto dokumentom, kde okrem časového hľadiska dosiahnutia strednodobého cieľa  je nevyhnutné dodržať aj postup, vedúci k tomuto cieľu určený v rámci Programu stability. </w:t>
      </w:r>
    </w:p>
    <w:p w:rsidR="0060013E" w:rsidRPr="0060013E" w:rsidP="0060013E">
      <w:pPr>
        <w:bidi w:val="0"/>
        <w:spacing w:line="240" w:lineRule="auto"/>
        <w:contextualSpacing/>
        <w:jc w:val="both"/>
        <w:rPr>
          <w:rFonts w:ascii="Times New Roman" w:hAnsi="Times New Roman"/>
          <w:sz w:val="24"/>
          <w:szCs w:val="24"/>
        </w:rPr>
      </w:pPr>
    </w:p>
    <w:p w:rsidR="0060013E" w:rsidRPr="0060013E" w:rsidP="0060013E">
      <w:pPr>
        <w:bidi w:val="0"/>
        <w:spacing w:line="240" w:lineRule="auto"/>
        <w:contextualSpacing/>
        <w:jc w:val="both"/>
        <w:rPr>
          <w:rFonts w:ascii="Times New Roman" w:hAnsi="Times New Roman"/>
          <w:sz w:val="24"/>
          <w:szCs w:val="24"/>
        </w:rPr>
      </w:pPr>
      <w:r w:rsidRPr="0060013E">
        <w:rPr>
          <w:rFonts w:ascii="Times New Roman" w:hAnsi="Times New Roman"/>
          <w:sz w:val="24"/>
          <w:szCs w:val="24"/>
        </w:rPr>
        <w:t xml:space="preserve">V § 30a ods. 2 je ďalej určený procesný postup, ktorý sa uplatní v prípade výrazného odchýlenia sa od dodržania výšky štrukturálneho salda, ale aj od dodržania postupov, ktoré vedú k jeho dosiahnutiu v súlade s Programom stability.  Výrazné odchýlenie je definované v Čl. 6 Nariadenia rady (ES) č. 1466/97. Ak dôjde k výraznému odchýleniu, uplatňuje sa korekčný mechanizmus. Skutočnosť, či došlo k výraznému odchýleniu Ministerstvo financií SR posudzuje podľa vopred zverejneného postupu výpočtu. Ak MF SR vyhodnotí, že došlo k výraznému odchýleniu sa, túto informáciu zverejní a následne navrhne vláde SR  limit verejných výdavkov. Pri  stanovení návrhu výšky  výdavkových limitov sa bude vychádzať  najmä z toho, aká veľká odchýlka v danom prípade nastala. MF SR prehodnocuje, či nedošlo k výraznému odchýleniu sa dvakrát ročne, vždy po jarnej a jesennej notifikáciu dlhu a deficitu verejnej správy Eurostatom. Vláda SR následne rozhodne o tom, aké konkrétne opatrenia sa budú uplatňovať s cieľom znížiť štrukturálny schodok na určenú úroveň,  alebo či sa korekčný mechanizmus neuplatní. Vláda SR má priestor prijať akékoľvek vhodné opatrenia, ktorými sa v rámci korekčného mechanizmu dostane štrukturálny schodok na želateľnú úroveň. V prípade, že na základe posúdenia vlády SR sa nepristúpi k realizácii korekčného mechanizmu, je vláda povinná  zdôvodniť toto svoje rozhodnutie Národnej rade SR, a to písomne. </w:t>
      </w:r>
    </w:p>
    <w:p w:rsidR="0060013E" w:rsidRPr="0060013E" w:rsidP="0060013E">
      <w:pPr>
        <w:bidi w:val="0"/>
        <w:spacing w:line="240" w:lineRule="auto"/>
        <w:contextualSpacing/>
        <w:jc w:val="both"/>
        <w:rPr>
          <w:rFonts w:ascii="Times New Roman" w:hAnsi="Times New Roman"/>
          <w:sz w:val="24"/>
          <w:szCs w:val="24"/>
        </w:rPr>
      </w:pPr>
    </w:p>
    <w:p w:rsidR="0060013E" w:rsidRPr="0060013E" w:rsidP="0060013E">
      <w:pPr>
        <w:bidi w:val="0"/>
        <w:spacing w:line="240" w:lineRule="auto"/>
        <w:contextualSpacing/>
        <w:jc w:val="both"/>
        <w:rPr>
          <w:rFonts w:ascii="Times New Roman" w:hAnsi="Times New Roman"/>
          <w:sz w:val="24"/>
          <w:szCs w:val="24"/>
        </w:rPr>
      </w:pPr>
      <w:r w:rsidRPr="0060013E">
        <w:rPr>
          <w:rFonts w:ascii="Times New Roman" w:hAnsi="Times New Roman"/>
          <w:sz w:val="24"/>
          <w:szCs w:val="24"/>
        </w:rPr>
        <w:t xml:space="preserve">Korekčný mechanizmus sa neuplatňuje počas trvania výnimočných okolností, ktoré sú cez  čl. 3 ods. 3 písm. b) Zmluvy definované ako nezvyčajná udalosť mimo kontroly členského štátu, ktorá má veľký vplyv na finančnú pozíciu verejnej správy alebo obdobie prudkého hospodárskeho poklesu za predpokladu, že dočasné odchýlenie sa členského štátu od jej strednodobého cieľa neohrozí fiškálnu udržateľnosť v strednodobom horizonte.  </w:t>
      </w:r>
    </w:p>
    <w:p w:rsidR="0060013E" w:rsidRPr="0060013E" w:rsidP="0060013E">
      <w:pPr>
        <w:bidi w:val="0"/>
        <w:spacing w:line="240" w:lineRule="auto"/>
        <w:contextualSpacing/>
        <w:jc w:val="both"/>
        <w:rPr>
          <w:rFonts w:ascii="Times New Roman" w:hAnsi="Times New Roman"/>
          <w:sz w:val="24"/>
          <w:szCs w:val="24"/>
        </w:rPr>
      </w:pPr>
    </w:p>
    <w:p w:rsidR="0060013E" w:rsidRPr="0060013E" w:rsidP="0060013E">
      <w:pPr>
        <w:bidi w:val="0"/>
        <w:spacing w:line="240" w:lineRule="auto"/>
        <w:contextualSpacing/>
        <w:jc w:val="both"/>
        <w:rPr>
          <w:rFonts w:ascii="Times New Roman" w:hAnsi="Times New Roman"/>
          <w:sz w:val="24"/>
          <w:szCs w:val="24"/>
        </w:rPr>
      </w:pPr>
      <w:r w:rsidRPr="0060013E">
        <w:rPr>
          <w:rFonts w:ascii="Times New Roman" w:hAnsi="Times New Roman"/>
          <w:sz w:val="24"/>
          <w:szCs w:val="24"/>
        </w:rPr>
        <w:t>Rade pre rozpočtovú zodpovednosť sa prisudzuje pôsobnosť priebežne hodnotiť a zverejňovať, či a akým spôsobom sa korekčný mechanizmus uplatňuje v praxi a Rada zároveň posudzuje vznik a zánik výnimočných okolností. Ministerstvo financií v zmysle bodu 7 Spoločných zásad pre vnútroštátne fiškálne korekčné mechanizmy (COM(2012)342 final),  zverejní stanovisko k týmto hodnoteniam.</w:t>
      </w:r>
    </w:p>
    <w:p w:rsidR="0060013E" w:rsidRPr="0060013E" w:rsidP="0060013E">
      <w:pPr>
        <w:bidi w:val="0"/>
        <w:spacing w:line="240" w:lineRule="auto"/>
        <w:contextualSpacing/>
        <w:jc w:val="both"/>
        <w:rPr>
          <w:rFonts w:ascii="Times New Roman" w:hAnsi="Times New Roman"/>
          <w:sz w:val="24"/>
          <w:szCs w:val="24"/>
        </w:rPr>
      </w:pPr>
    </w:p>
    <w:p w:rsidR="0060013E" w:rsidRPr="0060013E" w:rsidP="0060013E">
      <w:pPr>
        <w:bidi w:val="0"/>
        <w:spacing w:line="240" w:lineRule="auto"/>
        <w:contextualSpacing/>
        <w:jc w:val="both"/>
        <w:rPr>
          <w:rFonts w:ascii="Times New Roman" w:hAnsi="Times New Roman"/>
          <w:sz w:val="24"/>
          <w:szCs w:val="24"/>
        </w:rPr>
      </w:pPr>
    </w:p>
    <w:p w:rsidR="0060013E" w:rsidRPr="0060013E" w:rsidP="0060013E">
      <w:pPr>
        <w:bidi w:val="0"/>
        <w:spacing w:after="0" w:line="240" w:lineRule="auto"/>
        <w:contextualSpacing/>
        <w:jc w:val="both"/>
        <w:rPr>
          <w:rFonts w:ascii="Times New Roman" w:hAnsi="Times New Roman"/>
          <w:b/>
          <w:sz w:val="24"/>
          <w:szCs w:val="24"/>
        </w:rPr>
      </w:pPr>
      <w:r w:rsidRPr="0060013E">
        <w:rPr>
          <w:rFonts w:ascii="Times New Roman" w:hAnsi="Times New Roman"/>
          <w:b/>
          <w:sz w:val="24"/>
          <w:szCs w:val="24"/>
        </w:rPr>
        <w:t>K bodu 17</w:t>
      </w:r>
    </w:p>
    <w:p w:rsidR="0060013E" w:rsidRPr="0060013E" w:rsidP="0060013E">
      <w:pPr>
        <w:bidi w:val="0"/>
        <w:spacing w:after="0" w:line="240" w:lineRule="auto"/>
        <w:contextualSpacing/>
        <w:jc w:val="both"/>
        <w:rPr>
          <w:rFonts w:ascii="Times New Roman" w:hAnsi="Times New Roman"/>
          <w:sz w:val="24"/>
          <w:szCs w:val="24"/>
        </w:rPr>
      </w:pPr>
      <w:r w:rsidRPr="0060013E">
        <w:rPr>
          <w:rFonts w:ascii="Times New Roman" w:hAnsi="Times New Roman"/>
          <w:sz w:val="24"/>
          <w:szCs w:val="24"/>
        </w:rPr>
        <w:t>Upravuje sa poznámka pod čiarou v nadväznosti na nový zákon o štátnej službe.</w:t>
      </w:r>
    </w:p>
    <w:p w:rsidR="0060013E" w:rsidRPr="0060013E" w:rsidP="0060013E">
      <w:pPr>
        <w:bidi w:val="0"/>
        <w:spacing w:after="0" w:line="240" w:lineRule="auto"/>
        <w:contextualSpacing/>
        <w:jc w:val="both"/>
        <w:rPr>
          <w:rFonts w:ascii="Times New Roman" w:hAnsi="Times New Roman"/>
          <w:sz w:val="24"/>
          <w:szCs w:val="24"/>
        </w:rPr>
      </w:pPr>
    </w:p>
    <w:p w:rsidR="0060013E" w:rsidRPr="0060013E" w:rsidP="0060013E">
      <w:pPr>
        <w:bidi w:val="0"/>
        <w:spacing w:after="0" w:line="240" w:lineRule="auto"/>
        <w:contextualSpacing/>
        <w:jc w:val="both"/>
        <w:rPr>
          <w:rFonts w:ascii="Times New Roman" w:hAnsi="Times New Roman"/>
          <w:b/>
          <w:sz w:val="24"/>
          <w:szCs w:val="24"/>
        </w:rPr>
      </w:pPr>
      <w:r w:rsidRPr="0060013E">
        <w:rPr>
          <w:rFonts w:ascii="Times New Roman" w:hAnsi="Times New Roman"/>
          <w:b/>
          <w:sz w:val="24"/>
          <w:szCs w:val="24"/>
        </w:rPr>
        <w:t>K bodu 18</w:t>
      </w:r>
    </w:p>
    <w:p w:rsidR="0060013E" w:rsidRPr="0060013E" w:rsidP="0060013E">
      <w:pPr>
        <w:bidi w:val="0"/>
        <w:spacing w:after="0" w:line="240" w:lineRule="auto"/>
        <w:contextualSpacing/>
        <w:jc w:val="both"/>
        <w:rPr>
          <w:rFonts w:ascii="Times New Roman" w:hAnsi="Times New Roman"/>
          <w:sz w:val="24"/>
          <w:szCs w:val="24"/>
        </w:rPr>
      </w:pPr>
      <w:r w:rsidRPr="0060013E">
        <w:rPr>
          <w:rFonts w:ascii="Times New Roman" w:hAnsi="Times New Roman"/>
          <w:sz w:val="24"/>
          <w:szCs w:val="24"/>
        </w:rPr>
        <w:t>Na základe poznatkov z aplikačnej praxe sa navrhuje ustanovenie upraviť tak, že pokuta za porušenie finančnej disciplíny pri nakladaní so štátnymi finančnými aktívami sa bude ukladať z výšky sumy, pri ktorej došlo k porušeniu finančnej disciplíny, čím sa odstráni tvrdosť sankcie a pokuta sa bude ukladať len za tú časť finančných prostriedkov, pri ktorej došlo k porušeniu finančnej disciplíny.</w:t>
      </w:r>
    </w:p>
    <w:p w:rsidR="0060013E" w:rsidRPr="0060013E" w:rsidP="0060013E">
      <w:pPr>
        <w:bidi w:val="0"/>
        <w:spacing w:after="0" w:line="240" w:lineRule="auto"/>
        <w:contextualSpacing/>
        <w:jc w:val="both"/>
        <w:rPr>
          <w:rFonts w:ascii="Times New Roman" w:hAnsi="Times New Roman"/>
          <w:sz w:val="24"/>
          <w:szCs w:val="24"/>
        </w:rPr>
      </w:pPr>
    </w:p>
    <w:p w:rsidR="0060013E" w:rsidRPr="0060013E" w:rsidP="0060013E">
      <w:pPr>
        <w:bidi w:val="0"/>
        <w:spacing w:after="0" w:line="240" w:lineRule="auto"/>
        <w:contextualSpacing/>
        <w:jc w:val="both"/>
        <w:rPr>
          <w:rFonts w:ascii="Times New Roman" w:hAnsi="Times New Roman"/>
          <w:b/>
          <w:sz w:val="24"/>
          <w:szCs w:val="24"/>
        </w:rPr>
      </w:pPr>
      <w:r w:rsidRPr="0060013E">
        <w:rPr>
          <w:rFonts w:ascii="Times New Roman" w:hAnsi="Times New Roman"/>
          <w:b/>
          <w:sz w:val="24"/>
          <w:szCs w:val="24"/>
        </w:rPr>
        <w:t>K bodom 19 a 20</w:t>
      </w:r>
    </w:p>
    <w:p w:rsidR="0060013E" w:rsidRPr="0060013E" w:rsidP="0060013E">
      <w:pPr>
        <w:bidi w:val="0"/>
        <w:spacing w:after="0" w:line="240" w:lineRule="auto"/>
        <w:contextualSpacing/>
        <w:jc w:val="both"/>
        <w:rPr>
          <w:rFonts w:ascii="Times New Roman" w:hAnsi="Times New Roman"/>
          <w:sz w:val="24"/>
          <w:szCs w:val="24"/>
        </w:rPr>
      </w:pPr>
      <w:r w:rsidRPr="0060013E">
        <w:rPr>
          <w:rFonts w:ascii="Times New Roman" w:hAnsi="Times New Roman"/>
          <w:sz w:val="24"/>
          <w:szCs w:val="24"/>
        </w:rPr>
        <w:t xml:space="preserve">Ide o legislatívno-technickú úpravu, ktorá sa navrhuje v súvislosti s úpravou v bode 7.  </w:t>
      </w:r>
    </w:p>
    <w:p w:rsidR="0060013E" w:rsidRPr="0060013E" w:rsidP="0060013E">
      <w:pPr>
        <w:bidi w:val="0"/>
        <w:spacing w:after="0" w:line="240" w:lineRule="auto"/>
        <w:contextualSpacing/>
        <w:jc w:val="both"/>
        <w:rPr>
          <w:rFonts w:ascii="Times New Roman" w:hAnsi="Times New Roman"/>
          <w:sz w:val="24"/>
          <w:szCs w:val="24"/>
        </w:rPr>
      </w:pPr>
    </w:p>
    <w:p w:rsidR="0060013E" w:rsidRPr="0060013E" w:rsidP="0060013E">
      <w:pPr>
        <w:bidi w:val="0"/>
        <w:spacing w:after="0" w:line="240" w:lineRule="auto"/>
        <w:contextualSpacing/>
        <w:jc w:val="both"/>
        <w:rPr>
          <w:rFonts w:ascii="Times New Roman" w:hAnsi="Times New Roman"/>
          <w:sz w:val="24"/>
          <w:szCs w:val="24"/>
        </w:rPr>
      </w:pPr>
    </w:p>
    <w:p w:rsidR="0060013E" w:rsidRPr="0060013E" w:rsidP="0060013E">
      <w:pPr>
        <w:bidi w:val="0"/>
        <w:spacing w:after="0" w:line="240" w:lineRule="auto"/>
        <w:contextualSpacing/>
        <w:jc w:val="both"/>
        <w:rPr>
          <w:rFonts w:ascii="Times New Roman" w:hAnsi="Times New Roman"/>
          <w:b/>
          <w:sz w:val="24"/>
          <w:szCs w:val="24"/>
        </w:rPr>
      </w:pPr>
      <w:r w:rsidRPr="0060013E">
        <w:rPr>
          <w:rFonts w:ascii="Times New Roman" w:hAnsi="Times New Roman"/>
          <w:b/>
          <w:sz w:val="24"/>
          <w:szCs w:val="24"/>
        </w:rPr>
        <w:t>K čl. II a čl. III</w:t>
      </w:r>
    </w:p>
    <w:p w:rsidR="0060013E" w:rsidRPr="0060013E" w:rsidP="0060013E">
      <w:pPr>
        <w:bidi w:val="0"/>
        <w:spacing w:after="0" w:line="240" w:lineRule="auto"/>
        <w:contextualSpacing/>
        <w:jc w:val="both"/>
        <w:rPr>
          <w:rFonts w:ascii="Times New Roman" w:hAnsi="Times New Roman"/>
          <w:sz w:val="24"/>
          <w:szCs w:val="24"/>
        </w:rPr>
      </w:pPr>
      <w:r w:rsidRPr="0060013E">
        <w:rPr>
          <w:rFonts w:ascii="Times New Roman" w:hAnsi="Times New Roman"/>
          <w:sz w:val="24"/>
          <w:szCs w:val="24"/>
        </w:rPr>
        <w:t>Individuálne štatistické údaje vyžaduje Ministerstvo financií SR raz ročne s cieľom ďalšieho skvalitnenia analýz daňových a výdavkových politík, ktoré sú základom pre vládne opatrenia zabezpečujúce ekonomický rast a životnú úroveň obyvateľstva. Opatrenia sú súčasťou rozpočtov verejnej správy.</w:t>
      </w:r>
    </w:p>
    <w:p w:rsidR="0060013E" w:rsidRPr="0060013E" w:rsidP="0060013E">
      <w:pPr>
        <w:bidi w:val="0"/>
        <w:spacing w:after="0" w:line="240" w:lineRule="auto"/>
        <w:contextualSpacing/>
        <w:jc w:val="both"/>
        <w:rPr>
          <w:rFonts w:ascii="Times New Roman" w:hAnsi="Times New Roman"/>
          <w:sz w:val="24"/>
          <w:szCs w:val="24"/>
        </w:rPr>
      </w:pPr>
    </w:p>
    <w:p w:rsidR="0060013E" w:rsidRPr="0060013E" w:rsidP="0060013E">
      <w:pPr>
        <w:bidi w:val="0"/>
        <w:spacing w:after="0" w:line="240" w:lineRule="auto"/>
        <w:contextualSpacing/>
        <w:jc w:val="both"/>
        <w:rPr>
          <w:rFonts w:ascii="Times New Roman" w:hAnsi="Times New Roman"/>
          <w:sz w:val="24"/>
          <w:szCs w:val="24"/>
        </w:rPr>
      </w:pPr>
    </w:p>
    <w:p w:rsidR="0060013E" w:rsidRPr="0060013E" w:rsidP="0060013E">
      <w:pPr>
        <w:bidi w:val="0"/>
        <w:spacing w:line="240" w:lineRule="auto"/>
        <w:contextualSpacing/>
        <w:jc w:val="both"/>
        <w:rPr>
          <w:rFonts w:ascii="Times New Roman" w:hAnsi="Times New Roman"/>
          <w:b/>
          <w:sz w:val="24"/>
          <w:szCs w:val="24"/>
        </w:rPr>
      </w:pPr>
      <w:r w:rsidRPr="0060013E">
        <w:rPr>
          <w:rFonts w:ascii="Times New Roman" w:hAnsi="Times New Roman"/>
          <w:b/>
          <w:sz w:val="24"/>
          <w:szCs w:val="24"/>
        </w:rPr>
        <w:t>K čl. IV</w:t>
      </w:r>
    </w:p>
    <w:p w:rsidR="0060013E" w:rsidRPr="0060013E" w:rsidP="0060013E">
      <w:pPr>
        <w:bidi w:val="0"/>
        <w:spacing w:after="0" w:line="240" w:lineRule="auto"/>
        <w:contextualSpacing/>
        <w:jc w:val="both"/>
        <w:rPr>
          <w:rFonts w:ascii="Times New Roman" w:hAnsi="Times New Roman"/>
          <w:sz w:val="24"/>
          <w:szCs w:val="24"/>
        </w:rPr>
      </w:pPr>
      <w:r w:rsidRPr="0060013E">
        <w:rPr>
          <w:rFonts w:ascii="Times New Roman" w:hAnsi="Times New Roman"/>
          <w:sz w:val="24"/>
          <w:szCs w:val="24"/>
        </w:rPr>
        <w:t>Navrhuje sa účinnosť zákona od 1. januára  2014.</w:t>
      </w:r>
    </w:p>
    <w:p w:rsidR="0060013E" w:rsidRPr="0060013E" w:rsidP="0060013E">
      <w:pPr>
        <w:bidi w:val="0"/>
        <w:rPr>
          <w:rFonts w:ascii="Times New Roman" w:hAnsi="Times New Roman"/>
          <w:sz w:val="24"/>
          <w:szCs w:val="24"/>
        </w:rPr>
      </w:pPr>
    </w:p>
    <w:p w:rsidR="00141249" w:rsidP="00141249">
      <w:pPr>
        <w:bidi w:val="0"/>
        <w:jc w:val="both"/>
        <w:rPr>
          <w:rFonts w:ascii="Times New Roman" w:hAnsi="Times New Roman"/>
          <w:sz w:val="24"/>
          <w:szCs w:val="24"/>
        </w:rPr>
      </w:pPr>
    </w:p>
    <w:p w:rsidR="00141249" w:rsidRPr="00141249" w:rsidP="00141249">
      <w:pPr>
        <w:bidi w:val="0"/>
        <w:jc w:val="both"/>
        <w:rPr>
          <w:rFonts w:ascii="Times New Roman" w:hAnsi="Times New Roman"/>
          <w:sz w:val="24"/>
          <w:szCs w:val="24"/>
        </w:rPr>
      </w:pPr>
      <w:r w:rsidRPr="00141249">
        <w:rPr>
          <w:rFonts w:ascii="Times New Roman" w:hAnsi="Times New Roman"/>
          <w:sz w:val="24"/>
          <w:szCs w:val="24"/>
        </w:rPr>
        <w:t>Schválené  na rokovaní v</w:t>
      </w:r>
      <w:r>
        <w:rPr>
          <w:rFonts w:ascii="Times New Roman" w:hAnsi="Times New Roman"/>
          <w:sz w:val="24"/>
          <w:szCs w:val="24"/>
        </w:rPr>
        <w:t>lády Slovenskej republiky dňa 26. septembra 2013</w:t>
      </w:r>
      <w:r w:rsidRPr="00141249">
        <w:rPr>
          <w:rFonts w:ascii="Times New Roman" w:hAnsi="Times New Roman"/>
          <w:sz w:val="24"/>
          <w:szCs w:val="24"/>
        </w:rPr>
        <w:t>.</w:t>
      </w:r>
    </w:p>
    <w:p w:rsidR="00141249" w:rsidRPr="0060013E" w:rsidP="00AE2D1F">
      <w:pPr>
        <w:bidi w:val="0"/>
        <w:spacing w:line="240" w:lineRule="auto"/>
        <w:contextualSpacing/>
        <w:jc w:val="both"/>
        <w:rPr>
          <w:rFonts w:ascii="Times New Roman" w:hAnsi="Times New Roman"/>
          <w:b/>
          <w:sz w:val="24"/>
          <w:szCs w:val="24"/>
        </w:rPr>
      </w:pPr>
    </w:p>
    <w:p w:rsidR="00A14175" w:rsidRPr="0060013E" w:rsidP="00AE2D1F">
      <w:pPr>
        <w:bidi w:val="0"/>
        <w:spacing w:line="240" w:lineRule="auto"/>
        <w:contextualSpacing/>
        <w:jc w:val="both"/>
        <w:rPr>
          <w:rFonts w:ascii="Times New Roman" w:hAnsi="Times New Roman"/>
          <w:b/>
          <w:sz w:val="24"/>
          <w:szCs w:val="24"/>
        </w:rPr>
      </w:pPr>
    </w:p>
    <w:p w:rsidR="00A14175" w:rsidRPr="0060013E" w:rsidP="00AE2D1F">
      <w:pPr>
        <w:bidi w:val="0"/>
        <w:spacing w:line="240" w:lineRule="auto"/>
        <w:contextualSpacing/>
        <w:jc w:val="both"/>
        <w:rPr>
          <w:rFonts w:ascii="Times New Roman" w:hAnsi="Times New Roman"/>
          <w:b/>
          <w:sz w:val="24"/>
          <w:szCs w:val="24"/>
        </w:rPr>
      </w:pPr>
    </w:p>
    <w:p w:rsidR="00141249" w:rsidP="00AF5562">
      <w:pPr>
        <w:tabs>
          <w:tab w:val="left" w:pos="5996"/>
        </w:tabs>
        <w:bidi w:val="0"/>
        <w:jc w:val="center"/>
        <w:rPr>
          <w:rFonts w:ascii="Times New Roman" w:hAnsi="Times New Roman"/>
          <w:b/>
          <w:sz w:val="24"/>
          <w:szCs w:val="24"/>
        </w:rPr>
      </w:pPr>
      <w:r w:rsidR="00F04957">
        <w:rPr>
          <w:rFonts w:ascii="Times New Roman" w:hAnsi="Times New Roman"/>
          <w:b/>
          <w:sz w:val="24"/>
          <w:szCs w:val="24"/>
        </w:rPr>
        <w:t>Robert Fico</w:t>
      </w:r>
      <w:r w:rsidRPr="00AF5562" w:rsidR="00AF5562">
        <w:rPr>
          <w:rFonts w:ascii="Times New Roman" w:hAnsi="Times New Roman"/>
          <w:b/>
          <w:sz w:val="24"/>
          <w:szCs w:val="24"/>
        </w:rPr>
        <w:t xml:space="preserve"> v.</w:t>
      </w:r>
      <w:r>
        <w:rPr>
          <w:rFonts w:ascii="Times New Roman" w:hAnsi="Times New Roman"/>
          <w:b/>
          <w:sz w:val="24"/>
          <w:szCs w:val="24"/>
        </w:rPr>
        <w:t xml:space="preserve"> </w:t>
      </w:r>
      <w:r w:rsidRPr="00AF5562" w:rsidR="00AF5562">
        <w:rPr>
          <w:rFonts w:ascii="Times New Roman" w:hAnsi="Times New Roman"/>
          <w:b/>
          <w:sz w:val="24"/>
          <w:szCs w:val="24"/>
        </w:rPr>
        <w:t>r.</w:t>
      </w:r>
    </w:p>
    <w:p w:rsidR="00AF5562" w:rsidRPr="00AF5562" w:rsidP="00AF5562">
      <w:pPr>
        <w:tabs>
          <w:tab w:val="left" w:pos="5996"/>
        </w:tabs>
        <w:bidi w:val="0"/>
        <w:jc w:val="center"/>
        <w:rPr>
          <w:rFonts w:ascii="Times New Roman" w:hAnsi="Times New Roman"/>
          <w:sz w:val="24"/>
          <w:szCs w:val="24"/>
        </w:rPr>
      </w:pPr>
      <w:r w:rsidRPr="00AF5562">
        <w:rPr>
          <w:rFonts w:ascii="Times New Roman" w:hAnsi="Times New Roman"/>
          <w:sz w:val="24"/>
          <w:szCs w:val="24"/>
        </w:rPr>
        <w:t xml:space="preserve">predseda vlády Slovenskej republiky </w:t>
      </w:r>
    </w:p>
    <w:p w:rsidR="00A14175" w:rsidRPr="0060013E" w:rsidP="00AE2D1F">
      <w:pPr>
        <w:bidi w:val="0"/>
        <w:spacing w:line="240" w:lineRule="auto"/>
        <w:contextualSpacing/>
        <w:jc w:val="both"/>
        <w:rPr>
          <w:rFonts w:ascii="Times New Roman" w:hAnsi="Times New Roman"/>
          <w:b/>
          <w:sz w:val="24"/>
          <w:szCs w:val="24"/>
        </w:rPr>
      </w:pPr>
    </w:p>
    <w:p w:rsidR="00AF5B4B" w:rsidRPr="0060013E" w:rsidP="00AE2D1F">
      <w:pPr>
        <w:bidi w:val="0"/>
        <w:spacing w:line="240" w:lineRule="auto"/>
        <w:contextualSpacing/>
        <w:jc w:val="both"/>
        <w:rPr>
          <w:rFonts w:ascii="Times New Roman" w:hAnsi="Times New Roman"/>
          <w:b/>
          <w:sz w:val="24"/>
          <w:szCs w:val="24"/>
        </w:rPr>
      </w:pPr>
    </w:p>
    <w:p w:rsidR="00A14175" w:rsidRPr="0060013E" w:rsidP="00AE2D1F">
      <w:pPr>
        <w:bidi w:val="0"/>
        <w:spacing w:line="240" w:lineRule="auto"/>
        <w:contextualSpacing/>
        <w:jc w:val="both"/>
        <w:rPr>
          <w:rFonts w:ascii="Times New Roman" w:hAnsi="Times New Roman"/>
          <w:b/>
          <w:sz w:val="24"/>
          <w:szCs w:val="24"/>
        </w:rPr>
      </w:pPr>
    </w:p>
    <w:p w:rsidR="00C64AE2" w:rsidRPr="0060013E" w:rsidP="00AB1229">
      <w:pPr>
        <w:bidi w:val="0"/>
        <w:spacing w:line="240" w:lineRule="auto"/>
        <w:contextualSpacing/>
        <w:jc w:val="center"/>
        <w:rPr>
          <w:rFonts w:ascii="Times New Roman" w:hAnsi="Times New Roman"/>
          <w:b/>
          <w:sz w:val="24"/>
          <w:szCs w:val="24"/>
        </w:rPr>
      </w:pPr>
    </w:p>
    <w:p w:rsidR="00C64AE2" w:rsidP="00AB1229">
      <w:pPr>
        <w:bidi w:val="0"/>
        <w:spacing w:line="240" w:lineRule="auto"/>
        <w:contextualSpacing/>
        <w:jc w:val="center"/>
        <w:rPr>
          <w:rFonts w:ascii="Times New Roman" w:hAnsi="Times New Roman"/>
          <w:b/>
          <w:sz w:val="24"/>
          <w:szCs w:val="24"/>
        </w:rPr>
      </w:pPr>
      <w:r w:rsidR="00F04957">
        <w:rPr>
          <w:rFonts w:ascii="Times New Roman" w:hAnsi="Times New Roman"/>
          <w:b/>
          <w:sz w:val="24"/>
          <w:szCs w:val="24"/>
        </w:rPr>
        <w:t xml:space="preserve">Peter Kažimír </w:t>
      </w:r>
      <w:r w:rsidR="00AB1229">
        <w:rPr>
          <w:rFonts w:ascii="Times New Roman" w:hAnsi="Times New Roman"/>
          <w:b/>
          <w:sz w:val="24"/>
          <w:szCs w:val="24"/>
        </w:rPr>
        <w:t>v.</w:t>
      </w:r>
      <w:r w:rsidR="00141249">
        <w:rPr>
          <w:rFonts w:ascii="Times New Roman" w:hAnsi="Times New Roman"/>
          <w:b/>
          <w:sz w:val="24"/>
          <w:szCs w:val="24"/>
        </w:rPr>
        <w:t xml:space="preserve"> </w:t>
      </w:r>
      <w:r w:rsidR="00AB1229">
        <w:rPr>
          <w:rFonts w:ascii="Times New Roman" w:hAnsi="Times New Roman"/>
          <w:b/>
          <w:sz w:val="24"/>
          <w:szCs w:val="24"/>
        </w:rPr>
        <w:t>r.</w:t>
      </w:r>
    </w:p>
    <w:p w:rsidR="00AB1229" w:rsidP="00AB1229">
      <w:pPr>
        <w:bidi w:val="0"/>
        <w:spacing w:line="240" w:lineRule="auto"/>
        <w:contextualSpacing/>
        <w:jc w:val="center"/>
        <w:rPr>
          <w:rFonts w:ascii="Times New Roman" w:hAnsi="Times New Roman"/>
          <w:b/>
          <w:sz w:val="24"/>
          <w:szCs w:val="24"/>
        </w:rPr>
      </w:pPr>
    </w:p>
    <w:p w:rsidR="00AB1229" w:rsidRPr="00AB1229" w:rsidP="00AB1229">
      <w:pPr>
        <w:bidi w:val="0"/>
        <w:spacing w:line="240" w:lineRule="auto"/>
        <w:contextualSpacing/>
        <w:jc w:val="center"/>
        <w:rPr>
          <w:rFonts w:ascii="Times New Roman" w:hAnsi="Times New Roman"/>
          <w:sz w:val="24"/>
          <w:szCs w:val="24"/>
        </w:rPr>
      </w:pPr>
      <w:r w:rsidRPr="00AB1229">
        <w:rPr>
          <w:rFonts w:ascii="Times New Roman" w:hAnsi="Times New Roman"/>
          <w:sz w:val="24"/>
          <w:szCs w:val="24"/>
        </w:rPr>
        <w:t>podpredseda vlády</w:t>
      </w:r>
    </w:p>
    <w:p w:rsidR="00AB1229" w:rsidRPr="00AB1229" w:rsidP="00AB1229">
      <w:pPr>
        <w:bidi w:val="0"/>
        <w:spacing w:line="240" w:lineRule="auto"/>
        <w:contextualSpacing/>
        <w:jc w:val="center"/>
        <w:rPr>
          <w:rFonts w:ascii="Times New Roman" w:hAnsi="Times New Roman"/>
          <w:sz w:val="24"/>
          <w:szCs w:val="24"/>
        </w:rPr>
      </w:pPr>
      <w:r w:rsidRPr="00AB1229">
        <w:rPr>
          <w:rFonts w:ascii="Times New Roman" w:hAnsi="Times New Roman"/>
          <w:sz w:val="24"/>
          <w:szCs w:val="24"/>
        </w:rPr>
        <w:t>a minister financií Slovenskej republiky</w:t>
      </w:r>
    </w:p>
    <w:p w:rsidR="005E12D5" w:rsidRPr="0060013E" w:rsidP="00AB1229">
      <w:pPr>
        <w:bidi w:val="0"/>
        <w:spacing w:line="240" w:lineRule="auto"/>
        <w:contextualSpacing/>
        <w:jc w:val="center"/>
        <w:rPr>
          <w:rFonts w:ascii="Times New Roman" w:hAnsi="Times New Roman"/>
          <w:b/>
          <w:sz w:val="24"/>
          <w:szCs w:val="24"/>
        </w:rPr>
      </w:pPr>
    </w:p>
    <w:p w:rsidR="005E12D5" w:rsidRPr="0060013E" w:rsidP="00AB1229">
      <w:pPr>
        <w:bidi w:val="0"/>
        <w:spacing w:line="240" w:lineRule="auto"/>
        <w:contextualSpacing/>
        <w:jc w:val="center"/>
        <w:rPr>
          <w:rFonts w:ascii="Times New Roman" w:hAnsi="Times New Roman"/>
          <w:b/>
          <w:sz w:val="24"/>
          <w:szCs w:val="24"/>
        </w:rPr>
      </w:pPr>
    </w:p>
    <w:p w:rsidR="005E12D5" w:rsidRPr="0060013E" w:rsidP="00AB1229">
      <w:pPr>
        <w:bidi w:val="0"/>
        <w:spacing w:line="240" w:lineRule="auto"/>
        <w:contextualSpacing/>
        <w:jc w:val="center"/>
        <w:rPr>
          <w:rFonts w:ascii="Times New Roman" w:hAnsi="Times New Roman"/>
          <w:b/>
          <w:sz w:val="24"/>
          <w:szCs w:val="24"/>
        </w:rPr>
      </w:pPr>
    </w:p>
    <w:p w:rsidR="005E12D5" w:rsidRPr="0060013E" w:rsidP="00AE2D1F">
      <w:pPr>
        <w:bidi w:val="0"/>
        <w:spacing w:line="240" w:lineRule="auto"/>
        <w:contextualSpacing/>
        <w:jc w:val="both"/>
        <w:rPr>
          <w:rFonts w:ascii="Times New Roman" w:hAnsi="Times New Roman"/>
          <w:b/>
          <w:sz w:val="24"/>
          <w:szCs w:val="24"/>
        </w:rPr>
      </w:pPr>
    </w:p>
    <w:p w:rsidR="005E12D5" w:rsidRPr="0060013E" w:rsidP="00AE2D1F">
      <w:pPr>
        <w:bidi w:val="0"/>
        <w:spacing w:line="240" w:lineRule="auto"/>
        <w:contextualSpacing/>
        <w:jc w:val="both"/>
        <w:rPr>
          <w:rFonts w:ascii="Times New Roman" w:hAnsi="Times New Roman"/>
          <w:b/>
          <w:sz w:val="24"/>
          <w:szCs w:val="24"/>
        </w:rPr>
      </w:pPr>
    </w:p>
    <w:p w:rsidR="005E12D5" w:rsidRPr="0060013E" w:rsidP="00AE2D1F">
      <w:pPr>
        <w:bidi w:val="0"/>
        <w:spacing w:line="240" w:lineRule="auto"/>
        <w:contextualSpacing/>
        <w:jc w:val="both"/>
        <w:rPr>
          <w:rFonts w:ascii="Times New Roman" w:hAnsi="Times New Roman"/>
          <w:b/>
          <w:sz w:val="24"/>
          <w:szCs w:val="24"/>
        </w:rPr>
      </w:pPr>
    </w:p>
    <w:p w:rsidR="005E12D5" w:rsidRPr="0060013E" w:rsidP="00AE2D1F">
      <w:pPr>
        <w:bidi w:val="0"/>
        <w:spacing w:line="240" w:lineRule="auto"/>
        <w:contextualSpacing/>
        <w:jc w:val="both"/>
        <w:rPr>
          <w:rFonts w:ascii="Times New Roman" w:hAnsi="Times New Roman"/>
          <w:b/>
          <w:sz w:val="24"/>
          <w:szCs w:val="24"/>
        </w:rPr>
      </w:pPr>
    </w:p>
    <w:p w:rsidR="005E12D5" w:rsidRPr="0060013E" w:rsidP="00AE2D1F">
      <w:pPr>
        <w:bidi w:val="0"/>
        <w:spacing w:line="240" w:lineRule="auto"/>
        <w:contextualSpacing/>
        <w:jc w:val="both"/>
        <w:rPr>
          <w:rFonts w:ascii="Times New Roman" w:hAnsi="Times New Roman"/>
          <w:b/>
          <w:sz w:val="24"/>
          <w:szCs w:val="24"/>
        </w:rPr>
      </w:pPr>
    </w:p>
    <w:p w:rsidR="00C64AE2" w:rsidRPr="0060013E" w:rsidP="00AE2D1F">
      <w:pPr>
        <w:bidi w:val="0"/>
        <w:spacing w:line="240" w:lineRule="auto"/>
        <w:contextualSpacing/>
        <w:jc w:val="both"/>
        <w:rPr>
          <w:rFonts w:ascii="Times New Roman" w:hAnsi="Times New Roman"/>
          <w:b/>
          <w:sz w:val="24"/>
          <w:szCs w:val="24"/>
        </w:rPr>
      </w:pPr>
    </w:p>
    <w:sectPr w:rsidSect="005E12D5">
      <w:footerReference w:type="default" r:id="rId4"/>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Stencil"/>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4F1">
    <w:pPr>
      <w:pStyle w:val="Footer"/>
      <w:bidi w:val="0"/>
      <w:jc w:val="right"/>
    </w:pPr>
    <w:r>
      <w:fldChar w:fldCharType="begin"/>
    </w:r>
    <w:r>
      <w:instrText>PAGE   \* MERGEFORMAT</w:instrText>
    </w:r>
    <w:r>
      <w:fldChar w:fldCharType="separate"/>
    </w:r>
    <w:r w:rsidR="00F04957">
      <w:rPr>
        <w:noProof/>
      </w:rPr>
      <w:t>9</w:t>
    </w:r>
    <w:r>
      <w:fldChar w:fldCharType="end"/>
    </w:r>
  </w:p>
  <w:p w:rsidR="00544418">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752E6"/>
    <w:multiLevelType w:val="hybridMultilevel"/>
    <w:tmpl w:val="2412306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91860DE"/>
    <w:multiLevelType w:val="hybridMultilevel"/>
    <w:tmpl w:val="F9107764"/>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966" w:hanging="360"/>
      </w:pPr>
      <w:rPr>
        <w:rFonts w:cs="Times New Roman"/>
        <w:rtl w:val="0"/>
        <w:cs w:val="0"/>
      </w:rPr>
    </w:lvl>
    <w:lvl w:ilvl="2">
      <w:start w:val="1"/>
      <w:numFmt w:val="lowerRoman"/>
      <w:lvlText w:val="%3."/>
      <w:lvlJc w:val="right"/>
      <w:pPr>
        <w:ind w:left="1686" w:hanging="180"/>
      </w:pPr>
      <w:rPr>
        <w:rFonts w:cs="Times New Roman"/>
        <w:rtl w:val="0"/>
        <w:cs w:val="0"/>
      </w:rPr>
    </w:lvl>
    <w:lvl w:ilvl="3">
      <w:start w:val="1"/>
      <w:numFmt w:val="decimal"/>
      <w:lvlText w:val="%4."/>
      <w:lvlJc w:val="left"/>
      <w:pPr>
        <w:ind w:left="2406" w:hanging="360"/>
      </w:pPr>
      <w:rPr>
        <w:rFonts w:cs="Times New Roman"/>
        <w:rtl w:val="0"/>
        <w:cs w:val="0"/>
      </w:rPr>
    </w:lvl>
    <w:lvl w:ilvl="4">
      <w:start w:val="1"/>
      <w:numFmt w:val="lowerLetter"/>
      <w:lvlText w:val="%5."/>
      <w:lvlJc w:val="left"/>
      <w:pPr>
        <w:ind w:left="3126" w:hanging="360"/>
      </w:pPr>
      <w:rPr>
        <w:rFonts w:cs="Times New Roman"/>
        <w:rtl w:val="0"/>
        <w:cs w:val="0"/>
      </w:rPr>
    </w:lvl>
    <w:lvl w:ilvl="5">
      <w:start w:val="1"/>
      <w:numFmt w:val="lowerRoman"/>
      <w:lvlText w:val="%6."/>
      <w:lvlJc w:val="right"/>
      <w:pPr>
        <w:ind w:left="3846" w:hanging="180"/>
      </w:pPr>
      <w:rPr>
        <w:rFonts w:cs="Times New Roman"/>
        <w:rtl w:val="0"/>
        <w:cs w:val="0"/>
      </w:rPr>
    </w:lvl>
    <w:lvl w:ilvl="6">
      <w:start w:val="1"/>
      <w:numFmt w:val="decimal"/>
      <w:lvlText w:val="%7."/>
      <w:lvlJc w:val="left"/>
      <w:pPr>
        <w:ind w:left="4566" w:hanging="360"/>
      </w:pPr>
      <w:rPr>
        <w:rFonts w:cs="Times New Roman"/>
        <w:rtl w:val="0"/>
        <w:cs w:val="0"/>
      </w:rPr>
    </w:lvl>
    <w:lvl w:ilvl="7">
      <w:start w:val="1"/>
      <w:numFmt w:val="lowerLetter"/>
      <w:lvlText w:val="%8."/>
      <w:lvlJc w:val="left"/>
      <w:pPr>
        <w:ind w:left="5286" w:hanging="360"/>
      </w:pPr>
      <w:rPr>
        <w:rFonts w:cs="Times New Roman"/>
        <w:rtl w:val="0"/>
        <w:cs w:val="0"/>
      </w:rPr>
    </w:lvl>
    <w:lvl w:ilvl="8">
      <w:start w:val="1"/>
      <w:numFmt w:val="lowerRoman"/>
      <w:lvlText w:val="%9."/>
      <w:lvlJc w:val="right"/>
      <w:pPr>
        <w:ind w:left="6006" w:hanging="180"/>
      </w:pPr>
      <w:rPr>
        <w:rFonts w:cs="Times New Roman"/>
        <w:rtl w:val="0"/>
        <w:cs w:val="0"/>
      </w:rPr>
    </w:lvl>
  </w:abstractNum>
  <w:abstractNum w:abstractNumId="2">
    <w:nsid w:val="1D3F2D1F"/>
    <w:multiLevelType w:val="hybridMultilevel"/>
    <w:tmpl w:val="A56A78AC"/>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DF73DEB"/>
    <w:multiLevelType w:val="hybridMultilevel"/>
    <w:tmpl w:val="4BF68AAA"/>
    <w:lvl w:ilvl="0">
      <w:start w:val="1"/>
      <w:numFmt w:val="bullet"/>
      <w:lvlText w:val=""/>
      <w:lvlJc w:val="left"/>
      <w:pPr>
        <w:ind w:left="786" w:hanging="360"/>
      </w:pPr>
      <w:rPr>
        <w:rFonts w:ascii="Wingdings" w:hAnsi="Wingdings" w:hint="default"/>
      </w:rPr>
    </w:lvl>
    <w:lvl w:ilvl="1">
      <w:start w:val="1"/>
      <w:numFmt w:val="lowerLetter"/>
      <w:lvlText w:val="%2."/>
      <w:lvlJc w:val="left"/>
      <w:pPr>
        <w:ind w:left="966" w:hanging="360"/>
      </w:pPr>
      <w:rPr>
        <w:rFonts w:cs="Times New Roman"/>
        <w:rtl w:val="0"/>
        <w:cs w:val="0"/>
      </w:rPr>
    </w:lvl>
    <w:lvl w:ilvl="2">
      <w:start w:val="1"/>
      <w:numFmt w:val="lowerRoman"/>
      <w:lvlText w:val="%3."/>
      <w:lvlJc w:val="right"/>
      <w:pPr>
        <w:ind w:left="1686" w:hanging="180"/>
      </w:pPr>
      <w:rPr>
        <w:rFonts w:cs="Times New Roman"/>
        <w:rtl w:val="0"/>
        <w:cs w:val="0"/>
      </w:rPr>
    </w:lvl>
    <w:lvl w:ilvl="3">
      <w:start w:val="1"/>
      <w:numFmt w:val="decimal"/>
      <w:lvlText w:val="%4."/>
      <w:lvlJc w:val="left"/>
      <w:pPr>
        <w:ind w:left="2406" w:hanging="360"/>
      </w:pPr>
      <w:rPr>
        <w:rFonts w:cs="Times New Roman"/>
        <w:rtl w:val="0"/>
        <w:cs w:val="0"/>
      </w:rPr>
    </w:lvl>
    <w:lvl w:ilvl="4">
      <w:start w:val="1"/>
      <w:numFmt w:val="lowerLetter"/>
      <w:lvlText w:val="%5."/>
      <w:lvlJc w:val="left"/>
      <w:pPr>
        <w:ind w:left="3126" w:hanging="360"/>
      </w:pPr>
      <w:rPr>
        <w:rFonts w:cs="Times New Roman"/>
        <w:rtl w:val="0"/>
        <w:cs w:val="0"/>
      </w:rPr>
    </w:lvl>
    <w:lvl w:ilvl="5">
      <w:start w:val="1"/>
      <w:numFmt w:val="lowerRoman"/>
      <w:lvlText w:val="%6."/>
      <w:lvlJc w:val="right"/>
      <w:pPr>
        <w:ind w:left="3846" w:hanging="180"/>
      </w:pPr>
      <w:rPr>
        <w:rFonts w:cs="Times New Roman"/>
        <w:rtl w:val="0"/>
        <w:cs w:val="0"/>
      </w:rPr>
    </w:lvl>
    <w:lvl w:ilvl="6">
      <w:start w:val="1"/>
      <w:numFmt w:val="decimal"/>
      <w:lvlText w:val="%7."/>
      <w:lvlJc w:val="left"/>
      <w:pPr>
        <w:ind w:left="4566" w:hanging="360"/>
      </w:pPr>
      <w:rPr>
        <w:rFonts w:cs="Times New Roman"/>
        <w:rtl w:val="0"/>
        <w:cs w:val="0"/>
      </w:rPr>
    </w:lvl>
    <w:lvl w:ilvl="7">
      <w:start w:val="1"/>
      <w:numFmt w:val="lowerLetter"/>
      <w:lvlText w:val="%8."/>
      <w:lvlJc w:val="left"/>
      <w:pPr>
        <w:ind w:left="5286" w:hanging="360"/>
      </w:pPr>
      <w:rPr>
        <w:rFonts w:cs="Times New Roman"/>
        <w:rtl w:val="0"/>
        <w:cs w:val="0"/>
      </w:rPr>
    </w:lvl>
    <w:lvl w:ilvl="8">
      <w:start w:val="1"/>
      <w:numFmt w:val="lowerRoman"/>
      <w:lvlText w:val="%9."/>
      <w:lvlJc w:val="right"/>
      <w:pPr>
        <w:ind w:left="6006" w:hanging="180"/>
      </w:pPr>
      <w:rPr>
        <w:rFonts w:cs="Times New Roman"/>
        <w:rtl w:val="0"/>
        <w:cs w:val="0"/>
      </w:rPr>
    </w:lvl>
  </w:abstractNum>
  <w:abstractNum w:abstractNumId="4">
    <w:nsid w:val="24773110"/>
    <w:multiLevelType w:val="hybridMultilevel"/>
    <w:tmpl w:val="BCD48518"/>
    <w:lvl w:ilvl="0">
      <w:start w:val="2"/>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6995815"/>
    <w:multiLevelType w:val="hybridMultilevel"/>
    <w:tmpl w:val="284AEC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9E77637"/>
    <w:multiLevelType w:val="hybridMultilevel"/>
    <w:tmpl w:val="C3B226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2850394"/>
    <w:multiLevelType w:val="hybridMultilevel"/>
    <w:tmpl w:val="7C60E6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62B7CB1"/>
    <w:multiLevelType w:val="hybridMultilevel"/>
    <w:tmpl w:val="4F40A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C9B77D4"/>
    <w:multiLevelType w:val="multilevel"/>
    <w:tmpl w:val="4FC83E9A"/>
    <w:lvl w:ilvl="0">
      <w:start w:val="1"/>
      <w:numFmt w:val="decimal"/>
      <w:lvlText w:val="%1."/>
      <w:lvlJc w:val="left"/>
      <w:pPr>
        <w:tabs>
          <w:tab w:val="num" w:pos="0"/>
        </w:tabs>
        <w:ind w:left="425" w:hanging="425"/>
      </w:pPr>
      <w:rPr>
        <w:rFonts w:cs="Times New Roman" w:hint="default"/>
        <w:b/>
        <w:rtl w:val="0"/>
        <w:cs w:val="0"/>
      </w:rPr>
    </w:lvl>
    <w:lvl w:ilvl="1">
      <w:start w:val="1"/>
      <w:numFmt w:val="lowerLetter"/>
      <w:lvlText w:val="%2)"/>
      <w:lvlJc w:val="left"/>
      <w:pPr>
        <w:tabs>
          <w:tab w:val="num" w:pos="397"/>
        </w:tabs>
        <w:ind w:left="850" w:hanging="425"/>
      </w:pPr>
      <w:rPr>
        <w:rFonts w:cs="Times New Roman" w:hint="default"/>
        <w:rtl w:val="0"/>
        <w:cs w:val="0"/>
      </w:rPr>
    </w:lvl>
    <w:lvl w:ilvl="2">
      <w:start w:val="1"/>
      <w:numFmt w:val="decimal"/>
      <w:lvlText w:val="%3.)"/>
      <w:lvlJc w:val="left"/>
      <w:pPr>
        <w:tabs>
          <w:tab w:val="num" w:pos="0"/>
        </w:tabs>
        <w:ind w:left="1275" w:hanging="425"/>
      </w:pPr>
      <w:rPr>
        <w:rFonts w:cs="Times New Roman" w:hint="default"/>
        <w:rtl w:val="0"/>
        <w:cs w:val="0"/>
      </w:rPr>
    </w:lvl>
    <w:lvl w:ilvl="3">
      <w:start w:val="1"/>
      <w:numFmt w:val="lowerLetter"/>
      <w:lvlText w:val="%4)"/>
      <w:lvlJc w:val="left"/>
      <w:pPr>
        <w:tabs>
          <w:tab w:val="num" w:pos="0"/>
        </w:tabs>
        <w:ind w:left="1983" w:hanging="708"/>
      </w:pPr>
      <w:rPr>
        <w:rFonts w:cs="Times New Roman" w:hint="default"/>
        <w:rtl w:val="0"/>
        <w:cs w:val="0"/>
      </w:rPr>
    </w:lvl>
    <w:lvl w:ilvl="4">
      <w:start w:val="1"/>
      <w:numFmt w:val="decimal"/>
      <w:lvlText w:val="(%5)"/>
      <w:lvlJc w:val="left"/>
      <w:pPr>
        <w:tabs>
          <w:tab w:val="num" w:pos="0"/>
        </w:tabs>
        <w:ind w:left="2691" w:hanging="708"/>
      </w:pPr>
      <w:rPr>
        <w:rFonts w:cs="Times New Roman" w:hint="default"/>
        <w:rtl w:val="0"/>
        <w:cs w:val="0"/>
      </w:rPr>
    </w:lvl>
    <w:lvl w:ilvl="5">
      <w:start w:val="1"/>
      <w:numFmt w:val="lowerLetter"/>
      <w:lvlText w:val="(%6)"/>
      <w:lvlJc w:val="left"/>
      <w:pPr>
        <w:tabs>
          <w:tab w:val="num" w:pos="0"/>
        </w:tabs>
        <w:ind w:left="3399" w:hanging="708"/>
      </w:pPr>
      <w:rPr>
        <w:rFonts w:cs="Times New Roman" w:hint="default"/>
        <w:rtl w:val="0"/>
        <w:cs w:val="0"/>
      </w:rPr>
    </w:lvl>
    <w:lvl w:ilvl="6">
      <w:start w:val="1"/>
      <w:numFmt w:val="lowerRoman"/>
      <w:lvlText w:val="(%7)"/>
      <w:lvlJc w:val="left"/>
      <w:pPr>
        <w:tabs>
          <w:tab w:val="num" w:pos="0"/>
        </w:tabs>
        <w:ind w:left="4107" w:hanging="708"/>
      </w:pPr>
      <w:rPr>
        <w:rFonts w:cs="Times New Roman" w:hint="default"/>
        <w:rtl w:val="0"/>
        <w:cs w:val="0"/>
      </w:rPr>
    </w:lvl>
    <w:lvl w:ilvl="7">
      <w:start w:val="1"/>
      <w:numFmt w:val="lowerLetter"/>
      <w:lvlText w:val="(%8)"/>
      <w:lvlJc w:val="left"/>
      <w:pPr>
        <w:tabs>
          <w:tab w:val="num" w:pos="0"/>
        </w:tabs>
        <w:ind w:left="4815" w:hanging="708"/>
      </w:pPr>
      <w:rPr>
        <w:rFonts w:cs="Times New Roman" w:hint="default"/>
        <w:rtl w:val="0"/>
        <w:cs w:val="0"/>
      </w:rPr>
    </w:lvl>
    <w:lvl w:ilvl="8">
      <w:start w:val="1"/>
      <w:numFmt w:val="lowerRoman"/>
      <w:lvlText w:val="(%9)"/>
      <w:lvlJc w:val="left"/>
      <w:pPr>
        <w:tabs>
          <w:tab w:val="num" w:pos="0"/>
        </w:tabs>
        <w:ind w:left="5523" w:hanging="708"/>
      </w:pPr>
      <w:rPr>
        <w:rFonts w:cs="Times New Roman" w:hint="default"/>
        <w:rtl w:val="0"/>
        <w:cs w:val="0"/>
      </w:rPr>
    </w:lvl>
  </w:abstractNum>
  <w:abstractNum w:abstractNumId="10">
    <w:nsid w:val="6D94119F"/>
    <w:multiLevelType w:val="multilevel"/>
    <w:tmpl w:val="4AC4B6B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6F096F74"/>
    <w:multiLevelType w:val="hybridMultilevel"/>
    <w:tmpl w:val="78D4D80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4884D43"/>
    <w:multiLevelType w:val="hybridMultilevel"/>
    <w:tmpl w:val="890E4C4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4"/>
  </w:num>
  <w:num w:numId="4">
    <w:abstractNumId w:val="6"/>
  </w:num>
  <w:num w:numId="5">
    <w:abstractNumId w:val="9"/>
  </w:num>
  <w:num w:numId="6">
    <w:abstractNumId w:val="2"/>
  </w:num>
  <w:num w:numId="7">
    <w:abstractNumId w:val="11"/>
  </w:num>
  <w:num w:numId="8">
    <w:abstractNumId w:val="0"/>
  </w:num>
  <w:num w:numId="9">
    <w:abstractNumId w:val="7"/>
  </w:num>
  <w:num w:numId="10">
    <w:abstractNumId w:val="12"/>
  </w:num>
  <w:num w:numId="11">
    <w:abstractNumId w:val="10"/>
  </w:num>
  <w:num w:numId="12">
    <w:abstractNumId w:val="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C6247A"/>
    <w:rsid w:val="00001181"/>
    <w:rsid w:val="00025014"/>
    <w:rsid w:val="000427BE"/>
    <w:rsid w:val="00057724"/>
    <w:rsid w:val="00064FFF"/>
    <w:rsid w:val="00067A90"/>
    <w:rsid w:val="00075289"/>
    <w:rsid w:val="000B4BF3"/>
    <w:rsid w:val="000C33E6"/>
    <w:rsid w:val="000D7C9C"/>
    <w:rsid w:val="00136BDE"/>
    <w:rsid w:val="00141249"/>
    <w:rsid w:val="00143F0E"/>
    <w:rsid w:val="00146B5D"/>
    <w:rsid w:val="00157876"/>
    <w:rsid w:val="001607E1"/>
    <w:rsid w:val="0019344F"/>
    <w:rsid w:val="001A02AA"/>
    <w:rsid w:val="001E4CA1"/>
    <w:rsid w:val="00206013"/>
    <w:rsid w:val="00212C97"/>
    <w:rsid w:val="00265EA7"/>
    <w:rsid w:val="00284092"/>
    <w:rsid w:val="00295E01"/>
    <w:rsid w:val="002C5F23"/>
    <w:rsid w:val="002C5F7C"/>
    <w:rsid w:val="002D231F"/>
    <w:rsid w:val="002E4577"/>
    <w:rsid w:val="002F1ADC"/>
    <w:rsid w:val="003444F1"/>
    <w:rsid w:val="0036023D"/>
    <w:rsid w:val="00374BCE"/>
    <w:rsid w:val="003B0E88"/>
    <w:rsid w:val="00433DD5"/>
    <w:rsid w:val="004548E4"/>
    <w:rsid w:val="00465172"/>
    <w:rsid w:val="00482FF1"/>
    <w:rsid w:val="004E3F4E"/>
    <w:rsid w:val="004F1904"/>
    <w:rsid w:val="004F687D"/>
    <w:rsid w:val="0050062D"/>
    <w:rsid w:val="0050107D"/>
    <w:rsid w:val="00504562"/>
    <w:rsid w:val="00510D87"/>
    <w:rsid w:val="00520D8B"/>
    <w:rsid w:val="005238E1"/>
    <w:rsid w:val="00527E57"/>
    <w:rsid w:val="00540ED1"/>
    <w:rsid w:val="00544418"/>
    <w:rsid w:val="00551E67"/>
    <w:rsid w:val="00563FEA"/>
    <w:rsid w:val="00567CD4"/>
    <w:rsid w:val="00580C1B"/>
    <w:rsid w:val="005829A5"/>
    <w:rsid w:val="0058313C"/>
    <w:rsid w:val="005A5C0F"/>
    <w:rsid w:val="005A5CA9"/>
    <w:rsid w:val="005B650B"/>
    <w:rsid w:val="005C5D44"/>
    <w:rsid w:val="005E12D5"/>
    <w:rsid w:val="005E6294"/>
    <w:rsid w:val="005F0865"/>
    <w:rsid w:val="005F7238"/>
    <w:rsid w:val="0060013E"/>
    <w:rsid w:val="006061E0"/>
    <w:rsid w:val="00620882"/>
    <w:rsid w:val="00646B63"/>
    <w:rsid w:val="00670489"/>
    <w:rsid w:val="0067622C"/>
    <w:rsid w:val="0069097E"/>
    <w:rsid w:val="006973F3"/>
    <w:rsid w:val="006B37F7"/>
    <w:rsid w:val="006B6001"/>
    <w:rsid w:val="006C3CB5"/>
    <w:rsid w:val="006E078C"/>
    <w:rsid w:val="006E7B98"/>
    <w:rsid w:val="006F6866"/>
    <w:rsid w:val="00700495"/>
    <w:rsid w:val="00724A03"/>
    <w:rsid w:val="007358A6"/>
    <w:rsid w:val="0073692A"/>
    <w:rsid w:val="007371E3"/>
    <w:rsid w:val="00761031"/>
    <w:rsid w:val="007A2FA6"/>
    <w:rsid w:val="007A72BB"/>
    <w:rsid w:val="007C44AA"/>
    <w:rsid w:val="007E22B5"/>
    <w:rsid w:val="0084406C"/>
    <w:rsid w:val="008472BC"/>
    <w:rsid w:val="00851231"/>
    <w:rsid w:val="0086118D"/>
    <w:rsid w:val="00876EE4"/>
    <w:rsid w:val="008F4764"/>
    <w:rsid w:val="00914413"/>
    <w:rsid w:val="009248E0"/>
    <w:rsid w:val="00931E62"/>
    <w:rsid w:val="00935931"/>
    <w:rsid w:val="0096364D"/>
    <w:rsid w:val="00975E52"/>
    <w:rsid w:val="009852EC"/>
    <w:rsid w:val="009A28CD"/>
    <w:rsid w:val="009B04DE"/>
    <w:rsid w:val="009B10F7"/>
    <w:rsid w:val="009C3CC1"/>
    <w:rsid w:val="009C4BA4"/>
    <w:rsid w:val="009D5D96"/>
    <w:rsid w:val="00A14175"/>
    <w:rsid w:val="00A16FBD"/>
    <w:rsid w:val="00A20A5E"/>
    <w:rsid w:val="00A2754A"/>
    <w:rsid w:val="00A47F3E"/>
    <w:rsid w:val="00A67CE9"/>
    <w:rsid w:val="00A8025E"/>
    <w:rsid w:val="00A920E7"/>
    <w:rsid w:val="00A9376A"/>
    <w:rsid w:val="00AB1229"/>
    <w:rsid w:val="00AC0D55"/>
    <w:rsid w:val="00AD4BFD"/>
    <w:rsid w:val="00AE2D1F"/>
    <w:rsid w:val="00AF5562"/>
    <w:rsid w:val="00AF5B4B"/>
    <w:rsid w:val="00B12323"/>
    <w:rsid w:val="00B15E90"/>
    <w:rsid w:val="00B24560"/>
    <w:rsid w:val="00BA134B"/>
    <w:rsid w:val="00BC04CB"/>
    <w:rsid w:val="00BE1632"/>
    <w:rsid w:val="00C045DF"/>
    <w:rsid w:val="00C37336"/>
    <w:rsid w:val="00C55C21"/>
    <w:rsid w:val="00C56C00"/>
    <w:rsid w:val="00C6247A"/>
    <w:rsid w:val="00C64AE2"/>
    <w:rsid w:val="00C70D75"/>
    <w:rsid w:val="00CA0244"/>
    <w:rsid w:val="00CA79B4"/>
    <w:rsid w:val="00CC3F5A"/>
    <w:rsid w:val="00CE509E"/>
    <w:rsid w:val="00D3362A"/>
    <w:rsid w:val="00D45F8E"/>
    <w:rsid w:val="00D75C4A"/>
    <w:rsid w:val="00DE2DBF"/>
    <w:rsid w:val="00E1771E"/>
    <w:rsid w:val="00E23BBE"/>
    <w:rsid w:val="00E3709C"/>
    <w:rsid w:val="00E9019C"/>
    <w:rsid w:val="00EB200B"/>
    <w:rsid w:val="00EC2557"/>
    <w:rsid w:val="00ED6260"/>
    <w:rsid w:val="00EE0078"/>
    <w:rsid w:val="00EE749B"/>
    <w:rsid w:val="00F04957"/>
    <w:rsid w:val="00F14D01"/>
    <w:rsid w:val="00F31BC8"/>
    <w:rsid w:val="00F41191"/>
    <w:rsid w:val="00F425FB"/>
    <w:rsid w:val="00F66C6E"/>
    <w:rsid w:val="00F915C5"/>
    <w:rsid w:val="00F95B20"/>
    <w:rsid w:val="00FA68E3"/>
    <w:rsid w:val="00FA6950"/>
    <w:rsid w:val="00FB6B9A"/>
    <w:rsid w:val="00FC3C67"/>
    <w:rsid w:val="00FC6DF4"/>
    <w:rsid w:val="00FD5F0F"/>
    <w:rsid w:val="00FE79AF"/>
    <w:rsid w:val="00FF682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181"/>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A16FBD"/>
    <w:pPr>
      <w:ind w:left="720"/>
      <w:contextualSpacing/>
      <w:jc w:val="left"/>
    </w:pPr>
  </w:style>
  <w:style w:type="paragraph" w:styleId="BalloonText">
    <w:name w:val="Balloon Text"/>
    <w:basedOn w:val="Normal"/>
    <w:link w:val="TextbublinyChar"/>
    <w:uiPriority w:val="99"/>
    <w:semiHidden/>
    <w:unhideWhenUsed/>
    <w:rsid w:val="00433DD5"/>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33DD5"/>
    <w:rPr>
      <w:rFonts w:ascii="Tahoma" w:hAnsi="Tahoma" w:cs="Tahoma"/>
      <w:sz w:val="16"/>
      <w:szCs w:val="16"/>
      <w:rtl w:val="0"/>
      <w:cs w:val="0"/>
    </w:rPr>
  </w:style>
  <w:style w:type="paragraph" w:styleId="Header">
    <w:name w:val="header"/>
    <w:basedOn w:val="Normal"/>
    <w:link w:val="HlavikaChar"/>
    <w:uiPriority w:val="99"/>
    <w:unhideWhenUsed/>
    <w:rsid w:val="00914413"/>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14413"/>
    <w:rPr>
      <w:rFonts w:cs="Times New Roman"/>
      <w:rtl w:val="0"/>
      <w:cs w:val="0"/>
    </w:rPr>
  </w:style>
  <w:style w:type="paragraph" w:styleId="Footer">
    <w:name w:val="footer"/>
    <w:basedOn w:val="Normal"/>
    <w:link w:val="PtaChar"/>
    <w:uiPriority w:val="99"/>
    <w:unhideWhenUsed/>
    <w:rsid w:val="00914413"/>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14413"/>
    <w:rPr>
      <w:rFonts w:cs="Times New Roman"/>
      <w:rtl w:val="0"/>
      <w:cs w:val="0"/>
    </w:rPr>
  </w:style>
  <w:style w:type="paragraph" w:styleId="NoSpacing">
    <w:name w:val="No Spacing"/>
    <w:uiPriority w:val="1"/>
    <w:qFormat/>
    <w:rsid w:val="00AE2D1F"/>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paragraph" w:styleId="FootnoteText">
    <w:name w:val="footnote text"/>
    <w:basedOn w:val="Normal"/>
    <w:link w:val="TextpoznmkypodiarouChar"/>
    <w:uiPriority w:val="99"/>
    <w:semiHidden/>
    <w:unhideWhenUsed/>
    <w:rsid w:val="00AE2D1F"/>
    <w:pPr>
      <w:spacing w:after="0" w:line="240" w:lineRule="auto"/>
      <w:jc w:val="left"/>
    </w:pPr>
    <w:rPr>
      <w:rFonts w:asciiTheme="minorHAnsi" w:hAnsiTheme="minorHAnsi"/>
      <w:sz w:val="20"/>
      <w:szCs w:val="20"/>
      <w:lang w:val="en-US"/>
    </w:rPr>
  </w:style>
  <w:style w:type="character" w:customStyle="1" w:styleId="TextpoznmkypodiarouChar">
    <w:name w:val="Text poznámky pod čiarou Char"/>
    <w:basedOn w:val="DefaultParagraphFont"/>
    <w:link w:val="FootnoteText"/>
    <w:uiPriority w:val="99"/>
    <w:semiHidden/>
    <w:locked/>
    <w:rsid w:val="00AE2D1F"/>
    <w:rPr>
      <w:rFonts w:asciiTheme="minorHAnsi" w:hAnsiTheme="minorHAnsi" w:cs="Times New Roman"/>
      <w:sz w:val="20"/>
      <w:szCs w:val="20"/>
      <w:rtl w:val="0"/>
      <w:cs w:val="0"/>
      <w:lang w:val="en-US" w:eastAsia="x-none"/>
    </w:rPr>
  </w:style>
  <w:style w:type="character" w:styleId="FootnoteReference">
    <w:name w:val="footnote reference"/>
    <w:basedOn w:val="DefaultParagraphFont"/>
    <w:uiPriority w:val="99"/>
    <w:semiHidden/>
    <w:unhideWhenUsed/>
    <w:rsid w:val="00AE2D1F"/>
    <w:rPr>
      <w:rFonts w:cs="Times New Roman"/>
      <w:vertAlign w:val="superscript"/>
      <w:rtl w:val="0"/>
      <w:cs w:val="0"/>
    </w:rPr>
  </w:style>
  <w:style w:type="character" w:styleId="Hyperlink">
    <w:name w:val="Hyperlink"/>
    <w:basedOn w:val="DefaultParagraphFont"/>
    <w:uiPriority w:val="99"/>
    <w:semiHidden/>
    <w:unhideWhenUsed/>
    <w:rsid w:val="00EB200B"/>
    <w:rPr>
      <w:rFonts w:cs="Times New Roman"/>
      <w:color w:val="0000FF"/>
      <w:u w:val="single"/>
      <w:rtl w:val="0"/>
      <w:cs w:val="0"/>
    </w:rPr>
  </w:style>
  <w:style w:type="paragraph" w:customStyle="1" w:styleId="ListParagraph1">
    <w:name w:val="List Paragraph1"/>
    <w:basedOn w:val="Normal"/>
    <w:rsid w:val="00975E52"/>
    <w:pPr>
      <w:ind w:left="720"/>
      <w:jc w:val="left"/>
    </w:pPr>
    <w:rPr>
      <w:rFonts w:ascii="Calibri" w:hAnsi="Calibri"/>
      <w:szCs w:val="22"/>
    </w:rPr>
  </w:style>
  <w:style w:type="paragraph" w:styleId="NormalWeb">
    <w:name w:val="Normal (Web)"/>
    <w:basedOn w:val="Normal"/>
    <w:uiPriority w:val="99"/>
    <w:rsid w:val="0060013E"/>
    <w:pPr>
      <w:spacing w:before="100" w:beforeAutospacing="1" w:after="100" w:afterAutospacing="1" w:line="240" w:lineRule="auto"/>
      <w:jc w:val="left"/>
    </w:pPr>
    <w:rPr>
      <w:rFonts w:ascii="Times New Roman" w:hAnsi="Times New Roman"/>
      <w:sz w:val="24"/>
      <w:szCs w:val="24"/>
      <w:lang w:eastAsia="sk-SK"/>
    </w:rPr>
  </w:style>
  <w:style w:type="paragraph" w:styleId="Title">
    <w:name w:val="Title"/>
    <w:basedOn w:val="Normal"/>
    <w:link w:val="NzovChar"/>
    <w:uiPriority w:val="10"/>
    <w:qFormat/>
    <w:rsid w:val="0060013E"/>
    <w:pPr>
      <w:spacing w:after="0" w:line="240" w:lineRule="auto"/>
      <w:jc w:val="center"/>
    </w:pPr>
    <w:rPr>
      <w:rFonts w:ascii="Times New Roman" w:hAnsi="Times New Roman"/>
      <w:b/>
      <w:bCs/>
      <w:sz w:val="24"/>
      <w:szCs w:val="24"/>
      <w:lang w:eastAsia="sk-SK"/>
    </w:rPr>
  </w:style>
  <w:style w:type="character" w:customStyle="1" w:styleId="NzovChar">
    <w:name w:val="Názov Char"/>
    <w:basedOn w:val="DefaultParagraphFont"/>
    <w:link w:val="Title"/>
    <w:uiPriority w:val="10"/>
    <w:locked/>
    <w:rsid w:val="0060013E"/>
    <w:rPr>
      <w:rFonts w:ascii="Times New Roman" w:hAnsi="Times New Roman" w:cs="Times New Roman"/>
      <w:b/>
      <w:bCs/>
      <w:sz w:val="24"/>
      <w:szCs w:val="24"/>
      <w:rtl w:val="0"/>
      <w:cs w:val="0"/>
      <w:lang w:val="x-none" w:eastAsia="sk-SK"/>
    </w:rPr>
  </w:style>
  <w:style w:type="paragraph" w:styleId="BodyText">
    <w:name w:val="Body Text"/>
    <w:basedOn w:val="Normal"/>
    <w:link w:val="ZkladntextChar"/>
    <w:uiPriority w:val="99"/>
    <w:rsid w:val="0060013E"/>
    <w:pPr>
      <w:spacing w:after="120" w:line="240" w:lineRule="auto"/>
      <w:jc w:val="left"/>
    </w:pPr>
    <w:rPr>
      <w:rFonts w:ascii="Times New Roman" w:hAnsi="Times New Roman"/>
      <w:sz w:val="24"/>
      <w:szCs w:val="24"/>
      <w:lang w:eastAsia="cs-CZ"/>
    </w:rPr>
  </w:style>
  <w:style w:type="character" w:customStyle="1" w:styleId="ZkladntextChar">
    <w:name w:val="Základný text Char"/>
    <w:basedOn w:val="DefaultParagraphFont"/>
    <w:link w:val="BodyText"/>
    <w:uiPriority w:val="99"/>
    <w:locked/>
    <w:rsid w:val="0060013E"/>
    <w:rPr>
      <w:rFonts w:ascii="Times New Roman" w:hAnsi="Times New Roman" w:cs="Times New Roman"/>
      <w:sz w:val="24"/>
      <w:szCs w:val="24"/>
      <w:rtl w:val="0"/>
      <w:cs w:val="0"/>
      <w:lang w:val="x-none" w:eastAsia="cs-CZ"/>
    </w:rPr>
  </w:style>
  <w:style w:type="paragraph" w:styleId="BodyTextIndent">
    <w:name w:val="Body Text Indent"/>
    <w:basedOn w:val="Normal"/>
    <w:link w:val="ZarkazkladnhotextuChar"/>
    <w:uiPriority w:val="99"/>
    <w:rsid w:val="0060013E"/>
    <w:pPr>
      <w:autoSpaceDE w:val="0"/>
      <w:autoSpaceDN w:val="0"/>
      <w:adjustRightInd w:val="0"/>
      <w:spacing w:after="0" w:line="240" w:lineRule="auto"/>
      <w:ind w:left="720"/>
      <w:jc w:val="left"/>
    </w:pPr>
    <w:rPr>
      <w:rFonts w:ascii="Times New Roman" w:hAnsi="Times New Roman"/>
      <w:bCs/>
      <w:sz w:val="24"/>
      <w:szCs w:val="24"/>
      <w:lang w:eastAsia="sk-SK"/>
    </w:rPr>
  </w:style>
  <w:style w:type="character" w:customStyle="1" w:styleId="ZarkazkladnhotextuChar">
    <w:name w:val="Zarážka základného textu Char"/>
    <w:basedOn w:val="DefaultParagraphFont"/>
    <w:link w:val="BodyTextIndent"/>
    <w:uiPriority w:val="99"/>
    <w:locked/>
    <w:rsid w:val="0060013E"/>
    <w:rPr>
      <w:rFonts w:ascii="Times New Roman" w:hAnsi="Times New Roman" w:cs="Times New Roman"/>
      <w:bCs/>
      <w:sz w:val="24"/>
      <w:szCs w:val="24"/>
      <w:rtl w:val="0"/>
      <w:cs w:val="0"/>
      <w:lang w:val="x-none" w:eastAsia="sk-SK"/>
    </w:rPr>
  </w:style>
  <w:style w:type="paragraph" w:customStyle="1" w:styleId="Normlnywebov8">
    <w:name w:val="Normálny (webový)8"/>
    <w:basedOn w:val="Normal"/>
    <w:rsid w:val="0060013E"/>
    <w:pPr>
      <w:spacing w:before="75" w:after="75" w:line="240" w:lineRule="auto"/>
      <w:ind w:left="225" w:right="225"/>
      <w:jc w:val="left"/>
    </w:pPr>
    <w:rPr>
      <w:rFonts w:ascii="Times New Roman" w:hAnsi="Times New Roman"/>
      <w:szCs w:val="22"/>
      <w:lang w:eastAsia="sk-SK"/>
    </w:rPr>
  </w:style>
  <w:style w:type="character" w:styleId="Emphasis">
    <w:name w:val="Emphasis"/>
    <w:basedOn w:val="DefaultParagraphFont"/>
    <w:uiPriority w:val="20"/>
    <w:qFormat/>
    <w:rsid w:val="0060013E"/>
    <w:rPr>
      <w:rFonts w:cs="Times New Roman"/>
      <w:i/>
      <w:iCs/>
      <w:rtl w:val="0"/>
      <w:cs w:val="0"/>
    </w:rPr>
  </w:style>
  <w:style w:type="paragraph" w:customStyle="1" w:styleId="Zkladntext">
    <w:name w:val="Základní text"/>
    <w:rsid w:val="0060013E"/>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9</Pages>
  <Words>3191</Words>
  <Characters>18192</Characters>
  <Application>Microsoft Office Word</Application>
  <DocSecurity>0</DocSecurity>
  <Lines>0</Lines>
  <Paragraphs>0</Paragraphs>
  <ScaleCrop>false</ScaleCrop>
  <Company>Ministerstvo financií</Company>
  <LinksUpToDate>false</LinksUpToDate>
  <CharactersWithSpaces>21341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kvenczelova</dc:creator>
  <cp:lastModifiedBy>Mitosinkova Anna</cp:lastModifiedBy>
  <cp:revision>6</cp:revision>
  <cp:lastPrinted>2013-09-26T10:01:00Z</cp:lastPrinted>
  <dcterms:created xsi:type="dcterms:W3CDTF">2013-09-24T10:58:00Z</dcterms:created>
  <dcterms:modified xsi:type="dcterms:W3CDTF">2013-09-26T10:01:00Z</dcterms:modified>
</cp:coreProperties>
</file>