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4246" w:rsidP="00DB4246">
      <w:pPr>
        <w:pStyle w:val="Heading2"/>
        <w:rPr>
          <w:i/>
          <w:iCs/>
          <w:sz w:val="28"/>
        </w:rPr>
      </w:pPr>
      <w:r>
        <w:rPr>
          <w:i/>
          <w:iCs/>
          <w:sz w:val="28"/>
        </w:rPr>
        <w:t xml:space="preserve">Výbor Národnej rady Slovenskej republiky </w:t>
      </w:r>
    </w:p>
    <w:p w:rsidR="00DB4246" w:rsidP="00DB4246">
      <w:r w:rsidR="007E52BE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         pre nezlučiteľnosť funkcií </w:t>
      </w:r>
    </w:p>
    <w:p w:rsidR="002E3105" w:rsidP="00DB4246">
      <w:pPr>
        <w:ind w:left="6372"/>
        <w:jc w:val="right"/>
      </w:pPr>
    </w:p>
    <w:p w:rsidR="000D6FA6" w:rsidP="00DB4246">
      <w:pPr>
        <w:ind w:left="6372"/>
        <w:jc w:val="right"/>
      </w:pPr>
    </w:p>
    <w:p w:rsidR="00DB4246" w:rsidP="00DB4246">
      <w:pPr>
        <w:ind w:left="6372"/>
        <w:jc w:val="right"/>
      </w:pPr>
      <w:r w:rsidR="000D6FA6">
        <w:t>4</w:t>
      </w:r>
      <w:r>
        <w:t>. schôdza výboru</w:t>
      </w:r>
    </w:p>
    <w:p w:rsidR="000D6FA6" w:rsidP="00DB4246">
      <w:pPr>
        <w:pStyle w:val="Heading3"/>
        <w:rPr>
          <w:sz w:val="32"/>
          <w:szCs w:val="32"/>
        </w:rPr>
      </w:pPr>
    </w:p>
    <w:p w:rsidR="00DB4246" w:rsidP="00DB4246">
      <w:pPr>
        <w:pStyle w:val="Heading3"/>
        <w:rPr>
          <w:sz w:val="32"/>
          <w:szCs w:val="32"/>
        </w:rPr>
      </w:pPr>
      <w:r>
        <w:rPr>
          <w:sz w:val="32"/>
          <w:szCs w:val="32"/>
        </w:rPr>
        <w:t>Z á p i s n i c a</w:t>
      </w:r>
    </w:p>
    <w:p w:rsidR="002E3105" w:rsidP="00DB4246">
      <w:pPr>
        <w:pStyle w:val="BodyText"/>
        <w:pBdr>
          <w:bottom w:val="single" w:sz="6" w:space="1" w:color="auto"/>
        </w:pBdr>
        <w:jc w:val="center"/>
      </w:pPr>
    </w:p>
    <w:p w:rsidR="00DB4246" w:rsidP="00DB4246">
      <w:pPr>
        <w:pStyle w:val="BodyText"/>
        <w:pBdr>
          <w:bottom w:val="single" w:sz="6" w:space="1" w:color="auto"/>
        </w:pBdr>
        <w:jc w:val="center"/>
      </w:pPr>
      <w:r w:rsidR="00375CA8">
        <w:t>z</w:t>
      </w:r>
      <w:r w:rsidR="000D6FA6">
        <w:t>o</w:t>
      </w:r>
      <w:r w:rsidR="00375CA8">
        <w:t xml:space="preserve"> </w:t>
      </w:r>
      <w:r w:rsidR="000D6FA6">
        <w:t>4</w:t>
      </w:r>
      <w:r w:rsidR="00495515">
        <w:t>.</w:t>
      </w:r>
      <w:r>
        <w:t xml:space="preserve"> schôdze Výboru Národnej rady Slovenskej republiky pre nezlučiteľnosť funkcií </w:t>
        <w:br/>
        <w:t>z</w:t>
      </w:r>
      <w:r w:rsidR="00E8550F">
        <w:t xml:space="preserve"> </w:t>
      </w:r>
      <w:r w:rsidR="000D6FA6">
        <w:t>31</w:t>
      </w:r>
      <w:r w:rsidR="00E8550F">
        <w:t xml:space="preserve">. </w:t>
      </w:r>
      <w:r w:rsidR="00375CA8">
        <w:t>jú</w:t>
      </w:r>
      <w:r w:rsidR="000D6FA6">
        <w:t>l</w:t>
      </w:r>
      <w:r w:rsidR="00375CA8">
        <w:t xml:space="preserve">a </w:t>
      </w:r>
      <w:r w:rsidR="00C76B4D">
        <w:t>201</w:t>
      </w:r>
      <w:r w:rsidR="009534D3">
        <w:t>2</w:t>
      </w:r>
      <w:r>
        <w:t>, v budove Národnej rady Slovenskej republiky, Nám. A. Dubče</w:t>
      </w:r>
      <w:r w:rsidR="009534D3">
        <w:t>ka 1,  miestnosť č. 32</w:t>
      </w:r>
    </w:p>
    <w:p w:rsidR="00ED52E3" w:rsidP="00ED52E3">
      <w:pPr>
        <w:ind w:firstLine="540"/>
        <w:jc w:val="both"/>
      </w:pPr>
    </w:p>
    <w:p w:rsidR="006D11E2" w:rsidP="00ED52E3">
      <w:pPr>
        <w:ind w:firstLine="540"/>
        <w:jc w:val="both"/>
      </w:pPr>
      <w:r w:rsidR="00ED52E3">
        <w:t>Schôdzu otvoril predsed</w:t>
      </w:r>
      <w:r w:rsidR="0070550D">
        <w:t>a v</w:t>
      </w:r>
      <w:r w:rsidR="00ED52E3">
        <w:t xml:space="preserve">ýboru </w:t>
      </w:r>
      <w:r w:rsidR="009534D3">
        <w:t>Miroslav Beblavý, ktorý na úvod k</w:t>
      </w:r>
      <w:r w:rsidR="00ED52E3">
        <w:t xml:space="preserve">onštatoval, že na </w:t>
      </w:r>
      <w:r w:rsidR="002F787D">
        <w:t xml:space="preserve">schôdzi </w:t>
      </w:r>
      <w:r w:rsidR="00ED52E3">
        <w:t xml:space="preserve">je prítomných </w:t>
      </w:r>
      <w:r w:rsidR="000D6FA6">
        <w:t>13</w:t>
      </w:r>
      <w:r w:rsidR="00ED52E3">
        <w:t xml:space="preserve"> členov výboru a výbor je uznášaniaschopný</w:t>
      </w:r>
      <w:r>
        <w:t>.</w:t>
      </w:r>
      <w:r w:rsidR="00E8550F">
        <w:t xml:space="preserve"> Ospravedlnení podľa prezenčnej listiny.</w:t>
      </w:r>
    </w:p>
    <w:p w:rsidR="009534D3" w:rsidP="00DB4246">
      <w:pPr>
        <w:jc w:val="both"/>
        <w:rPr>
          <w:b/>
          <w:sz w:val="28"/>
          <w:szCs w:val="28"/>
        </w:rPr>
      </w:pPr>
    </w:p>
    <w:p w:rsidR="00DB4246" w:rsidP="00DB42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Program: </w:t>
      </w:r>
    </w:p>
    <w:p w:rsidR="000D6FA6" w:rsidP="000D6FA6">
      <w:pPr>
        <w:pStyle w:val="BodyText"/>
        <w:ind w:left="708"/>
        <w:rPr>
          <w:snapToGrid w:val="0"/>
        </w:rPr>
      </w:pPr>
    </w:p>
    <w:p w:rsidR="000D6FA6" w:rsidP="000D6FA6">
      <w:pPr>
        <w:pStyle w:val="BodyText"/>
        <w:numPr>
          <w:ilvl w:val="0"/>
          <w:numId w:val="3"/>
        </w:numPr>
      </w:pPr>
      <w:r>
        <w:rPr>
          <w:rFonts w:ascii="AT*Toronto CE" w:hAnsi="AT*Toronto CE"/>
        </w:rPr>
        <w:t>Prehľad o došlých oznámeniach funkcií, zamestnaní, činností a majetkových pomerov verejných funkcionárov za jún</w:t>
      </w:r>
      <w:r>
        <w:t xml:space="preserve"> - júl 2012</w:t>
      </w:r>
    </w:p>
    <w:p w:rsidR="000D6FA6" w:rsidP="000D6FA6">
      <w:pPr>
        <w:pStyle w:val="BodyText"/>
        <w:ind w:left="708"/>
        <w:rPr>
          <w:snapToGrid w:val="0"/>
        </w:rPr>
      </w:pPr>
      <w:r>
        <w:rPr>
          <w:snapToGrid w:val="0"/>
          <w:u w:val="single"/>
        </w:rPr>
        <w:t>predloží</w:t>
      </w:r>
      <w:r>
        <w:rPr>
          <w:snapToGrid w:val="0"/>
        </w:rPr>
        <w:t xml:space="preserve">: predseda výboru M. Beblavý </w:t>
      </w:r>
    </w:p>
    <w:p w:rsidR="000D6FA6" w:rsidP="000D6FA6">
      <w:pPr>
        <w:pStyle w:val="BodyText"/>
        <w:ind w:left="708"/>
        <w:rPr>
          <w:snapToGrid w:val="0"/>
        </w:rPr>
      </w:pPr>
    </w:p>
    <w:p w:rsidR="000D6FA6" w:rsidP="000D6FA6">
      <w:pPr>
        <w:pStyle w:val="BodyText"/>
        <w:numPr>
          <w:ilvl w:val="0"/>
          <w:numId w:val="3"/>
        </w:numPr>
      </w:pPr>
      <w:r>
        <w:t>Konania vo veci ochrany verejného záujmu a zamedzenia rozporu záujmov –</w:t>
      </w:r>
    </w:p>
    <w:p w:rsidR="000D6FA6" w:rsidP="000D6FA6">
      <w:pPr>
        <w:pStyle w:val="BodyText"/>
        <w:ind w:left="360" w:firstLine="348"/>
      </w:pPr>
      <w:r>
        <w:rPr>
          <w:rFonts w:ascii="AT*Toronto CE" w:hAnsi="AT*Toronto CE"/>
        </w:rPr>
        <w:t>č. k. VP/</w:t>
      </w:r>
      <w:r>
        <w:t>30/12-K, VP/32/12-K</w:t>
      </w:r>
      <w:r>
        <w:t xml:space="preserve"> </w:t>
      </w:r>
    </w:p>
    <w:p w:rsidR="000D6FA6" w:rsidP="000D6FA6">
      <w:pPr>
        <w:pStyle w:val="BodyText"/>
        <w:ind w:left="360" w:firstLine="348"/>
      </w:pPr>
      <w:r>
        <w:rPr>
          <w:u w:val="single"/>
        </w:rPr>
        <w:t>spravodajca</w:t>
      </w:r>
      <w:r>
        <w:t xml:space="preserve">: poslanec P. Goga </w:t>
      </w:r>
    </w:p>
    <w:p w:rsidR="000D6FA6" w:rsidP="000D6FA6">
      <w:pPr>
        <w:pStyle w:val="BodyText"/>
        <w:ind w:left="360" w:firstLine="348"/>
      </w:pPr>
    </w:p>
    <w:p w:rsidR="000D6FA6" w:rsidP="000D6FA6">
      <w:pPr>
        <w:pStyle w:val="BodyText"/>
        <w:numPr>
          <w:ilvl w:val="0"/>
          <w:numId w:val="3"/>
        </w:numPr>
      </w:pPr>
      <w:r>
        <w:t>Konanie vo veci ochrany verejného záujmu a zamedzenia rozporu záujmov –</w:t>
      </w:r>
    </w:p>
    <w:p w:rsidR="000D6FA6" w:rsidP="000D6FA6">
      <w:pPr>
        <w:pStyle w:val="BodyText"/>
        <w:ind w:left="360" w:firstLine="348"/>
      </w:pPr>
      <w:r>
        <w:rPr>
          <w:rFonts w:ascii="AT*Toronto CE" w:hAnsi="AT*Toronto CE"/>
        </w:rPr>
        <w:t>č. k. VP/</w:t>
      </w:r>
      <w:r>
        <w:t xml:space="preserve">43/12-K </w:t>
      </w:r>
    </w:p>
    <w:p w:rsidR="000D6FA6" w:rsidP="000D6FA6">
      <w:pPr>
        <w:pStyle w:val="BodyText"/>
        <w:ind w:left="360" w:firstLine="348"/>
      </w:pPr>
      <w:r>
        <w:rPr>
          <w:u w:val="single"/>
        </w:rPr>
        <w:t>spravodajca</w:t>
      </w:r>
      <w:r>
        <w:t>: poslanec J. Mi</w:t>
      </w:r>
      <w:r>
        <w:rPr>
          <w:rFonts w:ascii="AT*Toronto CE" w:hAnsi="AT*Toronto CE"/>
        </w:rPr>
        <w:t>č</w:t>
      </w:r>
      <w:r>
        <w:t>ovský</w:t>
      </w:r>
    </w:p>
    <w:p w:rsidR="000D6FA6" w:rsidP="000D6FA6">
      <w:pPr>
        <w:pStyle w:val="BodyText"/>
        <w:ind w:left="360" w:firstLine="348"/>
      </w:pPr>
    </w:p>
    <w:p w:rsidR="000D6FA6" w:rsidP="000D6FA6">
      <w:pPr>
        <w:pStyle w:val="BodyText"/>
        <w:numPr>
          <w:ilvl w:val="0"/>
          <w:numId w:val="3"/>
        </w:numPr>
      </w:pPr>
      <w:r>
        <w:t>Konanie vo veci ochrany verejného záujmu a zamedzenia rozporu záujmov –</w:t>
      </w:r>
    </w:p>
    <w:p w:rsidR="000D6FA6" w:rsidP="000D6FA6">
      <w:pPr>
        <w:pStyle w:val="BodyText"/>
        <w:ind w:left="360" w:firstLine="348"/>
        <w:rPr>
          <w:rFonts w:ascii="AT*Toronto CE" w:hAnsi="AT*Toronto CE"/>
        </w:rPr>
      </w:pPr>
      <w:r>
        <w:rPr>
          <w:rFonts w:ascii="AT*Toronto CE" w:hAnsi="AT*Toronto CE"/>
        </w:rPr>
        <w:t xml:space="preserve">č. k. VP/45/12-K </w:t>
      </w:r>
    </w:p>
    <w:p w:rsidR="000D6FA6" w:rsidP="000D6FA6">
      <w:pPr>
        <w:pStyle w:val="BodyText"/>
        <w:ind w:left="360" w:firstLine="348"/>
      </w:pPr>
      <w:r>
        <w:rPr>
          <w:u w:val="single"/>
        </w:rPr>
        <w:t>spravod</w:t>
      </w:r>
      <w:r>
        <w:rPr>
          <w:u w:val="single"/>
        </w:rPr>
        <w:t>ajca</w:t>
      </w:r>
      <w:r>
        <w:t>: poslanky</w:t>
      </w:r>
      <w:r>
        <w:rPr>
          <w:rFonts w:ascii="AT*Toronto CE" w:hAnsi="AT*Toronto CE"/>
        </w:rPr>
        <w:t>ň</w:t>
      </w:r>
      <w:r>
        <w:t>a O. Nachtmannová</w:t>
      </w:r>
    </w:p>
    <w:p w:rsidR="000D6FA6" w:rsidP="000D6FA6">
      <w:pPr>
        <w:pStyle w:val="BodyText"/>
      </w:pPr>
    </w:p>
    <w:p w:rsidR="000D6FA6" w:rsidP="000D6FA6">
      <w:pPr>
        <w:pStyle w:val="BodyText"/>
        <w:numPr>
          <w:ilvl w:val="0"/>
          <w:numId w:val="3"/>
        </w:numPr>
      </w:pPr>
      <w:r>
        <w:t>Konanie vo veci ochrany verejného záujmu a zamedzenia rozporu záujmov –</w:t>
      </w:r>
    </w:p>
    <w:p w:rsidR="000D6FA6" w:rsidP="000D6FA6">
      <w:pPr>
        <w:pStyle w:val="BodyText"/>
        <w:ind w:left="360" w:firstLine="348"/>
        <w:rPr>
          <w:rFonts w:ascii="AT*Toronto CE" w:hAnsi="AT*Toronto CE"/>
        </w:rPr>
      </w:pPr>
      <w:r>
        <w:rPr>
          <w:rFonts w:ascii="AT*Toronto CE" w:hAnsi="AT*Toronto CE"/>
        </w:rPr>
        <w:t xml:space="preserve">č. k. VP/46/12-K </w:t>
      </w:r>
    </w:p>
    <w:p w:rsidR="000D6FA6" w:rsidP="000D6FA6">
      <w:pPr>
        <w:pStyle w:val="BodyText"/>
        <w:ind w:left="360" w:firstLine="348"/>
      </w:pPr>
      <w:r>
        <w:rPr>
          <w:u w:val="single"/>
        </w:rPr>
        <w:t>spravodajca</w:t>
      </w:r>
      <w:r>
        <w:t xml:space="preserve">: poslanec P. Osuský </w:t>
      </w:r>
    </w:p>
    <w:p w:rsidR="000D6FA6" w:rsidP="000D6FA6">
      <w:pPr>
        <w:pStyle w:val="BodyText"/>
        <w:ind w:left="360" w:firstLine="348"/>
      </w:pPr>
    </w:p>
    <w:p w:rsidR="000D6FA6" w:rsidRPr="003F42FA" w:rsidP="000D6FA6">
      <w:pPr>
        <w:pStyle w:val="BodyText"/>
        <w:numPr>
          <w:ilvl w:val="0"/>
          <w:numId w:val="3"/>
        </w:numPr>
        <w:ind w:left="708"/>
        <w:rPr>
          <w:snapToGrid w:val="0"/>
        </w:rPr>
      </w:pPr>
      <w:r w:rsidRPr="003F42FA">
        <w:rPr>
          <w:rFonts w:ascii="AT*Toronto CE" w:hAnsi="AT*Toronto CE"/>
        </w:rPr>
        <w:t xml:space="preserve">Podnet na začatie konania voči verejnému funkcionárovi </w:t>
      </w:r>
    </w:p>
    <w:p w:rsidR="000D6FA6" w:rsidRPr="003F42FA" w:rsidP="000D6FA6">
      <w:pPr>
        <w:pStyle w:val="BodyText"/>
        <w:ind w:left="708"/>
        <w:rPr>
          <w:snapToGrid w:val="0"/>
        </w:rPr>
      </w:pPr>
      <w:r w:rsidRPr="003F42FA">
        <w:rPr>
          <w:snapToGrid w:val="0"/>
          <w:u w:val="single"/>
        </w:rPr>
        <w:t>predloží</w:t>
      </w:r>
      <w:r w:rsidRPr="003F42FA">
        <w:rPr>
          <w:snapToGrid w:val="0"/>
        </w:rPr>
        <w:t xml:space="preserve">: predseda výboru M. Beblavý </w:t>
      </w:r>
    </w:p>
    <w:p w:rsidR="000D6FA6" w:rsidP="000D6FA6">
      <w:pPr>
        <w:pStyle w:val="BodyText"/>
        <w:ind w:left="360" w:firstLine="348"/>
      </w:pPr>
    </w:p>
    <w:p w:rsidR="000D6FA6" w:rsidP="000D6FA6">
      <w:pPr>
        <w:pStyle w:val="BodyText"/>
        <w:numPr>
          <w:ilvl w:val="0"/>
          <w:numId w:val="3"/>
        </w:numPr>
      </w:pPr>
      <w:r>
        <w:t>Rôz</w:t>
      </w:r>
      <w:r>
        <w:t>ne</w:t>
      </w:r>
    </w:p>
    <w:p w:rsidR="00375CA8" w:rsidP="00375CA8">
      <w:pPr>
        <w:pStyle w:val="BodyText"/>
        <w:ind w:left="360" w:firstLine="348"/>
      </w:pPr>
    </w:p>
    <w:p w:rsidR="000D6FA6" w:rsidP="00ED52E3">
      <w:pPr>
        <w:ind w:firstLine="540"/>
        <w:jc w:val="both"/>
      </w:pPr>
    </w:p>
    <w:p w:rsidR="00ED52E3" w:rsidP="00ED52E3">
      <w:pPr>
        <w:ind w:firstLine="540"/>
        <w:jc w:val="both"/>
      </w:pPr>
      <w:r w:rsidR="00165518">
        <w:t>Schválenie programu</w:t>
      </w:r>
      <w:r>
        <w:t xml:space="preserve">: </w:t>
      </w:r>
      <w:r w:rsidR="009534D3">
        <w:t>1</w:t>
      </w:r>
      <w:r w:rsidR="000D6FA6">
        <w:t>3</w:t>
      </w:r>
      <w:r>
        <w:t>/0/0.</w:t>
      </w:r>
    </w:p>
    <w:p w:rsidR="0075535C" w:rsidP="009434D1">
      <w:pPr>
        <w:jc w:val="both"/>
        <w:rPr>
          <w:b/>
          <w:u w:val="single"/>
        </w:rPr>
      </w:pPr>
    </w:p>
    <w:p w:rsidR="000D6FA6" w:rsidP="009434D1">
      <w:pPr>
        <w:jc w:val="both"/>
        <w:rPr>
          <w:b/>
          <w:u w:val="single"/>
        </w:rPr>
      </w:pPr>
    </w:p>
    <w:p w:rsidR="000D6FA6" w:rsidP="009434D1">
      <w:pPr>
        <w:jc w:val="both"/>
        <w:rPr>
          <w:b/>
          <w:u w:val="single"/>
        </w:rPr>
      </w:pPr>
    </w:p>
    <w:p w:rsidR="000D6FA6" w:rsidP="009434D1">
      <w:pPr>
        <w:jc w:val="both"/>
        <w:rPr>
          <w:b/>
          <w:u w:val="single"/>
        </w:rPr>
      </w:pPr>
    </w:p>
    <w:p w:rsidR="009434D1" w:rsidRPr="00CC71DF" w:rsidP="009434D1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1</w:t>
      </w:r>
    </w:p>
    <w:p w:rsidR="00ED52E3" w:rsidP="00ED52E3">
      <w:pPr>
        <w:jc w:val="both"/>
      </w:pPr>
    </w:p>
    <w:p w:rsidR="00EF1099" w:rsidP="00EF1099">
      <w:pPr>
        <w:ind w:firstLine="540"/>
        <w:jc w:val="both"/>
      </w:pPr>
      <w:r>
        <w:t>M</w:t>
      </w:r>
      <w:r w:rsidR="009534D3">
        <w:t xml:space="preserve">ateriál predložil </w:t>
      </w:r>
      <w:r>
        <w:t>predseda výboru</w:t>
      </w:r>
      <w:r w:rsidR="009534D3">
        <w:t xml:space="preserve"> s tým, že oboznámil členov výboru, že ide </w:t>
        <w:br/>
        <w:t>o </w:t>
      </w:r>
      <w:r>
        <w:t xml:space="preserve"> prehľad plnen</w:t>
      </w:r>
      <w:r w:rsidR="009534D3">
        <w:t>ia</w:t>
      </w:r>
      <w:r>
        <w:t xml:space="preserve"> oznamovacej povinnosti verejných funkcionárov podľa čl. 7 ústavného zákona. </w:t>
      </w:r>
    </w:p>
    <w:p w:rsidR="005D5C82" w:rsidP="00E8550F">
      <w:pPr>
        <w:pStyle w:val="BodyText"/>
        <w:rPr>
          <w:u w:val="single"/>
        </w:rPr>
      </w:pPr>
    </w:p>
    <w:p w:rsidR="003C0A52" w:rsidP="00E8550F">
      <w:pPr>
        <w:pStyle w:val="BodyText"/>
      </w:pPr>
      <w:r w:rsidRPr="0075535C" w:rsidR="00D05B68">
        <w:rPr>
          <w:u w:val="single"/>
        </w:rPr>
        <w:t>Rozprava</w:t>
      </w:r>
      <w:r w:rsidR="00B63B90">
        <w:t xml:space="preserve">: </w:t>
      </w:r>
      <w:r w:rsidR="00E8550F">
        <w:t xml:space="preserve">nikto </w:t>
      </w:r>
    </w:p>
    <w:p w:rsidR="000C3FBE" w:rsidP="000C3FBE">
      <w:pPr>
        <w:jc w:val="both"/>
      </w:pPr>
    </w:p>
    <w:p w:rsidR="00EF1099" w:rsidP="00EF1099">
      <w:pPr>
        <w:jc w:val="both"/>
      </w:pPr>
      <w:r>
        <w:t>Hlasovanie o návrhu uznesenia, ktorým sa prehľad berie na vedomie: 1</w:t>
      </w:r>
      <w:r w:rsidR="000D6FA6">
        <w:t>3</w:t>
      </w:r>
      <w:r>
        <w:t>/0/</w:t>
      </w:r>
      <w:r w:rsidR="008A6654">
        <w:t>0</w:t>
      </w:r>
      <w:r>
        <w:t>.</w:t>
      </w:r>
    </w:p>
    <w:p w:rsidR="00EF1099" w:rsidP="00EF1099">
      <w:pPr>
        <w:pStyle w:val="BodyText"/>
      </w:pPr>
      <w:r>
        <w:t xml:space="preserve">Prijaté uznesenie VNF č. </w:t>
      </w:r>
      <w:r w:rsidR="000D6FA6">
        <w:t>85</w:t>
      </w:r>
      <w:r w:rsidR="006D11E2">
        <w:t>.</w:t>
      </w:r>
    </w:p>
    <w:p w:rsidR="000C3FBE" w:rsidP="00EF1099">
      <w:pPr>
        <w:pStyle w:val="BodyText"/>
      </w:pPr>
    </w:p>
    <w:p w:rsidR="00EF1099" w:rsidP="00EF1099">
      <w:pPr>
        <w:pStyle w:val="BodyText"/>
      </w:pPr>
      <w:r>
        <w:t>Hlasovanie o začatí konan</w:t>
      </w:r>
      <w:r w:rsidR="008A6654">
        <w:t>ia</w:t>
      </w:r>
      <w:r>
        <w:t>, vrátane určenia spravodajcu:</w:t>
      </w:r>
    </w:p>
    <w:p w:rsidR="00EF1099" w:rsidP="00EF1099">
      <w:pPr>
        <w:pStyle w:val="BodyText"/>
        <w:ind w:firstLine="360"/>
        <w:rPr>
          <w:u w:val="single"/>
        </w:rPr>
      </w:pPr>
    </w:p>
    <w:p w:rsidR="00EF1099" w:rsidP="00EF1099">
      <w:pPr>
        <w:pStyle w:val="BodyText"/>
      </w:pPr>
      <w:r w:rsidRPr="008172C4">
        <w:t>Spravoda</w:t>
      </w:r>
      <w:r w:rsidR="00D05B68">
        <w:t>j</w:t>
      </w:r>
      <w:r w:rsidR="000D6FA6">
        <w:t xml:space="preserve">ca </w:t>
      </w:r>
      <w:r w:rsidR="00E8550F">
        <w:t>p.</w:t>
      </w:r>
      <w:r w:rsidR="000D6FA6">
        <w:t xml:space="preserve"> Přidal</w:t>
      </w:r>
      <w:r w:rsidR="005D5C82">
        <w:t xml:space="preserve"> </w:t>
      </w:r>
      <w:r w:rsidRPr="00857461">
        <w:t>u</w:t>
      </w:r>
      <w:r w:rsidR="000D6FA6">
        <w:t> </w:t>
      </w:r>
      <w:r w:rsidR="006C0F7D">
        <w:t>verejn</w:t>
      </w:r>
      <w:r w:rsidR="000D6FA6">
        <w:t xml:space="preserve">ých funkcionárov </w:t>
      </w:r>
      <w:r w:rsidR="008A6654">
        <w:t>uveden</w:t>
      </w:r>
      <w:r w:rsidR="000D6FA6">
        <w:t xml:space="preserve">ých </w:t>
      </w:r>
      <w:r>
        <w:t>v</w:t>
      </w:r>
      <w:r w:rsidR="006D11E2">
        <w:t xml:space="preserve"> bode </w:t>
      </w:r>
      <w:r w:rsidR="00E51883">
        <w:t>A/</w:t>
      </w:r>
      <w:r w:rsidR="00E8550F">
        <w:t>3</w:t>
      </w:r>
      <w:r w:rsidR="006D11E2">
        <w:t xml:space="preserve"> </w:t>
      </w:r>
      <w:r>
        <w:t>prehľad</w:t>
      </w:r>
      <w:r w:rsidR="000C3FBE">
        <w:t>u</w:t>
      </w:r>
      <w:r>
        <w:t>:</w:t>
      </w:r>
    </w:p>
    <w:p w:rsidR="00E8550F" w:rsidP="00EF1099">
      <w:pPr>
        <w:pStyle w:val="BodyText"/>
      </w:pPr>
    </w:p>
    <w:p w:rsidR="00E8550F" w:rsidP="00E8550F">
      <w:pPr>
        <w:jc w:val="both"/>
      </w:pPr>
      <w:r w:rsidR="000D6FA6">
        <w:t>Marián Palinský</w:t>
      </w:r>
      <w:r w:rsidR="005D5C82">
        <w:t xml:space="preserve"> </w:t>
      </w:r>
      <w:r>
        <w:t>– hlasovanie</w:t>
      </w:r>
      <w:r>
        <w:t>: 1</w:t>
      </w:r>
      <w:r w:rsidR="000D6FA6">
        <w:t>3</w:t>
      </w:r>
      <w:r>
        <w:t>/0/0.</w:t>
      </w:r>
    </w:p>
    <w:p w:rsidR="00E8550F" w:rsidP="00E8550F">
      <w:pPr>
        <w:pStyle w:val="BodyText"/>
      </w:pPr>
      <w:r>
        <w:t xml:space="preserve">Prijaté uznesenie VNF č. </w:t>
      </w:r>
      <w:r w:rsidR="000D6FA6">
        <w:t>86</w:t>
      </w:r>
      <w:r>
        <w:t>.</w:t>
      </w:r>
    </w:p>
    <w:p w:rsidR="005D5C82" w:rsidP="005D5C82">
      <w:pPr>
        <w:pStyle w:val="BodyText"/>
      </w:pPr>
    </w:p>
    <w:p w:rsidR="000D6FA6" w:rsidP="000D6FA6">
      <w:pPr>
        <w:jc w:val="both"/>
      </w:pPr>
      <w:r>
        <w:t>Peter Bartoň – hlasovanie: 13/0/0.</w:t>
      </w:r>
    </w:p>
    <w:p w:rsidR="000D6FA6" w:rsidP="000D6FA6">
      <w:pPr>
        <w:pStyle w:val="BodyText"/>
      </w:pPr>
      <w:r>
        <w:t>Prijaté uznesenie VNF č. 87.</w:t>
      </w:r>
    </w:p>
    <w:p w:rsidR="000D6FA6" w:rsidP="005D5C82">
      <w:pPr>
        <w:pStyle w:val="BodyText"/>
      </w:pPr>
    </w:p>
    <w:p w:rsidR="005D5C82" w:rsidP="005D5C82">
      <w:pPr>
        <w:pStyle w:val="BodyText"/>
      </w:pPr>
      <w:r w:rsidRPr="008172C4">
        <w:t>Spravoda</w:t>
      </w:r>
      <w:r>
        <w:t xml:space="preserve">jca p. </w:t>
      </w:r>
      <w:r w:rsidR="000D6FA6">
        <w:t xml:space="preserve">Puci </w:t>
      </w:r>
      <w:r w:rsidRPr="00857461">
        <w:t>u</w:t>
      </w:r>
      <w:r w:rsidR="000D6FA6">
        <w:t> </w:t>
      </w:r>
      <w:r>
        <w:t>verejn</w:t>
      </w:r>
      <w:r w:rsidR="000D6FA6">
        <w:t xml:space="preserve">ých funkcionárov uvedených v bode A/4 </w:t>
      </w:r>
      <w:r>
        <w:t>prehľadu:</w:t>
      </w:r>
    </w:p>
    <w:p w:rsidR="005D5C82" w:rsidP="005D5C82">
      <w:pPr>
        <w:pStyle w:val="BodyText"/>
      </w:pPr>
    </w:p>
    <w:p w:rsidR="005D5C82" w:rsidP="005D5C82">
      <w:pPr>
        <w:jc w:val="both"/>
      </w:pPr>
      <w:r w:rsidR="000D6FA6">
        <w:t xml:space="preserve">Dušan Čimo </w:t>
      </w:r>
      <w:r>
        <w:t>– hlasovanie: 1</w:t>
      </w:r>
      <w:r w:rsidR="000D6FA6">
        <w:t>3</w:t>
      </w:r>
      <w:r>
        <w:t>/0/0.</w:t>
      </w:r>
    </w:p>
    <w:p w:rsidR="005D5C82" w:rsidP="005D5C82">
      <w:pPr>
        <w:pStyle w:val="BodyText"/>
      </w:pPr>
      <w:r w:rsidR="000D6FA6">
        <w:t>Prijaté uznesenie VNF č. 88</w:t>
      </w:r>
      <w:r>
        <w:t>.</w:t>
      </w:r>
    </w:p>
    <w:p w:rsidR="00E8550F" w:rsidP="00E8550F">
      <w:pPr>
        <w:jc w:val="both"/>
      </w:pPr>
    </w:p>
    <w:p w:rsidR="000D6FA6" w:rsidP="000D6FA6">
      <w:pPr>
        <w:jc w:val="both"/>
      </w:pPr>
      <w:r>
        <w:t>Jozef Dudáš</w:t>
      </w:r>
      <w:r>
        <w:t xml:space="preserve"> – hlasovanie: 13/0/0.</w:t>
      </w:r>
    </w:p>
    <w:p w:rsidR="000D6FA6" w:rsidP="000D6FA6">
      <w:pPr>
        <w:pStyle w:val="BodyText"/>
      </w:pPr>
      <w:r>
        <w:t>Prijaté uznesenie VNF č. 89.</w:t>
      </w:r>
    </w:p>
    <w:p w:rsidR="000D6FA6" w:rsidP="00E8550F">
      <w:pPr>
        <w:jc w:val="both"/>
      </w:pPr>
    </w:p>
    <w:p w:rsidR="000D6FA6" w:rsidP="000D6FA6">
      <w:pPr>
        <w:pStyle w:val="BodyText"/>
      </w:pPr>
      <w:r w:rsidRPr="008172C4">
        <w:t>Spravoda</w:t>
      </w:r>
      <w:r>
        <w:t xml:space="preserve">jkyňa p. Šedivcová </w:t>
      </w:r>
      <w:r w:rsidRPr="00857461">
        <w:t>u</w:t>
      </w:r>
      <w:r>
        <w:t> verejných funkcionárov uvedených v bode A/4 prehľadu:</w:t>
      </w:r>
    </w:p>
    <w:p w:rsidR="000D6FA6" w:rsidP="000D6FA6">
      <w:pPr>
        <w:pStyle w:val="BodyText"/>
      </w:pPr>
    </w:p>
    <w:p w:rsidR="000D6FA6" w:rsidP="000D6FA6">
      <w:pPr>
        <w:jc w:val="both"/>
      </w:pPr>
      <w:r>
        <w:t>Ľuboš Knoth – hlasovanie: 13/0/0.</w:t>
      </w:r>
    </w:p>
    <w:p w:rsidR="000D6FA6" w:rsidP="000D6FA6">
      <w:pPr>
        <w:pStyle w:val="BodyText"/>
      </w:pPr>
      <w:r>
        <w:t>Prijaté uznesenie VNF č. 90.</w:t>
      </w:r>
    </w:p>
    <w:p w:rsidR="000D6FA6" w:rsidP="000D6FA6">
      <w:pPr>
        <w:jc w:val="both"/>
      </w:pPr>
    </w:p>
    <w:p w:rsidR="000D6FA6" w:rsidP="000D6FA6">
      <w:pPr>
        <w:jc w:val="both"/>
      </w:pPr>
      <w:r>
        <w:t>Anna Ondrášiková – hlasovanie: 13/0/0.</w:t>
      </w:r>
    </w:p>
    <w:p w:rsidR="000D6FA6" w:rsidP="000D6FA6">
      <w:pPr>
        <w:pStyle w:val="BodyText"/>
      </w:pPr>
      <w:r>
        <w:t>Prijaté uznesenie VNF č. 91.</w:t>
      </w:r>
    </w:p>
    <w:p w:rsidR="000D6FA6" w:rsidP="000D6FA6">
      <w:pPr>
        <w:jc w:val="both"/>
      </w:pPr>
    </w:p>
    <w:p w:rsidR="000D6FA6" w:rsidP="000D6FA6">
      <w:pPr>
        <w:pStyle w:val="BodyText"/>
      </w:pPr>
      <w:r w:rsidRPr="008172C4">
        <w:t>Spravoda</w:t>
      </w:r>
      <w:r>
        <w:t xml:space="preserve">jca p. Simon </w:t>
      </w:r>
      <w:r w:rsidRPr="00857461">
        <w:t>u</w:t>
      </w:r>
      <w:r>
        <w:t> verejných funkcionárov uvedených v bode A/5 prehľadu:</w:t>
      </w:r>
    </w:p>
    <w:p w:rsidR="000D6FA6" w:rsidP="000D6FA6">
      <w:pPr>
        <w:pStyle w:val="BodyText"/>
      </w:pPr>
    </w:p>
    <w:p w:rsidR="000D6FA6" w:rsidP="000D6FA6">
      <w:pPr>
        <w:jc w:val="both"/>
      </w:pPr>
      <w:r>
        <w:t>Július Drobuliak  – hlasovanie: 12/0/1.</w:t>
      </w:r>
    </w:p>
    <w:p w:rsidR="000D6FA6" w:rsidP="000D6FA6">
      <w:pPr>
        <w:pStyle w:val="BodyText"/>
      </w:pPr>
      <w:r>
        <w:t>Prijaté uznesenie VNF č. 92.</w:t>
      </w:r>
    </w:p>
    <w:p w:rsidR="000D6FA6" w:rsidP="000D6FA6">
      <w:pPr>
        <w:jc w:val="both"/>
      </w:pPr>
    </w:p>
    <w:p w:rsidR="000D6FA6" w:rsidP="000D6FA6">
      <w:pPr>
        <w:jc w:val="both"/>
      </w:pPr>
      <w:r>
        <w:t>Daniel Hudák – hlasovanie: 12/0/1.</w:t>
      </w:r>
    </w:p>
    <w:p w:rsidR="000D6FA6" w:rsidP="000D6FA6">
      <w:pPr>
        <w:pStyle w:val="BodyText"/>
      </w:pPr>
      <w:r>
        <w:t>Prijaté uznesenie VNF č. 93.</w:t>
      </w:r>
    </w:p>
    <w:p w:rsidR="000D6FA6" w:rsidP="00E8550F">
      <w:pPr>
        <w:jc w:val="both"/>
      </w:pPr>
    </w:p>
    <w:p w:rsidR="000D6FA6" w:rsidP="000D6FA6">
      <w:pPr>
        <w:pStyle w:val="BodyText"/>
      </w:pPr>
      <w:r w:rsidRPr="008172C4">
        <w:t>Spravoda</w:t>
      </w:r>
      <w:r>
        <w:t xml:space="preserve">jca p. Škripek </w:t>
      </w:r>
      <w:r w:rsidRPr="00857461">
        <w:t>u</w:t>
      </w:r>
      <w:r>
        <w:t> verejného funkcionára uvedeného v bode B/2 prehľadu:</w:t>
      </w:r>
    </w:p>
    <w:p w:rsidR="000D6FA6" w:rsidP="000D6FA6">
      <w:pPr>
        <w:pStyle w:val="BodyText"/>
      </w:pPr>
    </w:p>
    <w:p w:rsidR="000D6FA6" w:rsidP="000D6FA6">
      <w:pPr>
        <w:jc w:val="both"/>
      </w:pPr>
      <w:r>
        <w:t>Ivan Chaban – hlasovanie: 12/0/1.</w:t>
      </w:r>
    </w:p>
    <w:p w:rsidR="000D6FA6" w:rsidP="000D6FA6">
      <w:pPr>
        <w:pStyle w:val="BodyText"/>
      </w:pPr>
      <w:r>
        <w:t>Prijaté uznesenie VNF č. 94.</w:t>
      </w:r>
    </w:p>
    <w:p w:rsidR="000D6FA6" w:rsidP="000D6FA6">
      <w:pPr>
        <w:jc w:val="both"/>
      </w:pPr>
    </w:p>
    <w:p w:rsidR="000D6FA6" w:rsidP="000D6FA6">
      <w:pPr>
        <w:pStyle w:val="BodyText"/>
      </w:pPr>
      <w:r w:rsidRPr="008172C4">
        <w:t>Spravoda</w:t>
      </w:r>
      <w:r>
        <w:t xml:space="preserve">jca p. Škripek </w:t>
      </w:r>
      <w:r w:rsidRPr="00857461">
        <w:t>u</w:t>
      </w:r>
      <w:r>
        <w:t> verejného funkcionára uvedeného v bode C/1 prehľadu:</w:t>
      </w:r>
    </w:p>
    <w:p w:rsidR="000D6FA6" w:rsidP="000D6FA6">
      <w:pPr>
        <w:jc w:val="both"/>
      </w:pPr>
    </w:p>
    <w:p w:rsidR="000D6FA6" w:rsidP="000D6FA6">
      <w:pPr>
        <w:jc w:val="both"/>
      </w:pPr>
      <w:r>
        <w:t>Vincent Hegedüs – hlasovanie: 12/0/1.</w:t>
      </w:r>
    </w:p>
    <w:p w:rsidR="000D6FA6" w:rsidP="000D6FA6">
      <w:pPr>
        <w:pStyle w:val="BodyText"/>
      </w:pPr>
      <w:r>
        <w:t xml:space="preserve">Prijaté uznesenie VNF č. </w:t>
      </w:r>
      <w:r>
        <w:t>95.</w:t>
      </w:r>
    </w:p>
    <w:p w:rsidR="000D6FA6" w:rsidP="00E8550F">
      <w:pPr>
        <w:jc w:val="both"/>
      </w:pPr>
    </w:p>
    <w:p w:rsidR="000D6FA6" w:rsidP="000D6FA6">
      <w:pPr>
        <w:pStyle w:val="BodyText"/>
      </w:pPr>
      <w:r w:rsidRPr="008172C4">
        <w:t>Spravoda</w:t>
      </w:r>
      <w:r>
        <w:t xml:space="preserve">jca p. Brixi </w:t>
      </w:r>
      <w:r w:rsidRPr="00857461">
        <w:t>u</w:t>
      </w:r>
      <w:r>
        <w:t> verejnej funkcionárky uvedenej v bode C/2 prehľadu:</w:t>
      </w:r>
    </w:p>
    <w:p w:rsidR="000D6FA6" w:rsidP="000D6FA6">
      <w:pPr>
        <w:jc w:val="both"/>
      </w:pPr>
    </w:p>
    <w:p w:rsidR="000D6FA6" w:rsidP="000D6FA6">
      <w:pPr>
        <w:jc w:val="both"/>
      </w:pPr>
      <w:r>
        <w:t>Ivetta Macejková – hlasovanie: 13/0/0.</w:t>
      </w:r>
    </w:p>
    <w:p w:rsidR="000D6FA6" w:rsidP="000D6FA6">
      <w:pPr>
        <w:pStyle w:val="BodyText"/>
      </w:pPr>
      <w:r>
        <w:t>Prijaté uznesenie VNF č. 96.</w:t>
      </w:r>
    </w:p>
    <w:p w:rsidR="000D6FA6" w:rsidP="000D6FA6">
      <w:pPr>
        <w:jc w:val="both"/>
      </w:pPr>
    </w:p>
    <w:p w:rsidR="000D6FA6" w:rsidP="000D6FA6">
      <w:pPr>
        <w:pStyle w:val="BodyText"/>
      </w:pPr>
      <w:r w:rsidRPr="008172C4">
        <w:t>Spravoda</w:t>
      </w:r>
      <w:r>
        <w:t xml:space="preserve">jca p. Brixi </w:t>
      </w:r>
      <w:r w:rsidRPr="00857461">
        <w:t>u</w:t>
      </w:r>
      <w:r>
        <w:t> verejného funkcionára uvedeného v bode C/3 prehľadu:</w:t>
      </w:r>
    </w:p>
    <w:p w:rsidR="000D6FA6" w:rsidP="000D6FA6">
      <w:pPr>
        <w:jc w:val="both"/>
      </w:pPr>
    </w:p>
    <w:p w:rsidR="000D6FA6" w:rsidP="000D6FA6">
      <w:pPr>
        <w:jc w:val="both"/>
      </w:pPr>
      <w:r>
        <w:t>Stanislav Brečka – hlasovanie</w:t>
      </w:r>
      <w:r>
        <w:t>: 13/0/0.</w:t>
      </w:r>
    </w:p>
    <w:p w:rsidR="000D6FA6" w:rsidP="000D6FA6">
      <w:pPr>
        <w:pStyle w:val="BodyText"/>
      </w:pPr>
      <w:r>
        <w:t>Prijaté uznesenie VNF č. 97.</w:t>
      </w:r>
    </w:p>
    <w:p w:rsidR="000D6FA6" w:rsidP="000D6FA6">
      <w:pPr>
        <w:jc w:val="both"/>
      </w:pPr>
    </w:p>
    <w:p w:rsidR="00F322D5" w:rsidRPr="00CC71DF" w:rsidP="00F322D5">
      <w:pPr>
        <w:jc w:val="both"/>
        <w:rPr>
          <w:b/>
          <w:u w:val="single"/>
        </w:rPr>
      </w:pPr>
      <w:r w:rsidR="005D5C82">
        <w:rPr>
          <w:b/>
          <w:u w:val="single"/>
        </w:rPr>
        <w:t xml:space="preserve">K bodu </w:t>
      </w:r>
      <w:r w:rsidR="005D27E2">
        <w:rPr>
          <w:b/>
          <w:u w:val="single"/>
        </w:rPr>
        <w:t>2</w:t>
      </w:r>
      <w:r w:rsidR="005D5C82">
        <w:rPr>
          <w:b/>
          <w:u w:val="single"/>
        </w:rPr>
        <w:t xml:space="preserve"> - </w:t>
      </w:r>
      <w:r w:rsidR="005D27E2">
        <w:rPr>
          <w:b/>
          <w:u w:val="single"/>
        </w:rPr>
        <w:t>5</w:t>
      </w:r>
    </w:p>
    <w:p w:rsidR="00F322D5" w:rsidP="00DB4246">
      <w:pPr>
        <w:jc w:val="both"/>
        <w:rPr>
          <w:b/>
          <w:u w:val="single"/>
        </w:rPr>
      </w:pPr>
    </w:p>
    <w:p w:rsidR="005D5C82" w:rsidP="005D5C82">
      <w:pPr>
        <w:pStyle w:val="BodyText"/>
        <w:ind w:firstLine="540"/>
      </w:pPr>
      <w:r>
        <w:t xml:space="preserve">Predseda výboru požiadal určených spravodajcov, aby predložili spravodajské správy. </w:t>
      </w:r>
    </w:p>
    <w:p w:rsidR="005D5C82" w:rsidP="005D5C82">
      <w:pPr>
        <w:pStyle w:val="BodyText"/>
        <w:ind w:firstLine="540"/>
      </w:pPr>
    </w:p>
    <w:p w:rsidR="005D5C82" w:rsidRPr="005D5C82" w:rsidP="005D5C82">
      <w:pPr>
        <w:pStyle w:val="BodyText"/>
        <w:ind w:firstLine="540"/>
      </w:pPr>
      <w:r w:rsidRPr="005D5C82">
        <w:t xml:space="preserve">Poslanec </w:t>
      </w:r>
      <w:r w:rsidR="005D27E2">
        <w:t xml:space="preserve">P. Goga </w:t>
      </w:r>
      <w:r w:rsidRPr="005D5C82">
        <w:t xml:space="preserve">uviedol nasledovné: </w:t>
      </w:r>
    </w:p>
    <w:p w:rsidR="005D5C82" w:rsidRPr="008F45E2" w:rsidP="005D5C82">
      <w:pPr>
        <w:pStyle w:val="BodyText"/>
        <w:ind w:firstLine="540"/>
      </w:pPr>
    </w:p>
    <w:p w:rsidR="005D27E2" w:rsidP="005D27E2">
      <w:pPr>
        <w:ind w:left="1620" w:hanging="1620"/>
        <w:jc w:val="both"/>
      </w:pPr>
      <w:r>
        <w:rPr>
          <w:u w:val="single"/>
        </w:rPr>
        <w:t>„</w:t>
      </w:r>
      <w:r w:rsidRPr="008824F9">
        <w:rPr>
          <w:u w:val="single"/>
        </w:rPr>
        <w:t xml:space="preserve">konanie </w:t>
      </w:r>
      <w:r>
        <w:rPr>
          <w:u w:val="single"/>
        </w:rPr>
        <w:t>30/12</w:t>
      </w:r>
      <w:r w:rsidRPr="008824F9">
        <w:t xml:space="preserve"> – VF </w:t>
      </w:r>
      <w:r>
        <w:t>Richard Molnár, bývalý člen Súdnej rady Slovenskej republiky. Konanie bolo začaté uznesením č. 23 zo dňa 3.5.2012 z dôvodu nepodania oznámenia v lehote do 31.3.2012 za rok 2011, oznámenie doteraz nepodal.</w:t>
      </w:r>
    </w:p>
    <w:p w:rsidR="005D27E2" w:rsidP="005D27E2">
      <w:pPr>
        <w:ind w:left="1620"/>
        <w:jc w:val="both"/>
      </w:pPr>
      <w:r w:rsidRPr="00B21A87">
        <w:t>VF sa k uzneseniu o začatí konania vyjadri</w:t>
      </w:r>
      <w:r>
        <w:t xml:space="preserve">l listom zo dňa 6.7.2012 v ktorom uviedol, že uznesením vlády SR č. 337 z 19.1.2011 ho vláda SR spoločne s ďalšími členmi súdnej rady odvolala z funkcie člena súdnej rady SR dňom 19.1.2011. </w:t>
      </w:r>
    </w:p>
    <w:p w:rsidR="005D27E2" w:rsidRPr="005D27E2" w:rsidP="005D27E2">
      <w:pPr>
        <w:ind w:left="1620"/>
        <w:jc w:val="both"/>
      </w:pPr>
      <w:r>
        <w:t>Majetkové priznanie podal ako člen súdnej rady v riadnom termíne v marci 2011 pri ukončení funkcie člena súdnej rady v roku 2011, nakoľko ho podal už pri ukončení funkcie a nevykonával funkciu člena súdnej rady SR, nevyplývala mu už povinnosť podať majetkové priznanie ako členovi súdnej rady za rok 2011. Okrem iného majetkové priznanie podáva pravidelne v zákonom stanovenom termíne ak</w:t>
      </w:r>
      <w:r>
        <w:t xml:space="preserve">o sudca z povolania. </w:t>
      </w:r>
      <w:r w:rsidRPr="005D27E2">
        <w:t>Menovaný vykonával v roku 2011 verejnú funkciu do 19.1.2011.</w:t>
      </w:r>
    </w:p>
    <w:p w:rsidR="005D27E2" w:rsidP="005D27E2">
      <w:pPr>
        <w:ind w:left="1620"/>
        <w:jc w:val="both"/>
      </w:pPr>
    </w:p>
    <w:p w:rsidR="005D27E2" w:rsidP="005D27E2">
      <w:pPr>
        <w:ind w:left="1620"/>
        <w:jc w:val="both"/>
      </w:pPr>
      <w:r w:rsidRPr="00CE74D4">
        <w:rPr>
          <w:b/>
          <w:u w:val="single"/>
        </w:rPr>
        <w:t>Návrh</w:t>
      </w:r>
      <w:r>
        <w:t xml:space="preserve">: uložiť pokutu vo výške 1 platu VF </w:t>
      </w:r>
    </w:p>
    <w:p w:rsidR="005D27E2" w:rsidP="005D27E2">
      <w:pPr>
        <w:ind w:left="1620"/>
        <w:jc w:val="both"/>
      </w:pPr>
    </w:p>
    <w:p w:rsidR="005D27E2" w:rsidP="005D27E2">
      <w:pPr>
        <w:ind w:left="1620" w:hanging="1620"/>
        <w:jc w:val="both"/>
      </w:pPr>
      <w:r w:rsidRPr="008824F9">
        <w:rPr>
          <w:u w:val="single"/>
        </w:rPr>
        <w:t xml:space="preserve">konanie </w:t>
      </w:r>
      <w:r>
        <w:rPr>
          <w:u w:val="single"/>
        </w:rPr>
        <w:t>32/12</w:t>
      </w:r>
      <w:r w:rsidRPr="008824F9">
        <w:t xml:space="preserve"> –</w:t>
      </w:r>
      <w:r>
        <w:tab/>
      </w:r>
      <w:r w:rsidRPr="008824F9">
        <w:t xml:space="preserve"> VF </w:t>
      </w:r>
      <w:r>
        <w:t>Marian Križko, bývalý predseda predstavenstva Nemocnica svätého Michala, a.s. Bratislava. Konanie bolo začaté uznesením č. 25 zo dňa 3.5.2012 z dôvodu nepodania oznámenia v lehote  do 31.3.2012 za rok 2011, oznámenie podal 20.6.2012.</w:t>
      </w:r>
    </w:p>
    <w:p w:rsidR="005D27E2" w:rsidP="005D27E2">
      <w:pPr>
        <w:ind w:left="1620"/>
        <w:jc w:val="both"/>
      </w:pPr>
      <w:r w:rsidRPr="00B21A87">
        <w:t xml:space="preserve">VF sa k uzneseniu o začatí konania </w:t>
      </w:r>
      <w:r>
        <w:t>ne</w:t>
      </w:r>
      <w:r w:rsidRPr="00B21A87">
        <w:t>vyjadri</w:t>
      </w:r>
      <w:r>
        <w:t>l, uznesenie bolo zasielané 2x, doporučená zásielka sa vrátila neprevzatá v odbernej leh</w:t>
      </w:r>
      <w:r>
        <w:t>ote. Oznámenie VF podal 15.6.2012.</w:t>
      </w:r>
    </w:p>
    <w:p w:rsidR="005D27E2" w:rsidP="005D27E2">
      <w:pPr>
        <w:ind w:left="1620"/>
        <w:jc w:val="both"/>
      </w:pPr>
    </w:p>
    <w:p w:rsidR="005D27E2" w:rsidP="005D27E2">
      <w:pPr>
        <w:ind w:left="1620"/>
        <w:jc w:val="both"/>
      </w:pPr>
      <w:r w:rsidRPr="00CE74D4">
        <w:rPr>
          <w:b/>
          <w:u w:val="single"/>
        </w:rPr>
        <w:t>Návrh</w:t>
      </w:r>
      <w:r>
        <w:t xml:space="preserve">: uložiť pokutu vo výške 1 platu VF.“. </w:t>
      </w:r>
    </w:p>
    <w:p w:rsidR="005D27E2" w:rsidP="005D27E2">
      <w:pPr>
        <w:ind w:left="1620"/>
        <w:jc w:val="both"/>
      </w:pPr>
    </w:p>
    <w:p w:rsidR="005D5C82" w:rsidP="005D5C82">
      <w:pPr>
        <w:pStyle w:val="BodyText"/>
      </w:pPr>
      <w:r>
        <w:t>Rozprava: nikto</w:t>
      </w:r>
    </w:p>
    <w:p w:rsidR="005D5C82" w:rsidP="005D5C82">
      <w:pPr>
        <w:pStyle w:val="BodyText"/>
      </w:pPr>
    </w:p>
    <w:p w:rsidR="005D5C82" w:rsidP="005D5C82">
      <w:pPr>
        <w:pStyle w:val="BodyText"/>
      </w:pPr>
      <w:r w:rsidR="005D27E2">
        <w:t xml:space="preserve">Richard Molnár </w:t>
      </w:r>
      <w:r>
        <w:t xml:space="preserve">– uložiť pokutu </w:t>
      </w:r>
    </w:p>
    <w:p w:rsidR="005D5C82" w:rsidP="005D5C82">
      <w:pPr>
        <w:pStyle w:val="BodyText"/>
      </w:pPr>
      <w:r>
        <w:t>Hlasovanie o uznesení: 1</w:t>
      </w:r>
      <w:r w:rsidR="005D27E2">
        <w:t>3</w:t>
      </w:r>
      <w:r>
        <w:t>/0/0.</w:t>
      </w:r>
    </w:p>
    <w:p w:rsidR="005D5C82" w:rsidP="005D5C82">
      <w:pPr>
        <w:jc w:val="both"/>
      </w:pPr>
      <w:r>
        <w:t xml:space="preserve">Prijaté uznesenie VNF č. </w:t>
      </w:r>
      <w:r w:rsidR="00E32F16">
        <w:t>98</w:t>
      </w:r>
      <w:r>
        <w:t>.</w:t>
      </w:r>
    </w:p>
    <w:p w:rsidR="00AB3228" w:rsidP="00C61382">
      <w:pPr>
        <w:tabs>
          <w:tab w:val="num" w:pos="360"/>
        </w:tabs>
        <w:ind w:firstLine="540"/>
        <w:jc w:val="both"/>
      </w:pPr>
    </w:p>
    <w:p w:rsidR="00E32F16" w:rsidP="00E32F16">
      <w:pPr>
        <w:pStyle w:val="BodyText"/>
      </w:pPr>
      <w:r>
        <w:t xml:space="preserve">Marian Križko – uložiť pokutu </w:t>
      </w:r>
    </w:p>
    <w:p w:rsidR="00E32F16" w:rsidP="00E32F16">
      <w:pPr>
        <w:pStyle w:val="BodyText"/>
      </w:pPr>
      <w:r>
        <w:t>Hlasovanie o uznesení: 13/0/0.</w:t>
      </w:r>
    </w:p>
    <w:p w:rsidR="00E32F16" w:rsidP="00E32F16">
      <w:pPr>
        <w:jc w:val="both"/>
      </w:pPr>
      <w:r>
        <w:t>Prijaté uznesenie VNF č. 99.</w:t>
      </w:r>
    </w:p>
    <w:p w:rsidR="005D5C82" w:rsidP="00600CF3">
      <w:pPr>
        <w:tabs>
          <w:tab w:val="num" w:pos="360"/>
        </w:tabs>
        <w:ind w:firstLine="540"/>
        <w:jc w:val="both"/>
      </w:pPr>
    </w:p>
    <w:p w:rsidR="005D5C82" w:rsidRPr="005D5C82" w:rsidP="005D5C82">
      <w:pPr>
        <w:pStyle w:val="BodyText"/>
        <w:ind w:firstLine="540"/>
      </w:pPr>
      <w:r w:rsidRPr="005D5C82">
        <w:t xml:space="preserve">Poslanec </w:t>
      </w:r>
      <w:r w:rsidR="00E32F16">
        <w:t xml:space="preserve">A. Přidal (zastupoval neprítomného J. Mičovského) </w:t>
      </w:r>
      <w:r w:rsidRPr="005D5C82">
        <w:t xml:space="preserve">uviedol nasledovné: </w:t>
      </w:r>
    </w:p>
    <w:p w:rsidR="005D5C82" w:rsidP="00600CF3">
      <w:pPr>
        <w:tabs>
          <w:tab w:val="num" w:pos="360"/>
        </w:tabs>
        <w:ind w:firstLine="540"/>
        <w:jc w:val="both"/>
      </w:pPr>
    </w:p>
    <w:p w:rsidR="00E32F16" w:rsidP="00E32F16">
      <w:pPr>
        <w:ind w:left="1620" w:hanging="1620"/>
        <w:jc w:val="both"/>
      </w:pPr>
      <w:r>
        <w:rPr>
          <w:u w:val="single"/>
        </w:rPr>
        <w:t>„</w:t>
      </w:r>
      <w:r w:rsidRPr="008824F9">
        <w:rPr>
          <w:u w:val="single"/>
        </w:rPr>
        <w:t xml:space="preserve">konanie </w:t>
      </w:r>
      <w:r>
        <w:rPr>
          <w:u w:val="single"/>
        </w:rPr>
        <w:t>43/12</w:t>
      </w:r>
      <w:r w:rsidRPr="008824F9">
        <w:t xml:space="preserve"> – VF </w:t>
      </w:r>
      <w:r>
        <w:t xml:space="preserve">Roman Rybák, bývalý člen predstavenstva Vojenská zotavovňa a hotel, a.s. Smrekovica. Konanie bolo začaté uznesením č. 36 dňa 3.5.2012 z dôvodu nepodania oznámenia do 31.3.2012 za rok 2011, oznámenie do dnešného dňa nepodal. </w:t>
      </w:r>
    </w:p>
    <w:p w:rsidR="00E32F16" w:rsidP="00E32F16">
      <w:pPr>
        <w:ind w:left="1620"/>
        <w:jc w:val="both"/>
      </w:pPr>
      <w:r w:rsidRPr="00B21A87">
        <w:t xml:space="preserve">VF sa k uzneseniu o začatí konania </w:t>
      </w:r>
      <w:r>
        <w:t>ne</w:t>
      </w:r>
      <w:r w:rsidRPr="00B21A87">
        <w:t>vyjadri</w:t>
      </w:r>
      <w:r>
        <w:t xml:space="preserve">l, uznesenie bolo zasielané 2x, doporučená zásielka sa vrátila neprevzatá v odbernej lehote. Oznámenie VF doteraz </w:t>
      </w:r>
      <w:r>
        <w:t xml:space="preserve">nepodal. </w:t>
      </w:r>
    </w:p>
    <w:p w:rsidR="00E32F16" w:rsidP="00E32F16">
      <w:pPr>
        <w:ind w:left="1620"/>
        <w:jc w:val="both"/>
        <w:rPr>
          <w:b/>
          <w:u w:val="single"/>
        </w:rPr>
      </w:pPr>
    </w:p>
    <w:p w:rsidR="00E32F16" w:rsidP="00E32F16">
      <w:pPr>
        <w:ind w:left="1620"/>
        <w:jc w:val="both"/>
      </w:pPr>
      <w:r w:rsidRPr="00CE74D4">
        <w:rPr>
          <w:b/>
          <w:u w:val="single"/>
        </w:rPr>
        <w:t>Návrh</w:t>
      </w:r>
      <w:r>
        <w:t xml:space="preserve">: uložiť pokutu vo výške 1 platu VF.“. </w:t>
      </w:r>
    </w:p>
    <w:p w:rsidR="00E32F16" w:rsidP="00E32F16">
      <w:pPr>
        <w:ind w:left="1620"/>
        <w:jc w:val="both"/>
      </w:pPr>
    </w:p>
    <w:p w:rsidR="00E32F16" w:rsidP="00E32F16">
      <w:pPr>
        <w:pStyle w:val="BodyText"/>
      </w:pPr>
      <w:r>
        <w:t>Rozprava: nikto</w:t>
      </w:r>
    </w:p>
    <w:p w:rsidR="00E32F16" w:rsidP="00E32F16">
      <w:pPr>
        <w:pStyle w:val="BodyText"/>
      </w:pPr>
    </w:p>
    <w:p w:rsidR="00E32F16" w:rsidP="00E32F16">
      <w:pPr>
        <w:pStyle w:val="BodyText"/>
      </w:pPr>
      <w:r>
        <w:t xml:space="preserve">Roman Rybák – uložiť pokutu </w:t>
      </w:r>
    </w:p>
    <w:p w:rsidR="00E32F16" w:rsidP="00E32F16">
      <w:pPr>
        <w:pStyle w:val="BodyText"/>
      </w:pPr>
      <w:r>
        <w:t>Hlasovanie o uznesení: 13/0/0.</w:t>
      </w:r>
    </w:p>
    <w:p w:rsidR="00E32F16" w:rsidP="00E32F16">
      <w:pPr>
        <w:jc w:val="both"/>
      </w:pPr>
      <w:r>
        <w:t>Prijaté uznesenie VNF č. 100.</w:t>
      </w:r>
    </w:p>
    <w:p w:rsidR="00E32F16" w:rsidP="00640AB1">
      <w:pPr>
        <w:tabs>
          <w:tab w:val="left" w:pos="4298"/>
        </w:tabs>
        <w:ind w:left="1620" w:hanging="1620"/>
        <w:jc w:val="both"/>
        <w:rPr>
          <w:u w:val="single"/>
        </w:rPr>
      </w:pPr>
    </w:p>
    <w:p w:rsidR="00640AB1" w:rsidRPr="005D5C82" w:rsidP="00640AB1">
      <w:pPr>
        <w:pStyle w:val="BodyText"/>
        <w:ind w:firstLine="540"/>
      </w:pPr>
      <w:r w:rsidRPr="005D5C82">
        <w:t>Poslan</w:t>
      </w:r>
      <w:r w:rsidR="00E32F16">
        <w:t xml:space="preserve">kyňa O. Nachtmannová </w:t>
      </w:r>
      <w:r w:rsidRPr="005D5C82">
        <w:t>uviedl</w:t>
      </w:r>
      <w:r w:rsidR="00E32F16">
        <w:t>a</w:t>
      </w:r>
      <w:r w:rsidRPr="005D5C82">
        <w:t xml:space="preserve"> nasledovné: </w:t>
      </w:r>
    </w:p>
    <w:p w:rsidR="00E32F16" w:rsidP="00E32F16">
      <w:pPr>
        <w:ind w:left="1620" w:hanging="1620"/>
        <w:jc w:val="both"/>
        <w:rPr>
          <w:u w:val="single"/>
        </w:rPr>
      </w:pPr>
    </w:p>
    <w:p w:rsidR="00E32F16" w:rsidP="00E32F16">
      <w:pPr>
        <w:ind w:left="1620" w:hanging="1620"/>
        <w:jc w:val="both"/>
      </w:pPr>
      <w:r>
        <w:rPr>
          <w:u w:val="single"/>
        </w:rPr>
        <w:t>„</w:t>
      </w:r>
      <w:r w:rsidRPr="008824F9">
        <w:rPr>
          <w:u w:val="single"/>
        </w:rPr>
        <w:t xml:space="preserve">konanie </w:t>
      </w:r>
      <w:r>
        <w:rPr>
          <w:u w:val="single"/>
        </w:rPr>
        <w:t>45/12</w:t>
      </w:r>
      <w:r w:rsidRPr="008824F9">
        <w:t xml:space="preserve"> – VF </w:t>
      </w:r>
      <w:r>
        <w:t xml:space="preserve">Peter Vágner, poverený riaditeľ Rudné bane, š.p. Banská Bystrica. Konanie bolo začaté uznesením č. 84 zo dňa 26.6.2012 z dôvodu nepodania oznámenia do 30 dní odo dňa ujatia sa výkonu verejnej funkcie. Oznámenie podal 11.7.2012. </w:t>
      </w:r>
    </w:p>
    <w:p w:rsidR="00E32F16" w:rsidP="00E32F16">
      <w:pPr>
        <w:ind w:left="1620"/>
        <w:jc w:val="both"/>
      </w:pPr>
      <w:r w:rsidRPr="00B21A87">
        <w:t>VF sa k uzneseniu o začatí konania vyjadri</w:t>
      </w:r>
      <w:r>
        <w:t xml:space="preserve">l listom zo dňa 6.7.2012 v ktorom poukázal na skutočnosť, že v jeho prípade nedošlo k zmeškaniu lehoty na podanie oznámenia, nakoľko bol síce dňom 11.5.2012 dočasne poverený výkonom funkcie riaditeľa š.p., avšak táto zmena bola v obchodnom registri oficiálne vykonaná až 14.6.2012, a teda do tohto dňa nemohol vykonávať kompetencie v plnom rozsahu, najmä vo vzťahu k tretím osobám. </w:t>
      </w:r>
    </w:p>
    <w:p w:rsidR="00E32F16" w:rsidP="00E32F16">
      <w:pPr>
        <w:ind w:left="1620"/>
        <w:jc w:val="both"/>
      </w:pPr>
      <w:r>
        <w:t xml:space="preserve">Čestne prehlásil, že neboli ku dňu 14.6.2012 jeho osobou vykonávané žiadne prejavy vôle smerujúce ku vzniku, zmene alebo zániku právnych vzťahov vo vzťahu k tretím osobám. </w:t>
      </w:r>
    </w:p>
    <w:p w:rsidR="00E32F16" w:rsidP="00E32F16">
      <w:pPr>
        <w:ind w:left="1620"/>
        <w:jc w:val="both"/>
      </w:pPr>
      <w:r>
        <w:t>Trvá na tom, že nedošlo k porušeniu povinnosti podať oznámenie, nakoľko nemohol kompetencie vykonávať v plnom rozsahu vzhľadom na oneskorený zápis zmien v obchodnom registri. Z tohto dôvodu žiada výbor, aby konanie voči</w:t>
      </w:r>
      <w:r>
        <w:t xml:space="preserve"> jeho osobe zastavil. </w:t>
      </w:r>
    </w:p>
    <w:p w:rsidR="00E32F16" w:rsidP="00E32F16">
      <w:pPr>
        <w:ind w:left="1620"/>
        <w:jc w:val="both"/>
      </w:pPr>
    </w:p>
    <w:p w:rsidR="00E32F16" w:rsidRPr="00331FF8" w:rsidP="00E32F16">
      <w:pPr>
        <w:ind w:left="1620"/>
        <w:jc w:val="both"/>
      </w:pPr>
      <w:r w:rsidRPr="00331FF8">
        <w:t xml:space="preserve">Uvedené vyjadrenie VF možno považovať len za účelovú </w:t>
      </w:r>
      <w:r>
        <w:t>o</w:t>
      </w:r>
      <w:r w:rsidRPr="00331FF8">
        <w:t>branu,</w:t>
      </w:r>
      <w:r>
        <w:t xml:space="preserve"> </w:t>
      </w:r>
      <w:r w:rsidRPr="00331FF8">
        <w:t>ke</w:t>
      </w:r>
      <w:r>
        <w:t>ď</w:t>
      </w:r>
      <w:r w:rsidRPr="00331FF8">
        <w:t>že násle</w:t>
      </w:r>
      <w:r>
        <w:t xml:space="preserve">dky </w:t>
      </w:r>
      <w:r w:rsidRPr="00331FF8">
        <w:t xml:space="preserve">vymenovania do VF sa neviažu na </w:t>
      </w:r>
      <w:r>
        <w:t>ďalší úkon, ako je zápis do obchodného registra</w:t>
      </w:r>
      <w:r w:rsidRPr="00331FF8">
        <w:t>.</w:t>
      </w:r>
    </w:p>
    <w:p w:rsidR="00E32F16" w:rsidP="00E32F16">
      <w:pPr>
        <w:ind w:left="1620"/>
        <w:jc w:val="both"/>
      </w:pPr>
      <w:r>
        <w:t xml:space="preserve">Naviac </w:t>
      </w:r>
      <w:r w:rsidRPr="00331FF8">
        <w:t xml:space="preserve">relevantný nález </w:t>
      </w:r>
      <w:r>
        <w:t xml:space="preserve">ÚS SR </w:t>
      </w:r>
      <w:r w:rsidRPr="00331FF8">
        <w:t>v</w:t>
      </w:r>
      <w:r>
        <w:t> </w:t>
      </w:r>
      <w:r w:rsidRPr="00331FF8">
        <w:t>konan</w:t>
      </w:r>
      <w:r>
        <w:t xml:space="preserve">í č. VP/16/11-K </w:t>
      </w:r>
      <w:r w:rsidRPr="00331FF8">
        <w:t>osvedčuje skuto</w:t>
      </w:r>
      <w:r>
        <w:t>čno</w:t>
      </w:r>
      <w:r w:rsidRPr="00331FF8">
        <w:t>s</w:t>
      </w:r>
      <w:r>
        <w:t xml:space="preserve">ť, že i poverený riaditeľ štátneho podniku vykonáva verejnú funkciu v plnom rozsahu už od prvého dňa výkonu tejto funkcie. </w:t>
      </w:r>
    </w:p>
    <w:p w:rsidR="00E32F16" w:rsidP="00E32F16">
      <w:pPr>
        <w:ind w:left="1620"/>
        <w:jc w:val="both"/>
      </w:pPr>
    </w:p>
    <w:p w:rsidR="00E32F16" w:rsidP="00E32F16">
      <w:pPr>
        <w:ind w:left="1620"/>
        <w:jc w:val="both"/>
      </w:pPr>
      <w:r w:rsidRPr="00CE74D4">
        <w:rPr>
          <w:b/>
          <w:u w:val="single"/>
        </w:rPr>
        <w:t>Návrh</w:t>
      </w:r>
      <w:r>
        <w:t xml:space="preserve">: uložiť pokutu vo výške 1 platu VF.“. </w:t>
      </w:r>
    </w:p>
    <w:p w:rsidR="00E32F16" w:rsidP="00E32F16">
      <w:pPr>
        <w:ind w:left="1620"/>
        <w:jc w:val="both"/>
      </w:pPr>
    </w:p>
    <w:p w:rsidR="00640AB1" w:rsidP="00640AB1">
      <w:pPr>
        <w:pStyle w:val="BodyText"/>
      </w:pPr>
      <w:r>
        <w:t>Rozprava: nikto</w:t>
      </w:r>
    </w:p>
    <w:p w:rsidR="00640AB1" w:rsidP="00640AB1">
      <w:pPr>
        <w:pStyle w:val="BodyText"/>
      </w:pPr>
    </w:p>
    <w:p w:rsidR="00E32F16" w:rsidP="00E32F16">
      <w:pPr>
        <w:pStyle w:val="BodyText"/>
      </w:pPr>
      <w:r>
        <w:t xml:space="preserve">Peter Vágner – uložiť pokutu </w:t>
      </w:r>
    </w:p>
    <w:p w:rsidR="00E32F16" w:rsidP="00E32F16">
      <w:pPr>
        <w:pStyle w:val="BodyText"/>
      </w:pPr>
      <w:r>
        <w:t>Hlasovanie o uznesení: 13/0/0.</w:t>
      </w:r>
    </w:p>
    <w:p w:rsidR="00E32F16" w:rsidP="00E32F16">
      <w:pPr>
        <w:jc w:val="both"/>
      </w:pPr>
      <w:r>
        <w:t>Prijaté uznesenie VNF č. 101.</w:t>
      </w:r>
    </w:p>
    <w:p w:rsidR="00640AB1" w:rsidP="00640AB1">
      <w:pPr>
        <w:tabs>
          <w:tab w:val="num" w:pos="360"/>
        </w:tabs>
        <w:ind w:firstLine="540"/>
        <w:jc w:val="both"/>
      </w:pPr>
    </w:p>
    <w:p w:rsidR="0057239A" w:rsidRPr="005D5C82" w:rsidP="0057239A">
      <w:pPr>
        <w:pStyle w:val="BodyText"/>
        <w:ind w:firstLine="540"/>
      </w:pPr>
      <w:r w:rsidRPr="005D5C82">
        <w:t>Poslan</w:t>
      </w:r>
      <w:r w:rsidR="00F1301E">
        <w:t xml:space="preserve">kyňa </w:t>
      </w:r>
      <w:r w:rsidR="00E32F16">
        <w:t xml:space="preserve">P. Osuský uviedol </w:t>
      </w:r>
      <w:r w:rsidRPr="005D5C82">
        <w:t xml:space="preserve">nasledovné: </w:t>
      </w:r>
    </w:p>
    <w:p w:rsidR="00640AB1" w:rsidP="00600CF3">
      <w:pPr>
        <w:tabs>
          <w:tab w:val="num" w:pos="360"/>
        </w:tabs>
        <w:ind w:firstLine="540"/>
        <w:jc w:val="both"/>
      </w:pPr>
    </w:p>
    <w:p w:rsidR="00E32F16" w:rsidP="00E32F16">
      <w:pPr>
        <w:ind w:left="1620" w:hanging="1620"/>
        <w:jc w:val="both"/>
      </w:pPr>
      <w:r>
        <w:rPr>
          <w:u w:val="single"/>
        </w:rPr>
        <w:t>„</w:t>
      </w:r>
      <w:r w:rsidRPr="008824F9">
        <w:rPr>
          <w:u w:val="single"/>
        </w:rPr>
        <w:t xml:space="preserve">konanie </w:t>
      </w:r>
      <w:r>
        <w:rPr>
          <w:u w:val="single"/>
        </w:rPr>
        <w:t>46/12</w:t>
      </w:r>
      <w:r w:rsidRPr="008824F9">
        <w:t xml:space="preserve"> – VF </w:t>
      </w:r>
      <w:r>
        <w:t>Štefan Nižňanský, bývalý generálny riaditeľ STV. Konanie bolo začaté uznesením č. 53 dňa 26.6.2012 z dôvodu oneskoreného podania oznámenia do 30 dní po uplynutí jedného roka odo dňa skončenia výkonu verejnej funkcie. Oznámenie mal podať do 30.1.2012, oznámenie podal 28.3.2012.</w:t>
      </w:r>
    </w:p>
    <w:p w:rsidR="00E32F16" w:rsidP="00E32F16">
      <w:pPr>
        <w:ind w:left="1620"/>
        <w:jc w:val="both"/>
      </w:pPr>
      <w:r w:rsidRPr="00B21A87">
        <w:t>VF sa k uzneseniu o začatí konania vyjadri</w:t>
      </w:r>
      <w:r>
        <w:t>l listom zo dňa 8.7.2012 v ktorom uviedol, že oznámenie za rok 2011 zaslal predsedovi NR SR p. Hrušovskému 3</w:t>
      </w:r>
      <w:r>
        <w:t xml:space="preserve">0.1.2012 a následne zistil, že jeho oznámenie s prílohami sa do výboru nedostali. V tlačivách aktualizoval dátum a poslal ich do NR SR. Považuje preto svoju povinnosť za splnenú tak, ako si ju vždy plnil v prechádzajúcich rokoch. </w:t>
      </w:r>
    </w:p>
    <w:p w:rsidR="00E32F16" w:rsidP="00E32F16">
      <w:pPr>
        <w:ind w:left="1620"/>
        <w:jc w:val="both"/>
      </w:pPr>
      <w:r>
        <w:t xml:space="preserve">Sekretariát výboru si vyžiadal kópiu korešpondencie zaslanú predsedovi </w:t>
        <w:br/>
        <w:t>NR SR a zistil, že jej obsahom neboli oznámenia ako uvádza verejný funkcionár, ale „sťažnosť na tvrdosť zákona, diskrimináciu a poškodenia práv“.</w:t>
      </w:r>
    </w:p>
    <w:p w:rsidR="00E32F16" w:rsidP="00E32F16">
      <w:pPr>
        <w:ind w:left="1620"/>
        <w:jc w:val="both"/>
      </w:pPr>
    </w:p>
    <w:p w:rsidR="00E32F16" w:rsidP="00E32F16">
      <w:pPr>
        <w:ind w:left="1620"/>
        <w:jc w:val="both"/>
      </w:pPr>
      <w:r>
        <w:t>Okrem toho z vyjadrenia možno predpokladať, že u VF prišlo k omylu o aký druh porušenia ústavného zákona išlo. VF nemal povinnosť podať oznámenie za rok 2011, nakoľko v tomto roku verejnú funkciu už nevykonával. Taktiež je možné predpokladať, že o povinnosti podať oznámenie po ukončení VF nevedel, a preto túto skutočnosť vo svojom vyjadrení ani nevysvetľuje.</w:t>
      </w:r>
    </w:p>
    <w:p w:rsidR="00E32F16" w:rsidP="00E32F16">
      <w:pPr>
        <w:ind w:left="1620"/>
        <w:jc w:val="both"/>
      </w:pPr>
    </w:p>
    <w:p w:rsidR="00E32F16" w:rsidP="00E32F16">
      <w:pPr>
        <w:ind w:left="1620"/>
        <w:jc w:val="both"/>
      </w:pPr>
      <w:r>
        <w:t xml:space="preserve">V závere svojho vyjadrenia sa odvoláva na údajnú korešpondenciu medzi jeho osobou a výborom, avšak VNF žiadnu korešpondenciu tohto druhu neeviduje. </w:t>
      </w:r>
    </w:p>
    <w:p w:rsidR="00E32F16" w:rsidP="00E32F16">
      <w:pPr>
        <w:ind w:left="1620"/>
        <w:jc w:val="both"/>
        <w:rPr>
          <w:b/>
          <w:u w:val="single"/>
        </w:rPr>
      </w:pPr>
    </w:p>
    <w:p w:rsidR="00E32F16" w:rsidP="00E32F16">
      <w:pPr>
        <w:ind w:left="1620"/>
        <w:jc w:val="both"/>
      </w:pPr>
      <w:r w:rsidRPr="00CE74D4">
        <w:rPr>
          <w:b/>
          <w:u w:val="single"/>
        </w:rPr>
        <w:t>Návrh</w:t>
      </w:r>
      <w:r>
        <w:t xml:space="preserve">: uložiť pokutu vo výške 3 násobku mesačného platu VF.“. </w:t>
      </w:r>
    </w:p>
    <w:p w:rsidR="00E32F16" w:rsidP="00E32F16">
      <w:pPr>
        <w:ind w:left="1620" w:hanging="1620"/>
        <w:jc w:val="both"/>
        <w:rPr>
          <w:u w:val="single"/>
        </w:rPr>
      </w:pPr>
    </w:p>
    <w:p w:rsidR="00F1301E" w:rsidP="00F1301E">
      <w:pPr>
        <w:pStyle w:val="BodyText"/>
      </w:pPr>
      <w:r>
        <w:t>Rozprava: nikto</w:t>
      </w:r>
    </w:p>
    <w:p w:rsidR="00F1301E" w:rsidP="00F1301E">
      <w:pPr>
        <w:pStyle w:val="BodyText"/>
      </w:pPr>
    </w:p>
    <w:p w:rsidR="00F1301E" w:rsidP="00F1301E">
      <w:pPr>
        <w:pStyle w:val="BodyText"/>
      </w:pPr>
      <w:r w:rsidR="00E32F16">
        <w:t xml:space="preserve">Štefan Nižňanský </w:t>
      </w:r>
      <w:r>
        <w:t xml:space="preserve">– uložiť pokutu </w:t>
      </w:r>
    </w:p>
    <w:p w:rsidR="00A9239C" w:rsidP="00A9239C">
      <w:pPr>
        <w:pStyle w:val="BodyText"/>
      </w:pPr>
      <w:r w:rsidR="00F1301E">
        <w:t xml:space="preserve">Hlasovanie o uznesení: </w:t>
      </w:r>
      <w:r>
        <w:t>12/0/</w:t>
      </w:r>
      <w:r w:rsidR="00E32F16">
        <w:t>1</w:t>
      </w:r>
      <w:r>
        <w:t>.</w:t>
      </w:r>
    </w:p>
    <w:p w:rsidR="00F1301E" w:rsidP="00A9239C">
      <w:pPr>
        <w:pStyle w:val="BodyText"/>
      </w:pPr>
      <w:r w:rsidR="00E32F16">
        <w:t>Prijaté uznesenie VNF č. 102</w:t>
      </w:r>
      <w:r>
        <w:t>.</w:t>
      </w:r>
    </w:p>
    <w:p w:rsidR="00F1301E" w:rsidP="00600CF3">
      <w:pPr>
        <w:tabs>
          <w:tab w:val="num" w:pos="360"/>
        </w:tabs>
        <w:ind w:firstLine="540"/>
        <w:jc w:val="both"/>
      </w:pPr>
    </w:p>
    <w:p w:rsidR="00A9239C" w:rsidP="00F1301E">
      <w:pPr>
        <w:jc w:val="both"/>
      </w:pPr>
    </w:p>
    <w:p w:rsidR="00E32F16" w:rsidP="00E32F16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6</w:t>
      </w:r>
    </w:p>
    <w:p w:rsidR="00E32F16" w:rsidP="00E32F16">
      <w:pPr>
        <w:jc w:val="both"/>
        <w:rPr>
          <w:b/>
          <w:u w:val="single"/>
        </w:rPr>
      </w:pPr>
    </w:p>
    <w:p w:rsidR="00E32F16" w:rsidP="00E32F16">
      <w:pPr>
        <w:pStyle w:val="BodyText"/>
        <w:ind w:firstLine="540"/>
      </w:pPr>
      <w:r>
        <w:t xml:space="preserve">Predseda výboru informoval členov výboru o podnete voči verejnému funkcionárovi Štefanovi Harabinovi, predsedovi Najvyššieho súdu SR a predsedovi Súdnej rady SR, ktorý bol výboru doručený 24.7.2012. Ďalej uviedol, že podľa čl. 9 ods. 3 ústavného zákona, ak sa konanie začína na podnet, dňom začatia konania je deň doručenia podnetu príslušnému orgánu (výboru). </w:t>
      </w:r>
    </w:p>
    <w:p w:rsidR="00E32F16" w:rsidP="00E32F16">
      <w:pPr>
        <w:ind w:firstLine="540"/>
        <w:jc w:val="both"/>
      </w:pPr>
      <w:r>
        <w:t xml:space="preserve">Členov výboru informoval, že podľa pravidiel rokovania výboru výbor posúdi, či podnet spĺňa náležitosti, a v kladnom prípade konštatuje, že konanie sa začína dňom doručenia podnetu. Súčasne požiada verejného funkcionára, proti ktorému sa vedie konanie, aby sa k tomuto podnetu vyjadril a určí spravodajcu výboru. V prípade, že je potrebné ďalšie zisťovanie skutkového stavu, toto tvorí súčasť uznesenia. </w:t>
      </w:r>
    </w:p>
    <w:p w:rsidR="00E32F16" w:rsidP="00E32F16">
      <w:pPr>
        <w:ind w:firstLine="540"/>
        <w:jc w:val="both"/>
      </w:pPr>
      <w:r>
        <w:t>Poukázal na prax výboru v predchádzajúcim volebných obdobiach, kedy</w:t>
      </w:r>
      <w:r w:rsidR="00187337">
        <w:t xml:space="preserve"> bolo na výbor doručených niekoľko podnetov od rôznych fyzických osôb alebo organizácií</w:t>
      </w:r>
      <w:r w:rsidR="004C20F7">
        <w:t>,</w:t>
      </w:r>
      <w:r w:rsidR="00187337">
        <w:t xml:space="preserve"> a pokiaľ podnet spĺňal náležitosti, výbor prijal konštatačné uznesenie s tým, že umožnil vyjadriť sa verejnému funkcionárovi k doručenému podnetu. </w:t>
      </w:r>
    </w:p>
    <w:p w:rsidR="00187337" w:rsidP="00E32F16">
      <w:pPr>
        <w:ind w:firstLine="540"/>
        <w:jc w:val="both"/>
      </w:pPr>
      <w:r>
        <w:t xml:space="preserve">Na záver uviedol, že p. Harabin doručil všetkým členom výboru list zo dňa 30.7.2012, ktorý však nemožno považovať za vyjadrenie v rámci konania, nakoľko list bol doručený skôr, ako výbor zaslal menovanému predmetný podnet voči jeho osobe. </w:t>
      </w:r>
    </w:p>
    <w:p w:rsidR="00187337" w:rsidP="00E32F16">
      <w:pPr>
        <w:ind w:firstLine="540"/>
        <w:jc w:val="both"/>
      </w:pPr>
    </w:p>
    <w:p w:rsidR="00187337" w:rsidP="00187337">
      <w:pPr>
        <w:jc w:val="both"/>
      </w:pPr>
      <w:r>
        <w:t xml:space="preserve">Rozprava: </w:t>
      </w:r>
    </w:p>
    <w:p w:rsidR="004C20F7" w:rsidP="00187337">
      <w:pPr>
        <w:jc w:val="both"/>
      </w:pPr>
      <w:r w:rsidRPr="004C20F7" w:rsidR="00187337">
        <w:t xml:space="preserve">p. Goga – </w:t>
      </w:r>
      <w:r>
        <w:t>vzniesol otázku na fo</w:t>
      </w:r>
      <w:r w:rsidR="00826916">
        <w:t>r</w:t>
      </w:r>
      <w:r>
        <w:t xml:space="preserve">mu podania podnetu a jeho právne dôsledky s tým, že má výhrady k navrhnutému uzneseniu </w:t>
      </w:r>
    </w:p>
    <w:p w:rsidR="004C20F7" w:rsidP="00187337">
      <w:pPr>
        <w:jc w:val="both"/>
      </w:pPr>
      <w:r w:rsidRPr="004C20F7" w:rsidR="00187337">
        <w:t xml:space="preserve">p. Beblavý – </w:t>
      </w:r>
      <w:r>
        <w:t>ozrejmil postup pri podaní podľa čl. 9 ods. 2 písm. b)</w:t>
      </w:r>
      <w:r w:rsidR="00826916">
        <w:t xml:space="preserve"> ústavného zákona</w:t>
      </w:r>
      <w:r>
        <w:t>, kedy dochádza ku konaniu automaticky bez toho, že by o tom musel rozhodnúť výbor a vysvetlil, prečo takto postupuje</w:t>
      </w:r>
      <w:r>
        <w:rPr>
          <w:lang w:val="en-US"/>
        </w:rPr>
        <w:t>;</w:t>
      </w:r>
      <w:r>
        <w:t xml:space="preserve"> myslí si, že je vhodné dať priestor verejnému  funkcionárovi, aby sa k podnetu vyjadril a výbor je tu na to, aby ozrejmil skutkový stav uvedený v jeho podnete  </w:t>
      </w:r>
    </w:p>
    <w:p w:rsidR="004C20F7" w:rsidP="00187337">
      <w:pPr>
        <w:jc w:val="both"/>
      </w:pPr>
      <w:r w:rsidRPr="004C20F7" w:rsidR="00187337">
        <w:t xml:space="preserve">p. Osuský – </w:t>
      </w:r>
      <w:r>
        <w:t>vyslovil názor, že postup predsedu výboru je v súlade so zákonom, p</w:t>
      </w:r>
      <w:r w:rsidR="00826916">
        <w:t>r</w:t>
      </w:r>
      <w:r>
        <w:t>etože výbor musí reagov</w:t>
      </w:r>
      <w:r w:rsidR="00826916">
        <w:t>a</w:t>
      </w:r>
      <w:r>
        <w:t xml:space="preserve">ť na akýkoľvek podnet občana (napr. </w:t>
      </w:r>
      <w:r w:rsidRPr="004C20F7" w:rsidR="004C15CC">
        <w:t>Miloš Muranica</w:t>
      </w:r>
      <w:r>
        <w:t>), pričom predseda je v dvoch úlohá</w:t>
      </w:r>
      <w:r w:rsidR="00826916">
        <w:t>ch,</w:t>
      </w:r>
      <w:r>
        <w:t xml:space="preserve"> ak</w:t>
      </w:r>
      <w:r w:rsidR="00826916">
        <w:t>o</w:t>
      </w:r>
      <w:r>
        <w:t xml:space="preserve"> podávajúci podnetu a súčasne predseda výboru</w:t>
      </w:r>
      <w:r>
        <w:rPr>
          <w:lang w:val="en-US"/>
        </w:rPr>
        <w:t>;</w:t>
      </w:r>
      <w:r>
        <w:t xml:space="preserve"> podľa jeho názoru to však nič nemení na obsahu podnetu a právnych dôsledkoch postupu  </w:t>
      </w:r>
    </w:p>
    <w:p w:rsidR="004C20F7" w:rsidP="00187337">
      <w:pPr>
        <w:jc w:val="both"/>
      </w:pPr>
      <w:r w:rsidR="00826916">
        <w:t>p.</w:t>
      </w:r>
      <w:r w:rsidRPr="004C20F7" w:rsidR="004C15CC">
        <w:t xml:space="preserve"> Beblavý – </w:t>
      </w:r>
      <w:r>
        <w:t>poukázal na obdob</w:t>
      </w:r>
      <w:r w:rsidR="00826916">
        <w:t>n</w:t>
      </w:r>
      <w:r>
        <w:t xml:space="preserve">ý postup z minulého </w:t>
      </w:r>
      <w:r w:rsidR="00826916">
        <w:t>volebného obdobia z</w:t>
      </w:r>
      <w:r>
        <w:t>o stra</w:t>
      </w:r>
      <w:r w:rsidR="00826916">
        <w:t>n</w:t>
      </w:r>
      <w:r>
        <w:t xml:space="preserve">y predsedníčky výboru </w:t>
      </w:r>
      <w:r w:rsidR="00826916">
        <w:t xml:space="preserve">p. </w:t>
      </w:r>
      <w:r>
        <w:t>Zmajko</w:t>
      </w:r>
      <w:r w:rsidR="00826916">
        <w:t>vičovej</w:t>
      </w:r>
      <w:r>
        <w:t xml:space="preserve"> , ktorá podala podnet podľa čl. 9 ods. 2 písm. b)</w:t>
      </w:r>
      <w:r w:rsidR="00826916">
        <w:t xml:space="preserve"> ústavného zákona, h</w:t>
      </w:r>
      <w:r>
        <w:t>oci bola predsedníčka výboru</w:t>
      </w:r>
      <w:r>
        <w:rPr>
          <w:lang w:val="en-US"/>
        </w:rPr>
        <w:t>;</w:t>
      </w:r>
      <w:r>
        <w:t xml:space="preserve"> vtedy výbor postupoval v súlade s ústavným zákonom a tento podnet zohľadnil vrátane jeho dôsledkov  </w:t>
      </w:r>
    </w:p>
    <w:p w:rsidR="004C20F7" w:rsidP="00187337">
      <w:pPr>
        <w:jc w:val="both"/>
      </w:pPr>
      <w:r w:rsidRPr="004C20F7" w:rsidR="00187337">
        <w:t>p. Simon –</w:t>
      </w:r>
      <w:r w:rsidRPr="004C20F7" w:rsidR="000D63AE">
        <w:t xml:space="preserve"> </w:t>
      </w:r>
      <w:r>
        <w:t>súhlas s výkladom p. Beblavého a jeho porovnanie s prípadom v čase predsedníctva p. Zmajkovičovej</w:t>
      </w:r>
      <w:r>
        <w:rPr>
          <w:lang w:val="en-US"/>
        </w:rPr>
        <w:t>;</w:t>
      </w:r>
      <w:r>
        <w:t xml:space="preserve"> z pragmatického hľadiska navrhuje hlasovať najskôr o bode A navrhovaného uznesenia, kde výbor konštatuje, že podnet spĺňa všetky formálne náležitosti, navrhol teda hlasovať najprv o svojom návrhu a až potom sa výbor môže „posunúť o krok ďalej“. </w:t>
      </w:r>
    </w:p>
    <w:p w:rsidR="006D6779" w:rsidP="00187337">
      <w:pPr>
        <w:jc w:val="both"/>
      </w:pPr>
      <w:r w:rsidR="00187337">
        <w:t>p. Brixi –</w:t>
      </w:r>
      <w:r w:rsidR="004C15CC">
        <w:t xml:space="preserve"> súhlas</w:t>
      </w:r>
      <w:r>
        <w:t xml:space="preserve"> s návrhom p. Simona </w:t>
      </w:r>
    </w:p>
    <w:p w:rsidR="00187337" w:rsidP="00187337">
      <w:pPr>
        <w:jc w:val="both"/>
      </w:pPr>
      <w:r>
        <w:t>p. Beblavý –</w:t>
      </w:r>
      <w:r w:rsidR="00A9331B">
        <w:t xml:space="preserve"> informoval členov výboru o skutočnostiach, ktoré ho zaujali v liste p. Harabina</w:t>
      </w:r>
      <w:r>
        <w:t xml:space="preserve"> </w:t>
      </w:r>
      <w:r w:rsidR="00A9331B">
        <w:t xml:space="preserve">s poukazom na xeroxovú kópiu priloženého dokumentu </w:t>
      </w:r>
    </w:p>
    <w:p w:rsidR="00A9331B" w:rsidP="00187337">
      <w:pPr>
        <w:jc w:val="both"/>
      </w:pPr>
      <w:r w:rsidR="00187337">
        <w:t>p. Přidal –</w:t>
      </w:r>
      <w:r>
        <w:t xml:space="preserve"> navrhol neriešiť konkrétne veci ako je preddavková cena, splátky a pod., ale riešiť konkrétne navrhnuté uznesenie a až potom vecne riešili konkrétne konanie </w:t>
      </w:r>
    </w:p>
    <w:p w:rsidR="00187337" w:rsidP="00187337">
      <w:pPr>
        <w:jc w:val="both"/>
      </w:pPr>
      <w:r>
        <w:t xml:space="preserve">p. Beblavý – </w:t>
      </w:r>
      <w:r w:rsidR="00A9331B">
        <w:t>výbor nemá jurisdikciu, informoval, že list p. Harabina sa netýka vecnej podstaty ale jurisdikcie, upozornil na nezrovnalosť v zmluve datovanej 19.6.2012, keďže sa týka kroku ktorý uskutočnil, keď ešte nebol verejným funkcionárom</w:t>
      </w:r>
      <w:r w:rsidR="00A9331B">
        <w:rPr>
          <w:lang w:val="en-US"/>
        </w:rPr>
        <w:t>;</w:t>
      </w:r>
      <w:r w:rsidR="00A9331B">
        <w:t xml:space="preserve"> je toho názoru, že výbor by mal vychádzať </w:t>
      </w:r>
      <w:r w:rsidR="00D25DF5">
        <w:t>z overených faktov, zaslaný list nemá právnu váhu, výbor nevie overiť pravosť predloženej zmluvy, verejný funkcionár vyčiarkol mená právnických osôb s tým, že ide o ochranu osobných údajov, upozornil na nezrovnalosť v predloženej zmluve, ktorá sa  týka právnickej osoby, ktorá v čase podpisovania zmluvy na uvedenej adrese nemala sídlo, zastáva názor, že táto skutočnosť môže zásadne ovplyvniť rozhodovanie členov výboru</w:t>
      </w:r>
    </w:p>
    <w:p w:rsidR="00187337" w:rsidP="00187337">
      <w:pPr>
        <w:jc w:val="both"/>
      </w:pPr>
    </w:p>
    <w:p w:rsidR="00187337" w:rsidP="00187337">
      <w:pPr>
        <w:jc w:val="both"/>
      </w:pPr>
      <w:r>
        <w:t xml:space="preserve">Na rokovanie výboru prišla p. poslankyňa Šedivcová </w:t>
      </w:r>
      <w:r w:rsidR="008B78AE">
        <w:t>(prítomných 14 poslancov).</w:t>
      </w:r>
    </w:p>
    <w:p w:rsidR="00187337" w:rsidP="00187337">
      <w:pPr>
        <w:jc w:val="both"/>
      </w:pPr>
    </w:p>
    <w:p w:rsidR="00187337" w:rsidP="00187337">
      <w:pPr>
        <w:jc w:val="both"/>
      </w:pPr>
      <w:r>
        <w:t>p. Brixi –</w:t>
      </w:r>
      <w:r w:rsidR="00A6727A">
        <w:t xml:space="preserve"> </w:t>
      </w:r>
      <w:r w:rsidR="00D25DF5">
        <w:t xml:space="preserve">predseda výboru uviedol, že zmluva nie je právne relevantná, </w:t>
      </w:r>
      <w:r w:rsidR="00A6727A">
        <w:t>položil</w:t>
      </w:r>
      <w:r w:rsidR="00D25DF5">
        <w:t xml:space="preserve"> si otázku, ak  pošle</w:t>
      </w:r>
      <w:r w:rsidR="00A6727A">
        <w:t xml:space="preserve"> zmluvu</w:t>
      </w:r>
      <w:r w:rsidR="00D25DF5">
        <w:t xml:space="preserve"> p. Harabin na žiadosť výboru, už bude právne relevantná?</w:t>
      </w:r>
    </w:p>
    <w:p w:rsidR="00187337" w:rsidP="00187337">
      <w:pPr>
        <w:jc w:val="both"/>
      </w:pPr>
      <w:r>
        <w:t xml:space="preserve">p. Přidal – </w:t>
      </w:r>
      <w:r w:rsidR="009D3CD0">
        <w:t xml:space="preserve">konanie sa začalo doručením podnetu </w:t>
      </w:r>
    </w:p>
    <w:p w:rsidR="009D3CD0" w:rsidRPr="009D3CD0" w:rsidP="00187337">
      <w:pPr>
        <w:jc w:val="both"/>
      </w:pPr>
      <w:r w:rsidR="00187337">
        <w:t xml:space="preserve">p. Simon – </w:t>
      </w:r>
      <w:r>
        <w:t>navrhol konštatovať, že podanie p. Beblavého spĺňa všetky náležitosti, ktoré sú ústavným zákonom stanovené a vyzval členov výboru, aby sa následne pokračovalo v konaní štandardným spôsobom s tým, že keď výbor bude mať k dispozícii všetky potrebné podklady, potom bude možné určiť nasledujúce kroky</w:t>
      </w:r>
      <w:r>
        <w:rPr>
          <w:lang w:val="en-US"/>
        </w:rPr>
        <w:t>;</w:t>
      </w:r>
      <w:r>
        <w:t xml:space="preserve"> rovnako poukázal na sídlo spoločnosti, ktoré nesedí s dátumami na predloženej zmluve, nie je zodpovedaná otázka, že predmetný byt bol nadobudnutý v r. 2008 do vlastníctva, rovnako nevie posúdiť, či p. Harabin už bol verejným funkcionárom v čase uzatvorenia zmluvy, či bola cena za byt zvýhodnená alebo nie</w:t>
      </w:r>
      <w:r>
        <w:rPr>
          <w:lang w:val="en-US"/>
        </w:rPr>
        <w:t>;</w:t>
      </w:r>
      <w:r>
        <w:t xml:space="preserve"> navrhol hlasovať o navrhnutom uznesení a podporiť ho, aby výbor mohol posúdiť z dokumentov, ktoré si môže následne vyžiadať skutkový stav </w:t>
      </w:r>
    </w:p>
    <w:p w:rsidR="00187337" w:rsidRPr="004C20F7" w:rsidP="00187337">
      <w:pPr>
        <w:jc w:val="both"/>
      </w:pPr>
      <w:r>
        <w:t xml:space="preserve">p. Osuský – </w:t>
      </w:r>
      <w:r w:rsidR="009D3CD0">
        <w:t xml:space="preserve">zastáva názor, že podnet sa nedá klasifikovať ako neoprávnený, dátum v zmluve </w:t>
      </w:r>
      <w:r w:rsidRPr="004C20F7" w:rsidR="00A6727A">
        <w:t>(zmluva v xerok</w:t>
      </w:r>
      <w:r w:rsidR="008B78AE">
        <w:t>ó</w:t>
      </w:r>
      <w:r w:rsidRPr="004C20F7" w:rsidR="00A6727A">
        <w:t>pii má teda istú otázku v</w:t>
      </w:r>
      <w:r w:rsidR="008B78AE">
        <w:t> </w:t>
      </w:r>
      <w:r w:rsidRPr="004C20F7" w:rsidR="00A6727A">
        <w:t>dátume</w:t>
      </w:r>
      <w:r w:rsidR="008B78AE">
        <w:t>, ale nie je možné vylúčiť úpravu dátumu v zmluve napísaného rukou</w:t>
      </w:r>
      <w:r w:rsidR="002E4921">
        <w:t>)</w:t>
      </w:r>
      <w:r w:rsidRPr="004C20F7" w:rsidR="009D3CD0">
        <w:rPr>
          <w:lang w:val="en-US"/>
        </w:rPr>
        <w:t>;</w:t>
      </w:r>
      <w:r w:rsidRPr="004C20F7" w:rsidR="009D3CD0">
        <w:t xml:space="preserve"> súčasne poukázal na skutočnosť, že ak iní predstavitelia Najvyššieho Súdu SR nemajú v požitkoch zahrnuté parkovacie státie, považuje za nevkusné nechať si platiť takéto parkovacie státie</w:t>
      </w:r>
    </w:p>
    <w:p w:rsidR="008B78AE" w:rsidP="00187337">
      <w:pPr>
        <w:jc w:val="both"/>
      </w:pPr>
      <w:r w:rsidRPr="004C20F7" w:rsidR="00187337">
        <w:t xml:space="preserve">p. Gibalová – </w:t>
      </w:r>
      <w:r w:rsidRPr="004C20F7" w:rsidR="009D3CD0">
        <w:t xml:space="preserve">bude hlasovať za pokračovanie v konaní, citovala poslednú vetu v liste </w:t>
      </w:r>
      <w:r w:rsidR="002E4921">
        <w:br/>
      </w:r>
      <w:r w:rsidRPr="004C20F7" w:rsidR="009D3CD0">
        <w:t>p. Harabina</w:t>
      </w:r>
      <w:r>
        <w:rPr>
          <w:lang w:val="en-US"/>
        </w:rPr>
        <w:t>;</w:t>
      </w:r>
      <w:r>
        <w:t xml:space="preserve"> kriticky sa vyjadrila na formulácie v</w:t>
      </w:r>
      <w:r w:rsidR="002E4921">
        <w:t xml:space="preserve"> predmetnom </w:t>
      </w:r>
      <w:r>
        <w:t>liste, kde opomína svoje postavenie</w:t>
      </w:r>
      <w:r>
        <w:rPr>
          <w:lang w:val="en-US"/>
        </w:rPr>
        <w:t>;</w:t>
      </w:r>
      <w:r>
        <w:t xml:space="preserve"> i z tohto dôvodu podporí uznesenie za pokračovanie v konaní  </w:t>
      </w:r>
    </w:p>
    <w:p w:rsidR="00187337" w:rsidP="00187337">
      <w:pPr>
        <w:jc w:val="both"/>
      </w:pPr>
      <w:r>
        <w:t xml:space="preserve">p. Beblavý – </w:t>
      </w:r>
      <w:r w:rsidR="008B78AE">
        <w:t>dnešné hlasovanie nie j</w:t>
      </w:r>
      <w:r w:rsidR="009D3CD0">
        <w:t xml:space="preserve">e o tom, či p. Harabin </w:t>
      </w:r>
      <w:r w:rsidR="00D1211B">
        <w:t>porušil alebo neporušil ústavný zákon, ale či to výbor bude zisťovať</w:t>
      </w:r>
    </w:p>
    <w:p w:rsidR="00187337" w:rsidP="00187337">
      <w:pPr>
        <w:jc w:val="both"/>
      </w:pPr>
      <w:r>
        <w:t>p. Brixi – návrh, aby sa hlasovalo najprv o časti A navrhovaného uznesenia a následne o časti B a C predmetného uznesenia.</w:t>
      </w:r>
    </w:p>
    <w:p w:rsidR="00187337" w:rsidP="00187337">
      <w:pPr>
        <w:jc w:val="both"/>
      </w:pPr>
    </w:p>
    <w:p w:rsidR="00187337" w:rsidP="00187337">
      <w:pPr>
        <w:jc w:val="both"/>
      </w:pPr>
      <w:r>
        <w:t>Hlasovanie o návrhu uznesenia č. 103 v časti A: 14/0/0.</w:t>
      </w:r>
    </w:p>
    <w:p w:rsidR="00187337" w:rsidP="00187337">
      <w:pPr>
        <w:jc w:val="both"/>
      </w:pPr>
    </w:p>
    <w:p w:rsidR="00187337" w:rsidP="00187337">
      <w:pPr>
        <w:jc w:val="both"/>
      </w:pPr>
      <w:r>
        <w:t>Hlasovanie o návrhu uznesenia č. 103 v časti B a C: 6/0/8.</w:t>
      </w:r>
    </w:p>
    <w:p w:rsidR="00187337" w:rsidP="00187337">
      <w:pPr>
        <w:jc w:val="both"/>
      </w:pPr>
    </w:p>
    <w:p w:rsidR="00952A1F" w:rsidP="00952A1F">
      <w:pPr>
        <w:jc w:val="both"/>
      </w:pPr>
    </w:p>
    <w:p w:rsidR="00600CF3" w:rsidP="00600CF3">
      <w:pPr>
        <w:tabs>
          <w:tab w:val="num" w:pos="360"/>
        </w:tabs>
        <w:ind w:firstLine="540"/>
        <w:jc w:val="both"/>
      </w:pPr>
      <w:r>
        <w:t>Predsed</w:t>
      </w:r>
      <w:r w:rsidR="007E2116">
        <w:t xml:space="preserve">a </w:t>
      </w:r>
      <w:r>
        <w:t>výboru</w:t>
      </w:r>
      <w:r w:rsidR="005D5C82">
        <w:t xml:space="preserve"> poďakoval členom výboru za účasť a ukončil rokovanie </w:t>
      </w:r>
      <w:r w:rsidR="00E32F16">
        <w:t>4</w:t>
      </w:r>
      <w:r w:rsidR="005D5C82">
        <w:t xml:space="preserve">. </w:t>
      </w:r>
      <w:r w:rsidR="00952A1F">
        <w:t>s</w:t>
      </w:r>
      <w:r w:rsidR="005D5C82">
        <w:t>chôdze výboru</w:t>
      </w:r>
      <w:r>
        <w:t>.</w:t>
      </w:r>
    </w:p>
    <w:p w:rsidR="002E4921" w:rsidP="000D72FE">
      <w:pPr>
        <w:ind w:left="5220"/>
        <w:jc w:val="both"/>
      </w:pPr>
    </w:p>
    <w:p w:rsidR="00826916" w:rsidP="000D72FE">
      <w:pPr>
        <w:ind w:left="5220"/>
        <w:jc w:val="both"/>
      </w:pPr>
    </w:p>
    <w:p w:rsidR="00826916" w:rsidP="000D72FE">
      <w:pPr>
        <w:ind w:left="5220"/>
        <w:jc w:val="both"/>
      </w:pPr>
    </w:p>
    <w:p w:rsidR="002E4921" w:rsidP="000D72FE">
      <w:pPr>
        <w:ind w:left="5220"/>
        <w:jc w:val="both"/>
      </w:pPr>
    </w:p>
    <w:p w:rsidR="000D72FE" w:rsidRPr="007E2116" w:rsidP="000D72FE">
      <w:pPr>
        <w:ind w:left="5220"/>
        <w:jc w:val="both"/>
        <w:rPr>
          <w:b/>
        </w:rPr>
      </w:pPr>
      <w:r w:rsidR="002E4921">
        <w:t xml:space="preserve">  </w:t>
      </w:r>
      <w:r w:rsidR="007E2116">
        <w:t xml:space="preserve">        Miroslav  </w:t>
      </w:r>
      <w:r w:rsidRPr="007E2116" w:rsidR="007E2116">
        <w:rPr>
          <w:b/>
        </w:rPr>
        <w:t xml:space="preserve">B e b l a v ý </w:t>
      </w:r>
    </w:p>
    <w:p w:rsidR="000D72FE" w:rsidP="000D72FE">
      <w:pPr>
        <w:ind w:left="5220"/>
        <w:jc w:val="both"/>
      </w:pPr>
      <w:r w:rsidR="007E2116">
        <w:t xml:space="preserve">     </w:t>
      </w:r>
      <w:r>
        <w:t xml:space="preserve">           </w:t>
      </w:r>
      <w:r w:rsidR="007E2116">
        <w:t>p</w:t>
      </w:r>
      <w:r>
        <w:t>redsed</w:t>
      </w:r>
      <w:r w:rsidR="007E2116">
        <w:t xml:space="preserve">a </w:t>
      </w:r>
      <w:r>
        <w:t xml:space="preserve">výboru </w:t>
      </w:r>
    </w:p>
    <w:p w:rsidR="00826916" w:rsidP="000D72FE">
      <w:pPr>
        <w:spacing w:line="240" w:lineRule="atLeast"/>
        <w:jc w:val="both"/>
      </w:pPr>
    </w:p>
    <w:p w:rsidR="000D72FE" w:rsidRPr="007E2116" w:rsidP="000D72FE">
      <w:pPr>
        <w:spacing w:line="240" w:lineRule="atLeast"/>
        <w:jc w:val="both"/>
        <w:rPr>
          <w:b/>
        </w:rPr>
      </w:pPr>
      <w:r w:rsidR="0075535C">
        <w:t>I</w:t>
      </w:r>
      <w:r w:rsidR="007E2116">
        <w:t xml:space="preserve">veta  </w:t>
      </w:r>
      <w:r w:rsidRPr="007E2116" w:rsidR="007E2116">
        <w:rPr>
          <w:b/>
        </w:rPr>
        <w:t>L i š k o v á</w:t>
      </w:r>
    </w:p>
    <w:p w:rsidR="007E2116" w:rsidRPr="007E2116" w:rsidP="000D72FE">
      <w:pPr>
        <w:spacing w:line="240" w:lineRule="atLeast"/>
        <w:jc w:val="both"/>
        <w:rPr>
          <w:b/>
        </w:rPr>
      </w:pPr>
      <w:r>
        <w:t xml:space="preserve">Zsolt  </w:t>
      </w:r>
      <w:r w:rsidRPr="007E2116">
        <w:rPr>
          <w:b/>
        </w:rPr>
        <w:t>S i m o n</w:t>
      </w:r>
    </w:p>
    <w:p w:rsidR="003A494C" w:rsidP="00C540E5">
      <w:pPr>
        <w:spacing w:line="240" w:lineRule="atLeast"/>
        <w:jc w:val="both"/>
      </w:pPr>
      <w:r w:rsidR="000D72FE">
        <w:t>overovatelia výboru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A672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6916">
      <w:rPr>
        <w:rStyle w:val="PageNumber"/>
        <w:noProof/>
      </w:rPr>
      <w:t>2</w:t>
    </w:r>
    <w:r>
      <w:rPr>
        <w:rStyle w:val="PageNumber"/>
      </w:rPr>
      <w:fldChar w:fldCharType="end"/>
    </w:r>
  </w:p>
  <w:p w:rsidR="00A6727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3D7"/>
    <w:multiLevelType w:val="hybridMultilevel"/>
    <w:tmpl w:val="BEAA2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15FFD"/>
    <w:multiLevelType w:val="hybridMultilevel"/>
    <w:tmpl w:val="D9E82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73C7D"/>
    <w:multiLevelType w:val="hybridMultilevel"/>
    <w:tmpl w:val="EF3EDFDC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D291083"/>
    <w:multiLevelType w:val="hybridMultilevel"/>
    <w:tmpl w:val="637856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FC6031"/>
    <w:multiLevelType w:val="hybridMultilevel"/>
    <w:tmpl w:val="DF647AB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0C83C8D"/>
    <w:multiLevelType w:val="hybridMultilevel"/>
    <w:tmpl w:val="A4B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A448B"/>
    <w:multiLevelType w:val="hybridMultilevel"/>
    <w:tmpl w:val="EAEC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3B7B4A"/>
    <w:multiLevelType w:val="hybridMultilevel"/>
    <w:tmpl w:val="6AE8A9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6B26F1"/>
    <w:multiLevelType w:val="hybridMultilevel"/>
    <w:tmpl w:val="0CC6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652171"/>
    <w:multiLevelType w:val="hybridMultilevel"/>
    <w:tmpl w:val="739C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A53371"/>
    <w:multiLevelType w:val="hybridMultilevel"/>
    <w:tmpl w:val="99AE3DAE"/>
    <w:lvl w:ilvl="0">
      <w:start w:val="1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640F6599"/>
    <w:multiLevelType w:val="hybridMultilevel"/>
    <w:tmpl w:val="EAEC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643F4"/>
    <w:multiLevelType w:val="hybridMultilevel"/>
    <w:tmpl w:val="7AB25E1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3">
    <w:nsid w:val="7D5879C4"/>
    <w:multiLevelType w:val="hybridMultilevel"/>
    <w:tmpl w:val="AC4EC2FA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13"/>
  </w:num>
  <w:num w:numId="11">
    <w:abstractNumId w:val="10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246"/>
    <w:rsid w:val="00003AB9"/>
    <w:rsid w:val="000057F1"/>
    <w:rsid w:val="00020B3F"/>
    <w:rsid w:val="00026254"/>
    <w:rsid w:val="00032469"/>
    <w:rsid w:val="0003339A"/>
    <w:rsid w:val="00035FA1"/>
    <w:rsid w:val="000535F3"/>
    <w:rsid w:val="00054533"/>
    <w:rsid w:val="00066DA3"/>
    <w:rsid w:val="0007027B"/>
    <w:rsid w:val="00086227"/>
    <w:rsid w:val="000862E7"/>
    <w:rsid w:val="000876B3"/>
    <w:rsid w:val="000B264E"/>
    <w:rsid w:val="000B3CBE"/>
    <w:rsid w:val="000B585E"/>
    <w:rsid w:val="000C3D7D"/>
    <w:rsid w:val="000C3FBE"/>
    <w:rsid w:val="000C758E"/>
    <w:rsid w:val="000D3B75"/>
    <w:rsid w:val="000D63AE"/>
    <w:rsid w:val="000D6FA6"/>
    <w:rsid w:val="000D72FE"/>
    <w:rsid w:val="000E7021"/>
    <w:rsid w:val="000F075A"/>
    <w:rsid w:val="000F2913"/>
    <w:rsid w:val="000F6BDD"/>
    <w:rsid w:val="00102B3A"/>
    <w:rsid w:val="00116733"/>
    <w:rsid w:val="0012237E"/>
    <w:rsid w:val="00123F50"/>
    <w:rsid w:val="00153CB8"/>
    <w:rsid w:val="00154CEB"/>
    <w:rsid w:val="00156FBB"/>
    <w:rsid w:val="001573A4"/>
    <w:rsid w:val="00157C34"/>
    <w:rsid w:val="00161143"/>
    <w:rsid w:val="00161726"/>
    <w:rsid w:val="00162989"/>
    <w:rsid w:val="00165518"/>
    <w:rsid w:val="00172DA8"/>
    <w:rsid w:val="00186C51"/>
    <w:rsid w:val="00187337"/>
    <w:rsid w:val="001B6B6F"/>
    <w:rsid w:val="001C3D3E"/>
    <w:rsid w:val="001D2F04"/>
    <w:rsid w:val="001D5791"/>
    <w:rsid w:val="001E07B5"/>
    <w:rsid w:val="001F0046"/>
    <w:rsid w:val="001F19E7"/>
    <w:rsid w:val="001F43F2"/>
    <w:rsid w:val="00201728"/>
    <w:rsid w:val="00206A89"/>
    <w:rsid w:val="002213BE"/>
    <w:rsid w:val="0023580B"/>
    <w:rsid w:val="00235AAB"/>
    <w:rsid w:val="00243AF9"/>
    <w:rsid w:val="002475E4"/>
    <w:rsid w:val="00265023"/>
    <w:rsid w:val="0026605B"/>
    <w:rsid w:val="0027215A"/>
    <w:rsid w:val="00274DF0"/>
    <w:rsid w:val="00275649"/>
    <w:rsid w:val="00281B2F"/>
    <w:rsid w:val="00286EC0"/>
    <w:rsid w:val="00293ED5"/>
    <w:rsid w:val="002A7AC6"/>
    <w:rsid w:val="002B0598"/>
    <w:rsid w:val="002B0665"/>
    <w:rsid w:val="002B0E88"/>
    <w:rsid w:val="002B2620"/>
    <w:rsid w:val="002D78B8"/>
    <w:rsid w:val="002E3105"/>
    <w:rsid w:val="002E4921"/>
    <w:rsid w:val="002E6352"/>
    <w:rsid w:val="002F2589"/>
    <w:rsid w:val="002F787D"/>
    <w:rsid w:val="0032164A"/>
    <w:rsid w:val="00331FF8"/>
    <w:rsid w:val="00333BDF"/>
    <w:rsid w:val="0033690E"/>
    <w:rsid w:val="00340A73"/>
    <w:rsid w:val="003533F4"/>
    <w:rsid w:val="00357140"/>
    <w:rsid w:val="00361F38"/>
    <w:rsid w:val="00366296"/>
    <w:rsid w:val="00375BC6"/>
    <w:rsid w:val="00375CA8"/>
    <w:rsid w:val="00382C5C"/>
    <w:rsid w:val="00397BAB"/>
    <w:rsid w:val="003A1B6C"/>
    <w:rsid w:val="003A494C"/>
    <w:rsid w:val="003B2638"/>
    <w:rsid w:val="003B5228"/>
    <w:rsid w:val="003B6D6C"/>
    <w:rsid w:val="003C00C7"/>
    <w:rsid w:val="003C0A52"/>
    <w:rsid w:val="003C7F4D"/>
    <w:rsid w:val="003D56FB"/>
    <w:rsid w:val="003F42FA"/>
    <w:rsid w:val="003F7D6E"/>
    <w:rsid w:val="004035E1"/>
    <w:rsid w:val="004056DA"/>
    <w:rsid w:val="004262CB"/>
    <w:rsid w:val="00431C1F"/>
    <w:rsid w:val="00441B2F"/>
    <w:rsid w:val="004502B1"/>
    <w:rsid w:val="004662D1"/>
    <w:rsid w:val="004679A1"/>
    <w:rsid w:val="00481E1C"/>
    <w:rsid w:val="00486AA0"/>
    <w:rsid w:val="00490A8F"/>
    <w:rsid w:val="00495515"/>
    <w:rsid w:val="004A4174"/>
    <w:rsid w:val="004A4FD6"/>
    <w:rsid w:val="004B1AFA"/>
    <w:rsid w:val="004B3E72"/>
    <w:rsid w:val="004B5B43"/>
    <w:rsid w:val="004C15CC"/>
    <w:rsid w:val="004C20F7"/>
    <w:rsid w:val="004C4250"/>
    <w:rsid w:val="004C6690"/>
    <w:rsid w:val="004D1DD1"/>
    <w:rsid w:val="004E0295"/>
    <w:rsid w:val="004F1D5C"/>
    <w:rsid w:val="004F22D1"/>
    <w:rsid w:val="00524673"/>
    <w:rsid w:val="00525BBF"/>
    <w:rsid w:val="005302EE"/>
    <w:rsid w:val="0055645A"/>
    <w:rsid w:val="00566EBD"/>
    <w:rsid w:val="0057239A"/>
    <w:rsid w:val="00573A4E"/>
    <w:rsid w:val="00576388"/>
    <w:rsid w:val="00577B07"/>
    <w:rsid w:val="00583394"/>
    <w:rsid w:val="00591CE8"/>
    <w:rsid w:val="005970A0"/>
    <w:rsid w:val="005A034D"/>
    <w:rsid w:val="005A7F8F"/>
    <w:rsid w:val="005B3A3A"/>
    <w:rsid w:val="005B44A0"/>
    <w:rsid w:val="005D27E2"/>
    <w:rsid w:val="005D5C82"/>
    <w:rsid w:val="005D6D2F"/>
    <w:rsid w:val="005E1C98"/>
    <w:rsid w:val="005E38E7"/>
    <w:rsid w:val="005E4AF3"/>
    <w:rsid w:val="005F1E1E"/>
    <w:rsid w:val="005F30AC"/>
    <w:rsid w:val="00600CF3"/>
    <w:rsid w:val="00607EEF"/>
    <w:rsid w:val="006100BC"/>
    <w:rsid w:val="00614AE0"/>
    <w:rsid w:val="00624769"/>
    <w:rsid w:val="00624EF2"/>
    <w:rsid w:val="00630DF3"/>
    <w:rsid w:val="00640AB1"/>
    <w:rsid w:val="006412CA"/>
    <w:rsid w:val="00651A9C"/>
    <w:rsid w:val="0066086A"/>
    <w:rsid w:val="00665539"/>
    <w:rsid w:val="00670D70"/>
    <w:rsid w:val="006807FD"/>
    <w:rsid w:val="006A6405"/>
    <w:rsid w:val="006C0F7D"/>
    <w:rsid w:val="006D11E2"/>
    <w:rsid w:val="006D45A9"/>
    <w:rsid w:val="006D6779"/>
    <w:rsid w:val="006E1F0B"/>
    <w:rsid w:val="006E272D"/>
    <w:rsid w:val="006E7799"/>
    <w:rsid w:val="006F027B"/>
    <w:rsid w:val="00701097"/>
    <w:rsid w:val="0070550D"/>
    <w:rsid w:val="007168D7"/>
    <w:rsid w:val="00717901"/>
    <w:rsid w:val="00722445"/>
    <w:rsid w:val="00743CBF"/>
    <w:rsid w:val="00744E42"/>
    <w:rsid w:val="00751869"/>
    <w:rsid w:val="0075535C"/>
    <w:rsid w:val="0075569D"/>
    <w:rsid w:val="00755D50"/>
    <w:rsid w:val="007629AE"/>
    <w:rsid w:val="00776FE6"/>
    <w:rsid w:val="00785348"/>
    <w:rsid w:val="00787DEC"/>
    <w:rsid w:val="007A4A37"/>
    <w:rsid w:val="007B1F77"/>
    <w:rsid w:val="007B7158"/>
    <w:rsid w:val="007C34BD"/>
    <w:rsid w:val="007C6146"/>
    <w:rsid w:val="007D2DA8"/>
    <w:rsid w:val="007D5C34"/>
    <w:rsid w:val="007D5D95"/>
    <w:rsid w:val="007E2116"/>
    <w:rsid w:val="007E52BE"/>
    <w:rsid w:val="007F1080"/>
    <w:rsid w:val="007F3DAC"/>
    <w:rsid w:val="007F630D"/>
    <w:rsid w:val="008054E0"/>
    <w:rsid w:val="008172C4"/>
    <w:rsid w:val="00822312"/>
    <w:rsid w:val="00826916"/>
    <w:rsid w:val="00827D42"/>
    <w:rsid w:val="0083336F"/>
    <w:rsid w:val="0083763F"/>
    <w:rsid w:val="008420AB"/>
    <w:rsid w:val="00857461"/>
    <w:rsid w:val="008814DD"/>
    <w:rsid w:val="00882402"/>
    <w:rsid w:val="008824F9"/>
    <w:rsid w:val="00886681"/>
    <w:rsid w:val="008911AD"/>
    <w:rsid w:val="008A6654"/>
    <w:rsid w:val="008B0D55"/>
    <w:rsid w:val="008B2068"/>
    <w:rsid w:val="008B75B7"/>
    <w:rsid w:val="008B78AE"/>
    <w:rsid w:val="008C18C2"/>
    <w:rsid w:val="008D0A09"/>
    <w:rsid w:val="008D14E6"/>
    <w:rsid w:val="008E1467"/>
    <w:rsid w:val="008E21A9"/>
    <w:rsid w:val="008F45E2"/>
    <w:rsid w:val="008F6454"/>
    <w:rsid w:val="008F6533"/>
    <w:rsid w:val="009062BC"/>
    <w:rsid w:val="00920139"/>
    <w:rsid w:val="00927825"/>
    <w:rsid w:val="009315D5"/>
    <w:rsid w:val="00936AA2"/>
    <w:rsid w:val="009372D6"/>
    <w:rsid w:val="009434D1"/>
    <w:rsid w:val="00952A1F"/>
    <w:rsid w:val="009534D3"/>
    <w:rsid w:val="009575DF"/>
    <w:rsid w:val="00966BBF"/>
    <w:rsid w:val="00980CE1"/>
    <w:rsid w:val="00986F0E"/>
    <w:rsid w:val="00990FAA"/>
    <w:rsid w:val="0099165F"/>
    <w:rsid w:val="009979A5"/>
    <w:rsid w:val="009B191F"/>
    <w:rsid w:val="009C3684"/>
    <w:rsid w:val="009D3758"/>
    <w:rsid w:val="009D3CD0"/>
    <w:rsid w:val="009E12ED"/>
    <w:rsid w:val="009E7376"/>
    <w:rsid w:val="009F062C"/>
    <w:rsid w:val="009F69A2"/>
    <w:rsid w:val="009F6B66"/>
    <w:rsid w:val="00A11346"/>
    <w:rsid w:val="00A11FE7"/>
    <w:rsid w:val="00A134D3"/>
    <w:rsid w:val="00A1351C"/>
    <w:rsid w:val="00A16F45"/>
    <w:rsid w:val="00A5256A"/>
    <w:rsid w:val="00A5273B"/>
    <w:rsid w:val="00A6182F"/>
    <w:rsid w:val="00A6727A"/>
    <w:rsid w:val="00A74B86"/>
    <w:rsid w:val="00A75EEC"/>
    <w:rsid w:val="00A83774"/>
    <w:rsid w:val="00A85BE0"/>
    <w:rsid w:val="00A87520"/>
    <w:rsid w:val="00A87BF1"/>
    <w:rsid w:val="00A9239C"/>
    <w:rsid w:val="00A9331B"/>
    <w:rsid w:val="00A93A70"/>
    <w:rsid w:val="00A95337"/>
    <w:rsid w:val="00AA3061"/>
    <w:rsid w:val="00AB3228"/>
    <w:rsid w:val="00AB37F5"/>
    <w:rsid w:val="00AB3FED"/>
    <w:rsid w:val="00AB5928"/>
    <w:rsid w:val="00AB7A5E"/>
    <w:rsid w:val="00AD3735"/>
    <w:rsid w:val="00AE1F8B"/>
    <w:rsid w:val="00AE41BA"/>
    <w:rsid w:val="00AE61E8"/>
    <w:rsid w:val="00AF43C9"/>
    <w:rsid w:val="00B000C8"/>
    <w:rsid w:val="00B0357F"/>
    <w:rsid w:val="00B164E6"/>
    <w:rsid w:val="00B17185"/>
    <w:rsid w:val="00B21A87"/>
    <w:rsid w:val="00B32094"/>
    <w:rsid w:val="00B339EA"/>
    <w:rsid w:val="00B3461B"/>
    <w:rsid w:val="00B472E6"/>
    <w:rsid w:val="00B53F03"/>
    <w:rsid w:val="00B63B90"/>
    <w:rsid w:val="00B743DE"/>
    <w:rsid w:val="00B84139"/>
    <w:rsid w:val="00B845E8"/>
    <w:rsid w:val="00B847D8"/>
    <w:rsid w:val="00BB3148"/>
    <w:rsid w:val="00BB4B7A"/>
    <w:rsid w:val="00BC33C7"/>
    <w:rsid w:val="00BD0977"/>
    <w:rsid w:val="00BE07DC"/>
    <w:rsid w:val="00BE17C8"/>
    <w:rsid w:val="00BE52DB"/>
    <w:rsid w:val="00BE67A9"/>
    <w:rsid w:val="00C303AC"/>
    <w:rsid w:val="00C3375A"/>
    <w:rsid w:val="00C37848"/>
    <w:rsid w:val="00C540E5"/>
    <w:rsid w:val="00C61382"/>
    <w:rsid w:val="00C72D4D"/>
    <w:rsid w:val="00C76B4D"/>
    <w:rsid w:val="00C81C5C"/>
    <w:rsid w:val="00C966E3"/>
    <w:rsid w:val="00C97FA3"/>
    <w:rsid w:val="00CA1117"/>
    <w:rsid w:val="00CA497C"/>
    <w:rsid w:val="00CB29D5"/>
    <w:rsid w:val="00CB45EC"/>
    <w:rsid w:val="00CB5F94"/>
    <w:rsid w:val="00CB71E1"/>
    <w:rsid w:val="00CC2615"/>
    <w:rsid w:val="00CC3821"/>
    <w:rsid w:val="00CC71DF"/>
    <w:rsid w:val="00CC7D23"/>
    <w:rsid w:val="00CD15CA"/>
    <w:rsid w:val="00CD5AAF"/>
    <w:rsid w:val="00CD7B2D"/>
    <w:rsid w:val="00CE74D4"/>
    <w:rsid w:val="00CE7641"/>
    <w:rsid w:val="00CF397C"/>
    <w:rsid w:val="00D003BC"/>
    <w:rsid w:val="00D03156"/>
    <w:rsid w:val="00D05B68"/>
    <w:rsid w:val="00D1211B"/>
    <w:rsid w:val="00D25DF5"/>
    <w:rsid w:val="00D27BE2"/>
    <w:rsid w:val="00D308A6"/>
    <w:rsid w:val="00D3643A"/>
    <w:rsid w:val="00D44942"/>
    <w:rsid w:val="00D44E06"/>
    <w:rsid w:val="00D45098"/>
    <w:rsid w:val="00D5666E"/>
    <w:rsid w:val="00D61FD4"/>
    <w:rsid w:val="00D703DF"/>
    <w:rsid w:val="00D80774"/>
    <w:rsid w:val="00D814B2"/>
    <w:rsid w:val="00D82651"/>
    <w:rsid w:val="00D84AA9"/>
    <w:rsid w:val="00D95A8B"/>
    <w:rsid w:val="00D966C9"/>
    <w:rsid w:val="00DA7680"/>
    <w:rsid w:val="00DB4246"/>
    <w:rsid w:val="00DB5725"/>
    <w:rsid w:val="00DC7747"/>
    <w:rsid w:val="00DD4348"/>
    <w:rsid w:val="00DF641C"/>
    <w:rsid w:val="00DF7F48"/>
    <w:rsid w:val="00E129A1"/>
    <w:rsid w:val="00E17029"/>
    <w:rsid w:val="00E22A7D"/>
    <w:rsid w:val="00E2556C"/>
    <w:rsid w:val="00E270A9"/>
    <w:rsid w:val="00E308B1"/>
    <w:rsid w:val="00E32F16"/>
    <w:rsid w:val="00E330A5"/>
    <w:rsid w:val="00E51883"/>
    <w:rsid w:val="00E53FBE"/>
    <w:rsid w:val="00E70CB0"/>
    <w:rsid w:val="00E71D83"/>
    <w:rsid w:val="00E8230A"/>
    <w:rsid w:val="00E82560"/>
    <w:rsid w:val="00E8550F"/>
    <w:rsid w:val="00E93FEA"/>
    <w:rsid w:val="00E9502E"/>
    <w:rsid w:val="00EA7C52"/>
    <w:rsid w:val="00EB3A2D"/>
    <w:rsid w:val="00EB430E"/>
    <w:rsid w:val="00EB7904"/>
    <w:rsid w:val="00EC4454"/>
    <w:rsid w:val="00EC5D31"/>
    <w:rsid w:val="00EC76F5"/>
    <w:rsid w:val="00ED52E3"/>
    <w:rsid w:val="00EE0B1F"/>
    <w:rsid w:val="00EE0B6A"/>
    <w:rsid w:val="00EE2D97"/>
    <w:rsid w:val="00EE53D9"/>
    <w:rsid w:val="00EF0150"/>
    <w:rsid w:val="00EF1099"/>
    <w:rsid w:val="00EF59B8"/>
    <w:rsid w:val="00F02191"/>
    <w:rsid w:val="00F060BC"/>
    <w:rsid w:val="00F1301E"/>
    <w:rsid w:val="00F1372D"/>
    <w:rsid w:val="00F16012"/>
    <w:rsid w:val="00F322D5"/>
    <w:rsid w:val="00F43A14"/>
    <w:rsid w:val="00F47AB7"/>
    <w:rsid w:val="00F53453"/>
    <w:rsid w:val="00F5633E"/>
    <w:rsid w:val="00F66778"/>
    <w:rsid w:val="00F80C22"/>
    <w:rsid w:val="00F962B2"/>
    <w:rsid w:val="00FB4F74"/>
    <w:rsid w:val="00FB5B55"/>
    <w:rsid w:val="00FC0AE4"/>
    <w:rsid w:val="00FC5DD0"/>
    <w:rsid w:val="00FD56A4"/>
    <w:rsid w:val="00FE05CF"/>
    <w:rsid w:val="00FF0289"/>
    <w:rsid w:val="00FF28CE"/>
    <w:rsid w:val="00FF6F9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DB4246"/>
    <w:pPr>
      <w:spacing w:after="120" w:line="480" w:lineRule="auto"/>
    </w:pPr>
  </w:style>
  <w:style w:type="paragraph" w:styleId="BodyTextIndent2">
    <w:name w:val="Body Text Indent 2"/>
    <w:basedOn w:val="Normal"/>
    <w:rsid w:val="007C34B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0C3D7D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rsid w:val="008A66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550F"/>
    <w:pPr>
      <w:ind w:left="708"/>
    </w:pPr>
  </w:style>
  <w:style w:type="paragraph" w:styleId="Header">
    <w:name w:val="header"/>
    <w:basedOn w:val="Normal"/>
    <w:link w:val="HlavikaChar"/>
    <w:rsid w:val="00C966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C966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1F65-CD9C-42D0-996F-FED259EC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7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 pre </vt:lpstr>
    </vt:vector>
  </TitlesOfParts>
  <Company>Kancelária NR SR</Company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</dc:title>
  <dc:creator>PC</dc:creator>
  <cp:lastModifiedBy>Tureničová, Zuzana, PhDr.</cp:lastModifiedBy>
  <cp:revision>207</cp:revision>
  <cp:lastPrinted>2012-08-24T11:04:00Z</cp:lastPrinted>
  <dcterms:created xsi:type="dcterms:W3CDTF">2002-12-11T10:21:00Z</dcterms:created>
  <dcterms:modified xsi:type="dcterms:W3CDTF">2012-08-24T11:05:00Z</dcterms:modified>
</cp:coreProperties>
</file>