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54D9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P="004054D9">
      <w:pPr>
        <w:jc w:val="center"/>
        <w:rPr>
          <w:rFonts w:cs="Calibri"/>
          <w:b/>
          <w:lang w:val="sk-SK"/>
        </w:rPr>
      </w:pPr>
    </w:p>
    <w:p w:rsidR="00664F48" w:rsidRPr="004054D9" w:rsidP="004054D9">
      <w:pPr>
        <w:jc w:val="center"/>
        <w:rPr>
          <w:rFonts w:cs="Calibri"/>
          <w:b/>
          <w:lang w:val="sk-SK"/>
        </w:rPr>
      </w:pPr>
    </w:p>
    <w:p w:rsidR="004054D9" w:rsidRPr="004054D9" w:rsidP="004054D9">
      <w:pPr>
        <w:jc w:val="center"/>
        <w:rPr>
          <w:rFonts w:cs="Calibri"/>
          <w:b/>
          <w:lang w:val="sk-SK"/>
        </w:rPr>
      </w:pPr>
      <w:r w:rsidR="00135A83">
        <w:rPr>
          <w:rFonts w:cs="Calibri"/>
          <w:b/>
          <w:lang w:val="sk-SK"/>
        </w:rPr>
        <w:t>zo 17.  mája</w:t>
      </w:r>
      <w:r>
        <w:rPr>
          <w:rFonts w:cs="Calibri"/>
          <w:b/>
          <w:lang w:val="sk-SK"/>
        </w:rPr>
        <w:t> </w:t>
      </w:r>
      <w:r w:rsidRPr="004054D9">
        <w:rPr>
          <w:rFonts w:cs="Calibri"/>
          <w:b/>
          <w:lang w:val="sk-SK"/>
        </w:rPr>
        <w:t xml:space="preserve"> 2011,</w:t>
      </w:r>
    </w:p>
    <w:p w:rsidR="004054D9" w:rsidRPr="004054D9" w:rsidP="004054D9">
      <w:pPr>
        <w:jc w:val="center"/>
        <w:rPr>
          <w:rFonts w:cs="Calibri"/>
          <w:b/>
          <w:lang w:val="sk-SK"/>
        </w:rPr>
      </w:pPr>
    </w:p>
    <w:p w:rsidR="004054D9" w:rsidRPr="004054D9" w:rsidP="004054D9">
      <w:pPr>
        <w:rPr>
          <w:rFonts w:cs="Calibri"/>
          <w:b/>
          <w:lang w:val="sk-SK"/>
        </w:rPr>
      </w:pPr>
    </w:p>
    <w:p w:rsidR="004054D9" w:rsidRPr="004054D9" w:rsidP="004054D9">
      <w:pPr>
        <w:jc w:val="center"/>
        <w:rPr>
          <w:rFonts w:cs="Calibri"/>
          <w:b/>
          <w:lang w:val="sk-SK"/>
        </w:rPr>
      </w:pPr>
      <w:r w:rsidRPr="004054D9">
        <w:rPr>
          <w:rFonts w:cs="Calibri"/>
          <w:b/>
          <w:lang w:val="sk-SK"/>
        </w:rPr>
        <w:t>ktorým sa mení a dopĺňa zákon Národnej rady Slovenskej republiky  č. 350/1996 Z. z.  o rokovacom poriadku Národnej rady Slovenskej republiky v znení neskorších predpisov a o zmene niektorých zákonov</w:t>
      </w:r>
    </w:p>
    <w:p w:rsidR="004054D9" w:rsidRPr="004054D9" w:rsidP="004054D9">
      <w:pPr>
        <w:jc w:val="center"/>
        <w:rPr>
          <w:rFonts w:cs="Calibri"/>
          <w:b/>
          <w:lang w:val="sk-SK"/>
        </w:rPr>
      </w:pPr>
    </w:p>
    <w:p w:rsidR="004054D9" w:rsidRPr="004054D9" w:rsidP="004054D9">
      <w:pPr>
        <w:spacing w:after="120"/>
        <w:jc w:val="center"/>
        <w:rPr>
          <w:rFonts w:cs="Calibri"/>
          <w:b/>
          <w:lang w:val="sk-SK"/>
        </w:rPr>
      </w:pPr>
      <w:r w:rsidRPr="004054D9">
        <w:rPr>
          <w:rFonts w:cs="Calibri"/>
          <w:b/>
          <w:lang w:val="sk-SK"/>
        </w:rPr>
        <w:t xml:space="preserve"> </w:t>
      </w:r>
    </w:p>
    <w:p w:rsidR="004054D9" w:rsidRPr="004054D9" w:rsidP="004054D9">
      <w:pPr>
        <w:rPr>
          <w:rFonts w:cs="Calibri"/>
          <w:lang w:val="sk-SK"/>
        </w:rPr>
      </w:pPr>
      <w:r w:rsidRPr="004054D9">
        <w:rPr>
          <w:rFonts w:cs="Calibri"/>
          <w:lang w:val="sk-SK"/>
        </w:rPr>
        <w:t>Národná rada Sloven</w:t>
      </w:r>
      <w:r w:rsidRPr="004054D9">
        <w:rPr>
          <w:rFonts w:cs="Calibri"/>
          <w:lang w:val="sk-SK"/>
        </w:rPr>
        <w:t>skej republiky sa uzniesla na tomto zákone:</w:t>
      </w:r>
    </w:p>
    <w:p w:rsidR="004054D9" w:rsidRPr="004054D9" w:rsidP="004054D9">
      <w:pPr>
        <w:spacing w:after="120"/>
        <w:jc w:val="both"/>
        <w:rPr>
          <w:rFonts w:cs="Calibri"/>
          <w:lang w:val="sk-SK"/>
        </w:rPr>
      </w:pPr>
    </w:p>
    <w:p w:rsidR="004054D9" w:rsidRPr="004054D9" w:rsidP="004054D9">
      <w:pPr>
        <w:jc w:val="center"/>
        <w:rPr>
          <w:rFonts w:cs="Calibri"/>
          <w:b/>
          <w:lang w:val="sk-SK"/>
        </w:rPr>
      </w:pPr>
      <w:r w:rsidRPr="004054D9">
        <w:rPr>
          <w:rFonts w:cs="Calibri"/>
          <w:b/>
          <w:lang w:val="sk-SK"/>
        </w:rPr>
        <w:t>Čl. I</w:t>
      </w:r>
    </w:p>
    <w:p w:rsidR="004054D9" w:rsidRPr="004054D9" w:rsidP="004054D9">
      <w:pPr>
        <w:spacing w:after="120"/>
        <w:jc w:val="both"/>
        <w:rPr>
          <w:rFonts w:cs="Calibri"/>
          <w:lang w:val="sk-SK"/>
        </w:rPr>
      </w:pPr>
    </w:p>
    <w:p w:rsidR="004054D9" w:rsidRPr="004054D9" w:rsidP="004054D9">
      <w:pPr>
        <w:ind w:firstLine="708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 xml:space="preserve">Zákon Národnej rady Slovenskej republiky </w:t>
      </w:r>
      <w:r w:rsidRPr="004054D9">
        <w:rPr>
          <w:rFonts w:cs="Calibri"/>
          <w:bCs/>
          <w:lang w:val="sk-SK"/>
        </w:rPr>
        <w:t xml:space="preserve">č. 350/1996 Z. z. o rokovacom poriadku Národnej rady Slovenskej republiky v 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 a zákona č. 38/2010 Z. z.   </w:t>
      </w:r>
      <w:r w:rsidRPr="004054D9">
        <w:rPr>
          <w:rFonts w:cs="Calibri"/>
          <w:lang w:val="sk-SK"/>
        </w:rPr>
        <w:t>sa mení a dopĺňa takto:</w:t>
      </w:r>
    </w:p>
    <w:p w:rsidR="004054D9" w:rsidP="004054D9">
      <w:pPr>
        <w:jc w:val="both"/>
        <w:rPr>
          <w:rFonts w:cs="Calibri"/>
          <w:lang w:val="sk-SK"/>
        </w:rPr>
      </w:pPr>
    </w:p>
    <w:p w:rsidR="004054D9" w:rsidP="004054D9">
      <w:pPr>
        <w:jc w:val="both"/>
        <w:rPr>
          <w:rFonts w:cs="Calibri"/>
          <w:lang w:val="sk-SK"/>
        </w:rPr>
      </w:pP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>1. V § 32 odsek 3 znie:</w:t>
      </w: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ab/>
        <w:t>„(3) Do rokovacej sály je zakázané vnášať zbrane,</w:t>
      </w:r>
      <w:r>
        <w:rPr>
          <w:rFonts w:cs="Calibri"/>
          <w:vertAlign w:val="superscript"/>
          <w:lang w:val="sk-SK"/>
        </w:rPr>
        <w:t>34)</w:t>
      </w:r>
      <w:r>
        <w:rPr>
          <w:rFonts w:cs="Calibri"/>
          <w:lang w:val="sk-SK"/>
        </w:rPr>
        <w:t xml:space="preserve"> výbušniny, paralyzujúce prístroje a látky. V rokovacej sále je zakázané používať prenosné telekomunikačné prostriedky na telefonovanie a používať ich akýmkoľvek </w:t>
      </w:r>
      <w:r w:rsidR="00AF1969">
        <w:rPr>
          <w:rFonts w:cs="Calibri"/>
          <w:lang w:val="sk-SK"/>
        </w:rPr>
        <w:t xml:space="preserve">iným </w:t>
      </w:r>
      <w:r>
        <w:rPr>
          <w:rFonts w:cs="Calibri"/>
          <w:lang w:val="sk-SK"/>
        </w:rPr>
        <w:t>spôsobom, ktorý je sprevádzaný akustickými prejavmi prostriedku. Voči osobe, ktorá poruší niektorý z týchto zákazov, predsedajúci postupuje podľa odseku 2.“.</w:t>
      </w:r>
    </w:p>
    <w:p w:rsidR="004054D9" w:rsidP="004054D9">
      <w:pPr>
        <w:jc w:val="both"/>
        <w:rPr>
          <w:rFonts w:cs="Calibri"/>
          <w:lang w:val="sk-SK"/>
        </w:rPr>
      </w:pP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>Poznámka pod čiarou k odkazu 34 znie:</w:t>
      </w: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>„34) Zákon č. 190/2003 Z. z. o strelných zbraniach a strelive a o zmene a doplnení niektorých zákonov v znení neskorších predpisov.“.</w:t>
      </w:r>
    </w:p>
    <w:p w:rsidR="004054D9" w:rsidP="004054D9">
      <w:pPr>
        <w:jc w:val="both"/>
        <w:rPr>
          <w:rFonts w:cs="Calibri"/>
          <w:lang w:val="sk-SK"/>
        </w:rPr>
      </w:pP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>2. V § 39 odsek 2 znie:</w:t>
      </w:r>
    </w:p>
    <w:p w:rsidR="004054D9" w:rsidP="004054D9">
      <w:pPr>
        <w:jc w:val="both"/>
        <w:rPr>
          <w:rFonts w:cs="Calibri"/>
          <w:lang w:val="sk-SK"/>
        </w:rPr>
      </w:pPr>
      <w:r>
        <w:rPr>
          <w:rFonts w:cs="Calibri"/>
          <w:lang w:val="sk-SK"/>
        </w:rPr>
        <w:tab/>
        <w:t>„(2) Verejne sa hlasuje použitím technického zariadenia, zdvihnutím ruky, použitím hlasovacích lístkov alebo iným spôsobom, na ktorom sa uznesie národná rada.“.</w:t>
      </w:r>
    </w:p>
    <w:p w:rsidR="00664F48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3</w:t>
      </w:r>
      <w:r w:rsidRPr="004054D9">
        <w:rPr>
          <w:rFonts w:cs="Calibri"/>
          <w:lang w:val="sk-SK"/>
        </w:rPr>
        <w:t>. V § 39 odsek 8 znie:</w:t>
      </w:r>
    </w:p>
    <w:p w:rsidR="004054D9" w:rsidRPr="004054D9" w:rsidP="004054D9">
      <w:pPr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ab/>
        <w:t>„(8) Tajne sa hlasuje v prípadoch ustanovených ústavou</w:t>
      </w:r>
      <w:r w:rsidRPr="004054D9">
        <w:rPr>
          <w:rFonts w:cs="Calibri"/>
          <w:vertAlign w:val="superscript"/>
          <w:lang w:val="sk-SK"/>
        </w:rPr>
        <w:t xml:space="preserve">37) </w:t>
      </w:r>
      <w:r w:rsidRPr="004054D9">
        <w:rPr>
          <w:rFonts w:cs="Calibri"/>
          <w:lang w:val="sk-SK"/>
        </w:rPr>
        <w:t>alebo ak sa na tom na návrh najmenej 15 poslancov bez rozpravy uznesie národná rada. Taký návrh sa podáva najneskôr do začiatku rokovania o tomto bode programu schôdze národnej rady.“.</w:t>
      </w:r>
    </w:p>
    <w:p w:rsid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Poznámka pod čiarou k odkazu 37 znie:</w:t>
      </w:r>
    </w:p>
    <w:p w:rsidR="004054D9" w:rsidRPr="004054D9" w:rsidP="004054D9">
      <w:pPr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„37) Čl. 89 ods. 1, čl. 90 ods. 1 a čl. 92 ods. 1 Ústavy Slovenskej republiky.“.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4</w:t>
      </w:r>
      <w:r w:rsidRPr="004054D9">
        <w:rPr>
          <w:rFonts w:cs="Calibri"/>
          <w:lang w:val="sk-SK"/>
        </w:rPr>
        <w:t>. Za §</w:t>
      </w:r>
      <w:r w:rsidR="00AF1969">
        <w:rPr>
          <w:rFonts w:cs="Calibri"/>
          <w:lang w:val="sk-SK"/>
        </w:rPr>
        <w:t xml:space="preserve"> 39 sa vkladá § 39a, kt</w:t>
      </w:r>
      <w:r w:rsidR="00AF1969">
        <w:rPr>
          <w:rFonts w:cs="Calibri"/>
          <w:lang w:val="sk-SK"/>
        </w:rPr>
        <w:t>orý</w:t>
      </w:r>
      <w:r w:rsidRPr="004054D9">
        <w:rPr>
          <w:rFonts w:cs="Calibri"/>
          <w:lang w:val="sk-SK"/>
        </w:rPr>
        <w:t xml:space="preserve"> znie: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center"/>
        <w:rPr>
          <w:rFonts w:cs="Calibri"/>
          <w:lang w:val="sk-SK"/>
        </w:rPr>
      </w:pPr>
      <w:r w:rsidRPr="004054D9">
        <w:rPr>
          <w:rFonts w:cs="Calibri"/>
          <w:lang w:val="sk-SK"/>
        </w:rPr>
        <w:t>„§ 39a</w:t>
      </w:r>
    </w:p>
    <w:p w:rsidR="004054D9" w:rsidRPr="004054D9" w:rsidP="004054D9">
      <w:pPr>
        <w:rPr>
          <w:rFonts w:cs="Calibri"/>
          <w:lang w:val="sk-SK"/>
        </w:rPr>
      </w:pPr>
    </w:p>
    <w:p w:rsidR="004054D9" w:rsidRPr="004054D9" w:rsidP="004054D9">
      <w:pPr>
        <w:pStyle w:val="Odsekzoznamu"/>
        <w:ind w:left="0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Podrobnosti o voľbe a odvolávaní funkcionárov, okrem funkcionárov národnej rady podľa § 2 ods. 3 písm. a) a písm. b), upraví volebný poriadok, ktorý na návrh ústavnoprávneho výboru schváli národná rada.“.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5</w:t>
      </w:r>
      <w:r w:rsidRPr="004054D9">
        <w:rPr>
          <w:rFonts w:cs="Calibri"/>
          <w:lang w:val="sk-SK"/>
        </w:rPr>
        <w:t>.  V § 110 odsek 2 znie:</w:t>
      </w:r>
    </w:p>
    <w:p w:rsidR="004054D9" w:rsidRPr="004054D9" w:rsidP="004054D9">
      <w:pPr>
        <w:ind w:left="284" w:firstLine="424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 xml:space="preserve">„(2) </w:t>
      </w:r>
      <w:r w:rsidRPr="004054D9">
        <w:rPr>
          <w:rFonts w:cs="Calibri"/>
          <w:lang w:val="sk-SK"/>
        </w:rPr>
        <w:t>Za predsedu a podpredsedu najvyššieho kontrolného úradu je zvolený kandidát, ktorý získal v hlasovaní</w:t>
      </w:r>
      <w:r w:rsidRPr="004054D9">
        <w:rPr>
          <w:rFonts w:cs="Calibri"/>
          <w:vertAlign w:val="superscript"/>
          <w:lang w:val="sk-SK"/>
        </w:rPr>
        <w:t>68)</w:t>
      </w:r>
      <w:r w:rsidRPr="004054D9">
        <w:rPr>
          <w:rFonts w:cs="Calibri"/>
          <w:lang w:val="sk-SK"/>
        </w:rPr>
        <w:t xml:space="preserve"> nadpolovičnú väčšinu hlasov prítomných poslancov.“.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6</w:t>
      </w:r>
      <w:r w:rsidRPr="004054D9">
        <w:rPr>
          <w:rFonts w:cs="Calibri"/>
          <w:lang w:val="sk-SK"/>
        </w:rPr>
        <w:t>.  V § 112 odsek 2 znie:</w:t>
      </w:r>
    </w:p>
    <w:p w:rsidR="004054D9" w:rsidRPr="004054D9" w:rsidP="004054D9">
      <w:pPr>
        <w:ind w:left="284" w:firstLine="424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„(2) Návrh na odvolanie predsedu a podpredsedu najvyššieho kontrolného úradu je schválený, ak zaň hlasovala nadpolovičná väčšina poslancov.“.</w:t>
      </w:r>
    </w:p>
    <w:p w:rsidR="004054D9" w:rsidP="004054D9">
      <w:pPr>
        <w:jc w:val="both"/>
        <w:rPr>
          <w:rFonts w:cs="Calibri"/>
          <w:lang w:val="sk-SK"/>
        </w:rPr>
      </w:pPr>
    </w:p>
    <w:p w:rsidR="0075157E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7</w:t>
      </w:r>
      <w:r>
        <w:rPr>
          <w:rFonts w:cs="Calibri"/>
          <w:lang w:val="sk-SK"/>
        </w:rPr>
        <w:t>. § 113 sa vypúšťa.</w:t>
      </w:r>
    </w:p>
    <w:p w:rsidR="0075157E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8</w:t>
      </w:r>
      <w:r w:rsidRPr="004054D9">
        <w:rPr>
          <w:rFonts w:cs="Calibri"/>
          <w:lang w:val="sk-SK"/>
        </w:rPr>
        <w:t>. V § 115 ods. 1 sa vypúšťajú slová „v tajnej voľbe“.</w:t>
      </w:r>
    </w:p>
    <w:p w:rsidR="004054D9" w:rsidP="004054D9">
      <w:pPr>
        <w:jc w:val="both"/>
        <w:rPr>
          <w:rFonts w:cs="Calibri"/>
          <w:lang w:val="sk-SK"/>
        </w:rPr>
      </w:pPr>
    </w:p>
    <w:p w:rsidR="0075157E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9</w:t>
      </w:r>
      <w:r>
        <w:rPr>
          <w:rFonts w:cs="Calibri"/>
          <w:lang w:val="sk-SK"/>
        </w:rPr>
        <w:t>. V § 115 sa vypúšťa odsek 4.</w:t>
      </w:r>
      <w:r w:rsidR="00CD37AF">
        <w:rPr>
          <w:rFonts w:cs="Calibri"/>
          <w:lang w:val="sk-SK"/>
        </w:rPr>
        <w:t xml:space="preserve"> Doterajší odsek 5 sa označuje ako odsek 4.</w:t>
      </w:r>
    </w:p>
    <w:p w:rsidR="0075157E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10</w:t>
      </w:r>
      <w:r w:rsidRPr="004054D9">
        <w:rPr>
          <w:rFonts w:cs="Calibri"/>
          <w:lang w:val="sk-SK"/>
        </w:rPr>
        <w:t>. V § 123 ods. 3 sa vypúšťajú slová „v tajnom hlasovaní“.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11</w:t>
      </w:r>
      <w:r w:rsidRPr="004054D9">
        <w:rPr>
          <w:rFonts w:cs="Calibri"/>
          <w:lang w:val="sk-SK"/>
        </w:rPr>
        <w:t>. V § 124 ods. 2 sa vypúšťajú slová „v tajnom hlasovaní“.</w:t>
      </w:r>
    </w:p>
    <w:p w:rsidR="004054D9" w:rsidP="004054D9">
      <w:pPr>
        <w:jc w:val="both"/>
        <w:rPr>
          <w:rFonts w:cs="Calibri"/>
          <w:lang w:val="sk-SK"/>
        </w:rPr>
      </w:pPr>
    </w:p>
    <w:p w:rsidR="0075157E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12</w:t>
      </w:r>
      <w:r>
        <w:rPr>
          <w:rFonts w:cs="Calibri"/>
          <w:lang w:val="sk-SK"/>
        </w:rPr>
        <w:t>. § 125 sa vypúšťa.</w:t>
      </w:r>
    </w:p>
    <w:p w:rsidR="0075157E" w:rsidP="004054D9">
      <w:pPr>
        <w:jc w:val="both"/>
        <w:rPr>
          <w:rFonts w:cs="Calibri"/>
          <w:lang w:val="sk-SK"/>
        </w:rPr>
      </w:pPr>
    </w:p>
    <w:p w:rsidR="0075157E" w:rsidRPr="004054D9" w:rsidP="004054D9">
      <w:pPr>
        <w:jc w:val="both"/>
        <w:rPr>
          <w:rFonts w:cs="Calibri"/>
          <w:lang w:val="sk-SK"/>
        </w:rPr>
      </w:pPr>
      <w:r w:rsidR="00AF1969">
        <w:rPr>
          <w:rFonts w:cs="Calibri"/>
          <w:lang w:val="sk-SK"/>
        </w:rPr>
        <w:t>13</w:t>
      </w:r>
      <w:r>
        <w:rPr>
          <w:rFonts w:cs="Calibri"/>
          <w:lang w:val="sk-SK"/>
        </w:rPr>
        <w:t>. V § 126 sa vypúšťa odsek 4.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center"/>
        <w:rPr>
          <w:rFonts w:cs="Calibri"/>
          <w:b/>
          <w:lang w:val="sk-SK"/>
        </w:rPr>
      </w:pPr>
      <w:r w:rsidRPr="004054D9">
        <w:rPr>
          <w:rFonts w:cs="Calibri"/>
          <w:b/>
          <w:lang w:val="sk-SK"/>
        </w:rPr>
        <w:t>Čl. II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ind w:firstLine="708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Zákon č. 92/1991 Zb. o podmienkach prevodu majetku štátu na iné osoby v znení zákona č. 92/1992 Zb., zákona č. 264/1992 Zb., ústavného zákona č. 541/1992 Zb., zákona č. 544/1992 Zb., zákona Národnej rady Slovenskej republiky č. 17/1993 Z. z., zákona Národnej rady Slovenskej republiky č. 172/1993 Z. z., zákona Národnej rady Slovenskej republiky č. 278/1993 Z. z., zákona Národnej rady Slovenskej republiky č. 60/1994 Z. z., zákona Národnej rady Slovenskej republiky č. 172/1994 Z. z., zákona Národnej rady Slovenskej republiky č. 244/1994 Z. z., zákona Národnej rady Slovenskej republiky č. 369/1994 Z. z., zákona Národnej rady Slovenskej republiky č. 374/1994 Z. z., zákona Národnej rady Slovenskej republiky č. 190/1995 Z. z., zákona Národnej rady Slovenskej republiky č. 304/1995 Z. z., nálezu Ústavného súdu Slovenskej republiky č. 4/1996 Z. z., zákona Národnej rady Slovenskej republiky č. 56/1996 Z. z., zákona Národnej rady Slovenskej republiky č. 322/1996 Z. z., nálezu Ústavného súdu Slovenskej republiky č. 352/1996 Z. z., zákona č. 210/1997 Z. z., zákona č. 211/1997 Z. z., nálezu Ústavného súdu Slovenskej republiky č. 221/1998 Z. z., zákona č. 253/1999 Z. z., zákona č. 122/2000 Z. z., zákona č. 441/2000 Z. z., zákona č. 13/2002 Z. z., zákona č. 291/2002 Z. z., zákona č. 292/2002 Z. z., zákona č. 465/2002 Z. z., zákona č. 564/2003 Z. z., zákona č. 359/2004 Z. z., zákona č. 523/2004 Z. z., zákona č. 717/2004 Z. z., zákona č. 595/2006 Z. z., zákona č. 160/2009 Z. z. a zákona č. 38/2010 Z. z. sa mení takto: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V § 37 ods. 1 sa vypúšťajú slová „tajným hlasovaním“.</w:t>
      </w:r>
    </w:p>
    <w:p w:rsidR="004054D9" w:rsidRPr="004054D9" w:rsidP="004054D9">
      <w:pPr>
        <w:jc w:val="both"/>
        <w:rPr>
          <w:rFonts w:cs="Calibri"/>
          <w:lang w:val="sk-SK"/>
        </w:rPr>
      </w:pPr>
    </w:p>
    <w:p w:rsidR="004054D9" w:rsidRPr="004054D9" w:rsidP="004054D9">
      <w:pPr>
        <w:pStyle w:val="NormalWeb"/>
        <w:spacing w:before="0" w:after="0"/>
        <w:jc w:val="center"/>
        <w:rPr>
          <w:rFonts w:cs="Calibri"/>
          <w:b/>
        </w:rPr>
      </w:pPr>
      <w:r w:rsidRPr="004054D9">
        <w:rPr>
          <w:rFonts w:cs="Calibri"/>
          <w:b/>
        </w:rPr>
        <w:t>Čl. III</w:t>
      </w: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</w:p>
    <w:p w:rsidR="004054D9" w:rsidRPr="004054D9" w:rsidP="004054D9">
      <w:pPr>
        <w:pStyle w:val="NormalWeb"/>
        <w:spacing w:before="0" w:after="0"/>
        <w:ind w:firstLine="708"/>
        <w:jc w:val="both"/>
        <w:rPr>
          <w:rFonts w:cs="Calibri"/>
        </w:rPr>
      </w:pPr>
      <w:r w:rsidRPr="004054D9">
        <w:rPr>
          <w:rFonts w:cs="Calibri"/>
        </w:rPr>
        <w:t xml:space="preserve">Zákon Národnej rady Slovenskej republiky č. 39/1993 Z. z. o Najvyššom kontrolnom úrade Slovenskej republiky </w:t>
      </w:r>
      <w:r w:rsidRPr="004054D9">
        <w:rPr>
          <w:rFonts w:cs="Calibri"/>
          <w:color w:val="000000"/>
        </w:rPr>
        <w:t xml:space="preserve">v znení zákona č. 458/2000 Z. z., zákona č. 559/2001 Z. z., zákona č. 385/2004 Z. z., zákona č. 261/2006 Z. z., zákona č. 199/2007 Z. z., zákona č. 659/2007 Z. z., zákona č. 400/2009 Z. z. a zákona č. 403/2010 Z. z. </w:t>
      </w:r>
      <w:r w:rsidRPr="004054D9">
        <w:rPr>
          <w:rFonts w:cs="Calibri"/>
        </w:rPr>
        <w:t>sa mení takto:</w:t>
      </w: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  <w:r w:rsidRPr="004054D9">
        <w:rPr>
          <w:rFonts w:cs="Calibri"/>
        </w:rPr>
        <w:t>V § 8 ods. 2 sa vypúšťajú slová „tajným hlasovaním“.</w:t>
      </w: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</w:p>
    <w:p w:rsidR="004054D9" w:rsidRPr="004054D9" w:rsidP="004054D9">
      <w:pPr>
        <w:pStyle w:val="NormalWeb"/>
        <w:spacing w:before="0" w:after="0"/>
        <w:jc w:val="both"/>
        <w:rPr>
          <w:rFonts w:cs="Calibri"/>
        </w:rPr>
      </w:pPr>
    </w:p>
    <w:p w:rsidR="004054D9" w:rsidRPr="004054D9" w:rsidP="004054D9">
      <w:pPr>
        <w:pStyle w:val="NormalWeb"/>
        <w:spacing w:before="0" w:after="0"/>
        <w:jc w:val="center"/>
        <w:rPr>
          <w:rFonts w:cs="Calibri"/>
          <w:b/>
        </w:rPr>
      </w:pPr>
      <w:r w:rsidRPr="004054D9">
        <w:rPr>
          <w:rFonts w:cs="Calibri"/>
          <w:b/>
        </w:rPr>
        <w:t>Čl. IV</w:t>
      </w:r>
    </w:p>
    <w:p w:rsidR="004054D9" w:rsidRPr="004054D9" w:rsidP="004054D9">
      <w:pPr>
        <w:jc w:val="center"/>
        <w:rPr>
          <w:rFonts w:cs="Calibri"/>
          <w:lang w:val="sk-SK"/>
        </w:rPr>
      </w:pPr>
    </w:p>
    <w:p w:rsidR="004054D9" w:rsidRPr="004054D9" w:rsidP="004054D9">
      <w:pPr>
        <w:ind w:firstLine="708"/>
        <w:jc w:val="both"/>
        <w:rPr>
          <w:rFonts w:cs="Calibri"/>
          <w:lang w:val="sk-SK"/>
        </w:rPr>
      </w:pPr>
      <w:r w:rsidRPr="004054D9">
        <w:rPr>
          <w:rFonts w:cs="Calibri"/>
          <w:lang w:val="sk-SK"/>
        </w:rPr>
        <w:t>Tento zákon nadobúda účinnosť  dňom vyhlásenia.</w:t>
      </w:r>
    </w:p>
    <w:p w:rsidR="004054D9" w:rsidRPr="004054D9" w:rsidP="004054D9">
      <w:pPr>
        <w:jc w:val="center"/>
        <w:rPr>
          <w:rFonts w:cs="Calibri"/>
          <w:u w:val="single"/>
          <w:lang w:val="sk-SK"/>
        </w:rPr>
      </w:pPr>
    </w:p>
    <w:p w:rsidR="004054D9" w:rsidRPr="004054D9" w:rsidP="004054D9">
      <w:pPr>
        <w:jc w:val="center"/>
        <w:rPr>
          <w:rFonts w:cs="Calibri"/>
          <w:u w:val="single"/>
          <w:lang w:val="sk-SK"/>
        </w:rPr>
      </w:pPr>
    </w:p>
    <w:p w:rsidR="004054D9" w:rsidRPr="004054D9" w:rsidP="004054D9">
      <w:pPr>
        <w:rPr>
          <w:rFonts w:cs="Calibri"/>
          <w:lang w:val="sk-SK"/>
        </w:rPr>
      </w:pPr>
    </w:p>
    <w:p w:rsidR="00957AD9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664F4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prezident Slovenskej republiky</w:t>
      </w: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664F4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predseda Národnej rady Slovenskej republiky</w:t>
      </w: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P="00664F48">
      <w:pPr>
        <w:jc w:val="center"/>
        <w:rPr>
          <w:rFonts w:cs="Calibri"/>
          <w:lang w:val="sk-SK"/>
        </w:rPr>
      </w:pPr>
      <w:r>
        <w:rPr>
          <w:rFonts w:cs="Calibri"/>
          <w:lang w:val="sk-SK"/>
        </w:rPr>
        <w:t>predsedníčka vlády Slovenskej republiky</w:t>
      </w:r>
    </w:p>
    <w:p w:rsidR="00664F48" w:rsidP="00907BAB">
      <w:pPr>
        <w:rPr>
          <w:rFonts w:cs="Calibri"/>
          <w:lang w:val="sk-SK"/>
        </w:rPr>
      </w:pPr>
    </w:p>
    <w:p w:rsidR="00664F48" w:rsidP="00907BAB">
      <w:pPr>
        <w:rPr>
          <w:rFonts w:cs="Calibri"/>
          <w:lang w:val="sk-SK"/>
        </w:rPr>
      </w:pPr>
    </w:p>
    <w:p w:rsidR="00664F48" w:rsidRPr="004054D9" w:rsidP="00907BAB">
      <w:pPr>
        <w:rPr>
          <w:rFonts w:cs="Calibri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AF" w:rsidP="00E93246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</w:rPr>
      <w:fldChar w:fldCharType="end"/>
    </w:r>
  </w:p>
  <w:p w:rsidR="00CD37AF">
    <w:pPr>
      <w:pStyle w:val="Footer"/>
      <w:rPr>
        <w:rFonts w:cs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AF" w:rsidP="00E93246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50792F"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CD37AF">
    <w:pPr>
      <w:pStyle w:val="Footer"/>
      <w:jc w:val="right"/>
      <w:rPr>
        <w:rFonts w:cs="Calibri"/>
      </w:rPr>
    </w:pPr>
  </w:p>
  <w:p w:rsidR="00CD37AF">
    <w:pPr>
      <w:pStyle w:val="Footer"/>
      <w:rPr>
        <w:rFonts w:cs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C6837"/>
    <w:multiLevelType w:val="hybridMultilevel"/>
    <w:tmpl w:val="DAC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5A83"/>
    <w:rsid w:val="004054D9"/>
    <w:rsid w:val="0050792F"/>
    <w:rsid w:val="00664F48"/>
    <w:rsid w:val="0075157E"/>
    <w:rsid w:val="00907BAB"/>
    <w:rsid w:val="00957AD9"/>
    <w:rsid w:val="00AF1969"/>
    <w:rsid w:val="00CD37AF"/>
    <w:rsid w:val="00E932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1B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formulare">
    <w:name w:val="formulare"/>
    <w:basedOn w:val="Normal"/>
    <w:rsid w:val="006A31B8"/>
    <w:pPr>
      <w:spacing w:before="15" w:after="15"/>
      <w:ind w:left="75" w:right="75"/>
      <w:jc w:val="left"/>
    </w:pPr>
    <w:rPr>
      <w:rFonts w:ascii="Arial" w:hAnsi="Arial" w:cs="Arial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4054D9"/>
    <w:pPr>
      <w:suppressAutoHyphens/>
      <w:spacing w:before="280" w:after="280"/>
      <w:jc w:val="left"/>
    </w:pPr>
    <w:rPr>
      <w:lang w:val="sk-SK"/>
    </w:rPr>
  </w:style>
  <w:style w:type="paragraph" w:customStyle="1" w:styleId="Odsekzoznamu">
    <w:name w:val="Odsek zoznamu"/>
    <w:basedOn w:val="Normal"/>
    <w:uiPriority w:val="34"/>
    <w:qFormat/>
    <w:rsid w:val="004054D9"/>
    <w:pPr>
      <w:ind w:left="720"/>
      <w:contextualSpacing/>
      <w:jc w:val="left"/>
    </w:pPr>
    <w:rPr>
      <w:sz w:val="20"/>
      <w:szCs w:val="20"/>
      <w:lang w:val="sk-SK"/>
    </w:rPr>
  </w:style>
  <w:style w:type="paragraph" w:styleId="Header">
    <w:name w:val="header"/>
    <w:basedOn w:val="Normal"/>
    <w:link w:val="CharChar1"/>
    <w:uiPriority w:val="99"/>
    <w:rsid w:val="004054D9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Header"/>
    <w:uiPriority w:val="99"/>
    <w:semiHidden/>
    <w:rsid w:val="004054D9"/>
    <w:rPr>
      <w:rFonts w:ascii="Times New Roman" w:hAnsi="Times New Roman"/>
      <w:sz w:val="24"/>
      <w:szCs w:val="24"/>
      <w:rtl w:val="0"/>
      <w:lang w:val="cs-CZ"/>
    </w:rPr>
  </w:style>
  <w:style w:type="paragraph" w:styleId="Footer">
    <w:name w:val="footer"/>
    <w:basedOn w:val="Normal"/>
    <w:link w:val="CharChar"/>
    <w:uiPriority w:val="99"/>
    <w:rsid w:val="004054D9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Footer"/>
    <w:uiPriority w:val="99"/>
    <w:rsid w:val="004054D9"/>
    <w:rPr>
      <w:rFonts w:ascii="Times New Roman" w:hAnsi="Times New Roman"/>
      <w:sz w:val="24"/>
      <w:szCs w:val="24"/>
      <w:rtl w:val="0"/>
      <w:lang w:val="cs-CZ"/>
    </w:rPr>
  </w:style>
  <w:style w:type="character" w:styleId="PageNumber">
    <w:name w:val="page number"/>
    <w:basedOn w:val="DefaultParagraphFont"/>
    <w:uiPriority w:val="99"/>
    <w:rsid w:val="00664F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768</Words>
  <Characters>4378</Characters>
  <Application>Microsoft Office Word</Application>
  <DocSecurity>0</DocSecurity>
  <Lines>0</Lines>
  <Paragraphs>0</Paragraphs>
  <ScaleCrop>false</ScaleCrop>
  <Company>Kancelaria NR SR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o n</dc:title>
  <dc:creator>balobori</dc:creator>
  <cp:lastModifiedBy>HircRuze</cp:lastModifiedBy>
  <cp:revision>2</cp:revision>
  <cp:lastPrinted>2011-04-05T10:22:00Z</cp:lastPrinted>
  <dcterms:created xsi:type="dcterms:W3CDTF">2011-05-17T15:17:00Z</dcterms:created>
  <dcterms:modified xsi:type="dcterms:W3CDTF">2011-05-17T15:17:00Z</dcterms:modified>
</cp:coreProperties>
</file>