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8B14C5" w:rsidRPr="00DE6ADC" w:rsidP="008B14C5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DE6ADC">
        <w:rPr>
          <w:rFonts w:ascii="Times New Roman" w:hAnsi="Times New Roman"/>
          <w:spacing w:val="30"/>
        </w:rPr>
        <w:t>V. volebné obdobie</w:t>
      </w:r>
    </w:p>
    <w:p w:rsidR="008B14C5" w:rsidRPr="00DE6ADC" w:rsidP="008B14C5">
      <w:pPr>
        <w:bidi w:val="0"/>
        <w:jc w:val="center"/>
        <w:rPr>
          <w:rFonts w:ascii="Times New Roman" w:hAnsi="Times New Roman"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  <w:r w:rsidR="00D13D21">
        <w:rPr>
          <w:rFonts w:ascii="Times New Roman" w:hAnsi="Times New Roman"/>
          <w:b/>
          <w:spacing w:val="30"/>
        </w:rPr>
        <w:t>248</w:t>
      </w: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VLÁDNY NÁVRH </w:t>
      </w: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>Z á k o n</w:t>
      </w:r>
    </w:p>
    <w:p w:rsidR="008B14C5" w:rsidRPr="00DE6ADC" w:rsidP="008B14C5">
      <w:pPr>
        <w:bidi w:val="0"/>
        <w:jc w:val="center"/>
        <w:rPr>
          <w:rFonts w:ascii="Times New Roman" w:hAnsi="Times New Roman"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spacing w:val="30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</w:rPr>
      </w:pPr>
      <w:r w:rsidRPr="00DE6ADC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1</w:t>
      </w:r>
      <w:r w:rsidRPr="00DE6ADC">
        <w:rPr>
          <w:rFonts w:ascii="Times New Roman" w:hAnsi="Times New Roman"/>
        </w:rPr>
        <w:t>,</w:t>
      </w:r>
    </w:p>
    <w:p w:rsidR="008B14C5" w:rsidRPr="00DE6ADC" w:rsidP="008B14C5">
      <w:pPr>
        <w:bidi w:val="0"/>
        <w:jc w:val="center"/>
        <w:rPr>
          <w:rFonts w:ascii="Times New Roman" w:hAnsi="Times New Roman"/>
        </w:rPr>
      </w:pPr>
    </w:p>
    <w:p w:rsidR="008B14C5" w:rsidRPr="00DE6ADC" w:rsidP="008B14C5">
      <w:pPr>
        <w:bidi w:val="0"/>
        <w:jc w:val="center"/>
        <w:rPr>
          <w:rFonts w:ascii="Times New Roman" w:hAnsi="Times New Roman"/>
          <w:b/>
        </w:rPr>
      </w:pPr>
      <w:r w:rsidRPr="00DE6ADC">
        <w:rPr>
          <w:rFonts w:ascii="Times New Roman" w:hAnsi="Times New Roman"/>
          <w:b/>
        </w:rPr>
        <w:t xml:space="preserve">ktorým sa mení zákon č. 385/2000 Z. z. o sudcoch a prísediacich </w:t>
      </w:r>
    </w:p>
    <w:p w:rsidR="008B14C5" w:rsidRPr="00DE6ADC" w:rsidP="008B14C5">
      <w:pPr>
        <w:bidi w:val="0"/>
        <w:jc w:val="center"/>
        <w:rPr>
          <w:rFonts w:ascii="Times New Roman" w:hAnsi="Times New Roman"/>
          <w:b/>
        </w:rPr>
      </w:pPr>
      <w:r w:rsidRPr="00DE6ADC">
        <w:rPr>
          <w:rFonts w:ascii="Times New Roman" w:hAnsi="Times New Roman"/>
          <w:b/>
        </w:rPr>
        <w:t xml:space="preserve">a o zmene a doplnení niektorých zákonov v znení neskorších predpisov </w:t>
      </w:r>
    </w:p>
    <w:p w:rsidR="008B14C5" w:rsidRPr="00DE6ADC" w:rsidP="008B14C5">
      <w:pPr>
        <w:bidi w:val="0"/>
        <w:jc w:val="both"/>
        <w:rPr>
          <w:rFonts w:ascii="Times New Roman" w:hAnsi="Times New Roman"/>
        </w:rPr>
      </w:pPr>
    </w:p>
    <w:p w:rsidR="008B14C5" w:rsidRPr="00DE6ADC" w:rsidP="008B14C5">
      <w:pPr>
        <w:bidi w:val="0"/>
        <w:jc w:val="both"/>
        <w:rPr>
          <w:rFonts w:ascii="Times New Roman" w:hAnsi="Times New Roman"/>
        </w:rPr>
      </w:pPr>
    </w:p>
    <w:p w:rsidR="008B14C5" w:rsidP="008B14C5">
      <w:pPr>
        <w:bidi w:val="0"/>
        <w:ind w:firstLine="708"/>
        <w:jc w:val="both"/>
        <w:rPr>
          <w:rFonts w:ascii="Times New Roman" w:hAnsi="Times New Roman"/>
        </w:rPr>
      </w:pPr>
      <w:r w:rsidRPr="00DE6ADC">
        <w:rPr>
          <w:rFonts w:ascii="Times New Roman" w:hAnsi="Times New Roman"/>
        </w:rPr>
        <w:t xml:space="preserve">Národná rada Slovenskej republiky sa uzniesla na tomto zákone: </w:t>
      </w:r>
    </w:p>
    <w:p w:rsidR="008B14C5" w:rsidP="008B14C5">
      <w:pPr>
        <w:bidi w:val="0"/>
        <w:jc w:val="both"/>
        <w:rPr>
          <w:rFonts w:ascii="Times New Roman" w:hAnsi="Times New Roman"/>
        </w:rPr>
      </w:pPr>
    </w:p>
    <w:p w:rsidR="008B14C5" w:rsidRPr="008B14C5" w:rsidP="008B14C5">
      <w:pPr>
        <w:bidi w:val="0"/>
        <w:jc w:val="center"/>
        <w:rPr>
          <w:rFonts w:ascii="Times New Roman" w:hAnsi="Times New Roman"/>
          <w:b/>
        </w:rPr>
      </w:pPr>
      <w:r w:rsidRPr="008B14C5">
        <w:rPr>
          <w:rFonts w:ascii="Times New Roman" w:hAnsi="Times New Roman"/>
          <w:b/>
        </w:rPr>
        <w:t>Čl. I</w:t>
      </w:r>
    </w:p>
    <w:p w:rsidR="008B14C5" w:rsidP="008B14C5">
      <w:pPr>
        <w:bidi w:val="0"/>
        <w:jc w:val="both"/>
        <w:rPr>
          <w:rFonts w:ascii="Times New Roman" w:hAnsi="Times New Roman"/>
        </w:rPr>
      </w:pPr>
    </w:p>
    <w:p w:rsidR="008B14C5" w:rsidP="008B14C5">
      <w:pPr>
        <w:bidi w:val="0"/>
        <w:ind w:firstLine="708"/>
        <w:jc w:val="both"/>
        <w:rPr>
          <w:rFonts w:ascii="Times New Roman" w:hAnsi="Times New Roman"/>
        </w:rPr>
      </w:pPr>
      <w:r w:rsidRPr="009505BE">
        <w:rPr>
          <w:rFonts w:ascii="Times New Roman" w:hAnsi="Times New Roman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458/2003 Z. z., zákona č. 267/2004 Z. z., zákona č. 403/2004 Z. z.,  zákona č. 548/2003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</w:t>
      </w:r>
      <w:r>
        <w:rPr>
          <w:rFonts w:ascii="Times New Roman" w:hAnsi="Times New Roman"/>
        </w:rPr>
        <w:t xml:space="preserve"> z., zákona č. 500/2010 Z. z., </w:t>
      </w:r>
      <w:r w:rsidRPr="009505BE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543/</w:t>
      </w:r>
      <w:r w:rsidRPr="009505BE">
        <w:rPr>
          <w:rFonts w:ascii="Times New Roman" w:hAnsi="Times New Roman"/>
        </w:rPr>
        <w:t xml:space="preserve">2010 Z. z. </w:t>
      </w:r>
      <w:r>
        <w:rPr>
          <w:rFonts w:ascii="Times New Roman" w:hAnsi="Times New Roman"/>
        </w:rPr>
        <w:t xml:space="preserve">a </w:t>
      </w:r>
      <w:r w:rsidRPr="009505BE">
        <w:rPr>
          <w:rFonts w:ascii="Times New Roman" w:hAnsi="Times New Roman"/>
        </w:rPr>
        <w:t>zákona č. .../201</w:t>
      </w:r>
      <w:r>
        <w:rPr>
          <w:rFonts w:ascii="Times New Roman" w:hAnsi="Times New Roman"/>
        </w:rPr>
        <w:t>1</w:t>
      </w:r>
      <w:r w:rsidRPr="009505BE">
        <w:rPr>
          <w:rFonts w:ascii="Times New Roman" w:hAnsi="Times New Roman"/>
        </w:rPr>
        <w:t xml:space="preserve"> Z. z. sa mení takto:</w:t>
      </w:r>
    </w:p>
    <w:p w:rsidR="008B14C5" w:rsidP="008B14C5">
      <w:pPr>
        <w:bidi w:val="0"/>
        <w:jc w:val="both"/>
        <w:rPr>
          <w:rFonts w:ascii="Times New Roman" w:hAnsi="Times New Roman"/>
        </w:rPr>
      </w:pPr>
    </w:p>
    <w:p w:rsidR="008B14C5" w:rsidP="008B14C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151u sa slová „</w:t>
      </w:r>
      <w:r w:rsidRPr="00F74E50">
        <w:rPr>
          <w:rFonts w:ascii="Times New Roman" w:hAnsi="Times New Roman"/>
        </w:rPr>
        <w:t>k 31. decembru 2010</w:t>
      </w:r>
      <w:r>
        <w:rPr>
          <w:rFonts w:ascii="Times New Roman" w:hAnsi="Times New Roman"/>
        </w:rPr>
        <w:t>“ nahrádzajú slovami „k 30. aprílu 2011“, slová „</w:t>
      </w:r>
      <w:r w:rsidRPr="00F74E50">
        <w:rPr>
          <w:rFonts w:ascii="Times New Roman" w:hAnsi="Times New Roman"/>
        </w:rPr>
        <w:t>od 1. januára 2011</w:t>
      </w:r>
      <w:r>
        <w:rPr>
          <w:rFonts w:ascii="Times New Roman" w:hAnsi="Times New Roman"/>
        </w:rPr>
        <w:t>“ sa nahrádzajú slovami „od 1. mája 2011“,</w:t>
      </w:r>
      <w:r w:rsidRPr="00F74E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slová „</w:t>
      </w:r>
      <w:r w:rsidRPr="00F74E50">
        <w:rPr>
          <w:rFonts w:ascii="Times New Roman" w:hAnsi="Times New Roman"/>
        </w:rPr>
        <w:t>do 15. januára 201</w:t>
      </w:r>
      <w:r>
        <w:rPr>
          <w:rFonts w:ascii="Times New Roman" w:hAnsi="Times New Roman"/>
        </w:rPr>
        <w:t>1“ sa nahrádzajú slovami „do 15. mája 2011“ a slová „</w:t>
      </w:r>
      <w:r w:rsidRPr="00F74E50">
        <w:rPr>
          <w:rFonts w:ascii="Times New Roman" w:hAnsi="Times New Roman"/>
        </w:rPr>
        <w:t>k 31. januáru 201</w:t>
      </w:r>
      <w:r>
        <w:rPr>
          <w:rFonts w:ascii="Times New Roman" w:hAnsi="Times New Roman"/>
        </w:rPr>
        <w:t xml:space="preserve">1“ sa nahrádzajú slovami „k 31. máju 2011“.  </w:t>
      </w:r>
    </w:p>
    <w:p w:rsidR="008B14C5" w:rsidP="008B14C5">
      <w:pPr>
        <w:bidi w:val="0"/>
        <w:jc w:val="both"/>
        <w:rPr>
          <w:rFonts w:ascii="Times New Roman" w:hAnsi="Times New Roman"/>
        </w:rPr>
      </w:pPr>
    </w:p>
    <w:p w:rsidR="008B14C5" w:rsidRPr="009038ED" w:rsidP="008B14C5">
      <w:pPr>
        <w:bidi w:val="0"/>
        <w:jc w:val="center"/>
        <w:rPr>
          <w:rFonts w:ascii="Times New Roman" w:hAnsi="Times New Roman"/>
          <w:b/>
        </w:rPr>
      </w:pPr>
      <w:r w:rsidRPr="009038ED">
        <w:rPr>
          <w:rFonts w:ascii="Times New Roman" w:hAnsi="Times New Roman"/>
          <w:b/>
        </w:rPr>
        <w:t>Čl. II</w:t>
      </w:r>
    </w:p>
    <w:p w:rsidR="008B14C5" w:rsidP="008B14C5">
      <w:pPr>
        <w:bidi w:val="0"/>
        <w:jc w:val="both"/>
        <w:rPr>
          <w:rFonts w:ascii="Times New Roman" w:hAnsi="Times New Roman"/>
        </w:rPr>
      </w:pPr>
    </w:p>
    <w:p w:rsidR="008B14C5" w:rsidRPr="009505BE" w:rsidP="008B14C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mája 2011. </w:t>
      </w:r>
    </w:p>
    <w:p w:rsidR="008B14C5" w:rsidRPr="00DE6ADC" w:rsidP="008B14C5">
      <w:pPr>
        <w:bidi w:val="0"/>
        <w:jc w:val="both"/>
        <w:rPr>
          <w:rFonts w:ascii="Times New Roman" w:hAnsi="Times New Roman"/>
        </w:rPr>
      </w:pPr>
    </w:p>
    <w:p w:rsidR="008B14C5">
      <w:pPr>
        <w:bidi w:val="0"/>
        <w:rPr>
          <w:rFonts w:ascii="Times New Roman" w:hAnsi="Times New Roman"/>
        </w:rPr>
      </w:pPr>
    </w:p>
    <w:sectPr w:rsidSect="009428B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B14C5"/>
    <w:rsid w:val="000D3FCF"/>
    <w:rsid w:val="003C5778"/>
    <w:rsid w:val="003D3F29"/>
    <w:rsid w:val="005A2AB0"/>
    <w:rsid w:val="006F392B"/>
    <w:rsid w:val="008B14C5"/>
    <w:rsid w:val="009038ED"/>
    <w:rsid w:val="009428BF"/>
    <w:rsid w:val="009505BE"/>
    <w:rsid w:val="00D13D21"/>
    <w:rsid w:val="00DE6ADC"/>
    <w:rsid w:val="00F74E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4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226</Words>
  <Characters>1292</Characters>
  <Application>Microsoft Office Word</Application>
  <DocSecurity>0</DocSecurity>
  <Lines>0</Lines>
  <Paragraphs>0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GaspJarm</cp:lastModifiedBy>
  <cp:revision>2</cp:revision>
  <dcterms:created xsi:type="dcterms:W3CDTF">2011-02-09T14:16:00Z</dcterms:created>
  <dcterms:modified xsi:type="dcterms:W3CDTF">2011-02-09T14:16:00Z</dcterms:modified>
</cp:coreProperties>
</file>