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0735C" w:rsidRPr="00BE4AE2">
      <w:pPr>
        <w:pStyle w:val="Title"/>
        <w:pBdr>
          <w:bottom w:val="single" w:sz="8" w:space="1" w:color="000000"/>
        </w:pBdr>
        <w:rPr>
          <w:rFonts w:ascii="Times New Roman" w:hAnsi="Times New Roman" w:cs="Times New Roman"/>
          <w:sz w:val="28"/>
          <w:u w:val="none"/>
        </w:rPr>
      </w:pPr>
      <w:r w:rsidRPr="00BE4AE2">
        <w:rPr>
          <w:rFonts w:ascii="Times New Roman" w:hAnsi="Times New Roman" w:cs="Times New Roman"/>
          <w:sz w:val="28"/>
          <w:u w:val="none"/>
        </w:rPr>
        <w:t>N Á R O D N Á   R A D A   S L O V E N S K E J   R E P U B L I K Y</w:t>
      </w:r>
    </w:p>
    <w:p w:rsidR="0020735C" w:rsidRPr="00BE4AE2">
      <w:pPr>
        <w:jc w:val="both"/>
        <w:rPr>
          <w:rFonts w:ascii="Times New Roman" w:hAnsi="Times New Roman" w:cs="Times New Roman"/>
          <w:b/>
          <w:u w:val="single"/>
        </w:rPr>
      </w:pPr>
    </w:p>
    <w:p w:rsidR="0020735C" w:rsidRPr="00BE4AE2">
      <w:pPr>
        <w:jc w:val="center"/>
        <w:rPr>
          <w:rFonts w:ascii="Times New Roman" w:hAnsi="Times New Roman" w:cs="Times New Roman"/>
          <w:b/>
        </w:rPr>
      </w:pPr>
      <w:r w:rsidRPr="00BE4AE2">
        <w:rPr>
          <w:rFonts w:ascii="Times New Roman" w:hAnsi="Times New Roman" w:cs="Times New Roman"/>
          <w:b/>
        </w:rPr>
        <w:t>IV. volebné obdobie</w:t>
      </w:r>
    </w:p>
    <w:p w:rsidR="0020735C" w:rsidRPr="00BE4AE2">
      <w:pPr>
        <w:jc w:val="center"/>
        <w:rPr>
          <w:rFonts w:ascii="Times New Roman" w:hAnsi="Times New Roman" w:cs="Times New Roman"/>
          <w:b/>
        </w:rPr>
      </w:pPr>
    </w:p>
    <w:p w:rsidR="0020735C" w:rsidRPr="00BE4AE2">
      <w:pPr>
        <w:jc w:val="center"/>
        <w:rPr>
          <w:rFonts w:ascii="Times New Roman" w:hAnsi="Times New Roman" w:cs="Times New Roman"/>
        </w:rPr>
      </w:pPr>
      <w:r w:rsidRPr="00BE4AE2">
        <w:rPr>
          <w:rFonts w:ascii="Times New Roman" w:hAnsi="Times New Roman" w:cs="Times New Roman"/>
        </w:rPr>
        <w:t>(N á v r h)</w:t>
      </w:r>
    </w:p>
    <w:p w:rsidR="0020735C" w:rsidRPr="00BE4AE2">
      <w:pPr>
        <w:jc w:val="center"/>
        <w:rPr>
          <w:rFonts w:ascii="Times New Roman" w:hAnsi="Times New Roman" w:cs="Times New Roman"/>
          <w:b/>
        </w:rPr>
      </w:pPr>
    </w:p>
    <w:p w:rsidR="0020735C" w:rsidRPr="00BE4AE2">
      <w:pPr>
        <w:jc w:val="center"/>
        <w:rPr>
          <w:rFonts w:ascii="Times New Roman" w:hAnsi="Times New Roman" w:cs="Times New Roman"/>
          <w:b/>
        </w:rPr>
      </w:pPr>
      <w:r w:rsidRPr="00BE4AE2">
        <w:rPr>
          <w:rFonts w:ascii="Times New Roman" w:hAnsi="Times New Roman" w:cs="Times New Roman"/>
          <w:b/>
        </w:rPr>
        <w:t>Zákon</w:t>
      </w:r>
    </w:p>
    <w:p w:rsidR="0020735C" w:rsidRPr="00BE4AE2">
      <w:pPr>
        <w:jc w:val="center"/>
        <w:rPr>
          <w:rFonts w:ascii="Times New Roman" w:hAnsi="Times New Roman" w:cs="Times New Roman"/>
          <w:b/>
        </w:rPr>
      </w:pPr>
    </w:p>
    <w:p w:rsidR="0020735C" w:rsidRPr="00BE4AE2">
      <w:pPr>
        <w:jc w:val="center"/>
        <w:rPr>
          <w:rFonts w:ascii="Times New Roman" w:hAnsi="Times New Roman" w:cs="Times New Roman"/>
        </w:rPr>
      </w:pPr>
      <w:r w:rsidRPr="00BE4AE2">
        <w:rPr>
          <w:rFonts w:ascii="Times New Roman" w:hAnsi="Times New Roman" w:cs="Times New Roman"/>
        </w:rPr>
        <w:t>z ........ 2009,</w:t>
      </w:r>
    </w:p>
    <w:p w:rsidR="0020735C" w:rsidRPr="00BE4AE2">
      <w:pPr>
        <w:jc w:val="center"/>
        <w:rPr>
          <w:rFonts w:ascii="Times New Roman" w:hAnsi="Times New Roman" w:cs="Times New Roman"/>
          <w:b/>
        </w:rPr>
      </w:pPr>
    </w:p>
    <w:p w:rsidR="0020735C" w:rsidRPr="00BE4AE2">
      <w:pPr>
        <w:jc w:val="both"/>
        <w:rPr>
          <w:rFonts w:ascii="Times New Roman" w:hAnsi="Times New Roman" w:cs="Times New Roman"/>
        </w:rPr>
      </w:pPr>
      <w:r w:rsidRPr="00BE4AE2">
        <w:rPr>
          <w:rFonts w:ascii="Times New Roman" w:hAnsi="Times New Roman" w:cs="Times New Roman"/>
        </w:rPr>
        <w:t xml:space="preserve">ktorým sa mení a dopĺňa zákon Národnej rady Slovenskej republiky č. </w:t>
      </w:r>
      <w:r w:rsidRPr="00BE4AE2">
        <w:rPr>
          <w:rFonts w:ascii="Times New Roman" w:hAnsi="Times New Roman" w:cs="Times New Roman"/>
          <w:bCs/>
        </w:rPr>
        <w:t xml:space="preserve"> 355/2007 Z. z.  o ochrane, podpore a rozvoji verejného zdravia a o zmene a doplnení zákona č. </w:t>
      </w:r>
      <w:r w:rsidRPr="00BE4AE2">
        <w:rPr>
          <w:rFonts w:ascii="Times New Roman" w:hAnsi="Times New Roman" w:cs="Times New Roman"/>
        </w:rPr>
        <w:t xml:space="preserve"> 99/1963 Zb. Občiansky súdny poriadok v znení neskorších predpisov.</w:t>
      </w:r>
    </w:p>
    <w:p w:rsidR="0020735C" w:rsidRPr="00BE4AE2">
      <w:pPr>
        <w:jc w:val="center"/>
        <w:rPr>
          <w:rFonts w:ascii="Times New Roman" w:hAnsi="Times New Roman" w:cs="Times New Roman"/>
        </w:rPr>
      </w:pPr>
    </w:p>
    <w:p w:rsidR="0020735C" w:rsidRPr="00BE4AE2">
      <w:pPr>
        <w:ind w:firstLine="708"/>
        <w:jc w:val="both"/>
        <w:rPr>
          <w:rFonts w:ascii="Times New Roman" w:hAnsi="Times New Roman" w:cs="Times New Roman"/>
        </w:rPr>
      </w:pPr>
      <w:r w:rsidRPr="00BE4AE2">
        <w:rPr>
          <w:rFonts w:ascii="Times New Roman" w:hAnsi="Times New Roman" w:cs="Times New Roman"/>
        </w:rPr>
        <w:t>Národná rada Slovenskej republiky sa uzniesla na tomto zákone:</w:t>
      </w:r>
    </w:p>
    <w:p w:rsidR="0020735C" w:rsidRPr="00BE4AE2">
      <w:pPr>
        <w:jc w:val="both"/>
        <w:rPr>
          <w:rFonts w:ascii="Times New Roman" w:hAnsi="Times New Roman" w:cs="Times New Roman"/>
        </w:rPr>
      </w:pPr>
    </w:p>
    <w:p w:rsidR="0020735C" w:rsidRPr="00BE4AE2">
      <w:pPr>
        <w:jc w:val="center"/>
        <w:rPr>
          <w:rFonts w:ascii="Times New Roman" w:hAnsi="Times New Roman" w:cs="Times New Roman"/>
          <w:b/>
        </w:rPr>
      </w:pPr>
      <w:r w:rsidRPr="00BE4AE2">
        <w:rPr>
          <w:rFonts w:ascii="Times New Roman" w:hAnsi="Times New Roman" w:cs="Times New Roman"/>
          <w:b/>
        </w:rPr>
        <w:t>Čl. I</w:t>
      </w:r>
    </w:p>
    <w:p w:rsidR="0020735C" w:rsidRPr="00BE4AE2">
      <w:pPr>
        <w:spacing w:after="120"/>
        <w:jc w:val="both"/>
        <w:rPr>
          <w:rFonts w:ascii="Times New Roman" w:hAnsi="Times New Roman" w:cs="Times New Roman"/>
        </w:rPr>
      </w:pPr>
      <w:r w:rsidRPr="00BE4AE2">
        <w:rPr>
          <w:rFonts w:ascii="Times New Roman" w:hAnsi="Times New Roman" w:cs="Times New Roman"/>
        </w:rPr>
        <w:t xml:space="preserve">Zákon Národnej rady Slovenskej republiky č. </w:t>
      </w:r>
      <w:r w:rsidRPr="00BE4AE2">
        <w:rPr>
          <w:rFonts w:ascii="Times New Roman" w:hAnsi="Times New Roman" w:cs="Times New Roman"/>
          <w:bCs/>
        </w:rPr>
        <w:t xml:space="preserve"> 355/2007 Z. z.  o ochrane, podpore a ro</w:t>
      </w:r>
      <w:r w:rsidRPr="00BE4AE2">
        <w:rPr>
          <w:rFonts w:ascii="Times New Roman" w:hAnsi="Times New Roman" w:cs="Times New Roman"/>
          <w:bCs/>
        </w:rPr>
        <w:t>zvoji verejného zdravia a o zmene a doplnení niektorých zákonov</w:t>
      </w:r>
      <w:r w:rsidRPr="00BE4AE2">
        <w:rPr>
          <w:rFonts w:ascii="Times New Roman" w:hAnsi="Times New Roman" w:cs="Times New Roman"/>
        </w:rPr>
        <w:t xml:space="preserve"> v znení neskorších predpisov sa mení a dopĺňa takto:</w:t>
      </w:r>
    </w:p>
    <w:p w:rsidR="0020735C" w:rsidRPr="00BE4AE2">
      <w:pPr>
        <w:spacing w:line="320" w:lineRule="exact"/>
        <w:jc w:val="both"/>
        <w:rPr>
          <w:rFonts w:ascii="Times New Roman" w:hAnsi="Times New Roman" w:cs="Times New Roman"/>
        </w:rPr>
      </w:pPr>
    </w:p>
    <w:p w:rsidR="0020735C" w:rsidRPr="00BE4AE2">
      <w:pPr>
        <w:spacing w:line="320" w:lineRule="exact"/>
        <w:ind w:left="300" w:hanging="360"/>
        <w:jc w:val="both"/>
        <w:rPr>
          <w:rFonts w:ascii="Times New Roman" w:hAnsi="Times New Roman" w:cs="Times New Roman"/>
        </w:rPr>
      </w:pPr>
    </w:p>
    <w:p w:rsidR="0020735C" w:rsidRPr="00BE4AE2">
      <w:pPr>
        <w:numPr>
          <w:ilvl w:val="0"/>
          <w:numId w:val="2"/>
        </w:numPr>
        <w:tabs>
          <w:tab w:val="left" w:pos="720"/>
        </w:tabs>
        <w:spacing w:line="320" w:lineRule="exact"/>
        <w:ind w:left="300"/>
        <w:jc w:val="both"/>
        <w:rPr>
          <w:rFonts w:ascii="Times New Roman" w:hAnsi="Times New Roman" w:cs="Times New Roman"/>
        </w:rPr>
      </w:pPr>
      <w:r w:rsidRPr="00BE4AE2">
        <w:rPr>
          <w:rFonts w:ascii="Times New Roman" w:hAnsi="Times New Roman" w:cs="Times New Roman"/>
        </w:rPr>
        <w:t>V § 11  sa dopĺňa nové písmeno t) nasledovného znenia:</w:t>
      </w:r>
    </w:p>
    <w:p w:rsidR="0020735C" w:rsidRPr="00BE4AE2">
      <w:pPr>
        <w:spacing w:line="320" w:lineRule="exact"/>
        <w:ind w:left="300" w:hanging="360"/>
        <w:jc w:val="both"/>
        <w:rPr>
          <w:rFonts w:ascii="Times New Roman" w:hAnsi="Times New Roman" w:cs="Times New Roman"/>
        </w:rPr>
      </w:pPr>
      <w:r w:rsidRPr="00BE4AE2">
        <w:rPr>
          <w:rFonts w:ascii="Times New Roman" w:hAnsi="Times New Roman" w:cs="Times New Roman"/>
        </w:rPr>
        <w:t>„t) posudzujú naplnenie podmienok na uznanie poškodenia očkovaním  v zmysle § 12a až 12d tohto zákona, vydávajú rozhodnutia o priznaní odškodnenia v dôsledku poškodenia očkovaním.“.</w:t>
      </w:r>
    </w:p>
    <w:p w:rsidR="0020735C" w:rsidRPr="00BE4AE2">
      <w:pPr>
        <w:numPr>
          <w:ilvl w:val="0"/>
          <w:numId w:val="2"/>
        </w:numPr>
        <w:tabs>
          <w:tab w:val="left" w:pos="720"/>
        </w:tabs>
        <w:spacing w:line="320" w:lineRule="exact"/>
        <w:ind w:left="300"/>
        <w:jc w:val="both"/>
        <w:rPr>
          <w:rFonts w:ascii="Times New Roman" w:hAnsi="Times New Roman" w:cs="Times New Roman"/>
        </w:rPr>
      </w:pPr>
      <w:r w:rsidRPr="00BE4AE2">
        <w:rPr>
          <w:rFonts w:ascii="Times New Roman" w:hAnsi="Times New Roman" w:cs="Times New Roman"/>
        </w:rPr>
        <w:t>Za  § 12  zákona sa vkladajú  § 12a až 12d, ktoré znejú:</w:t>
      </w:r>
    </w:p>
    <w:p w:rsidR="0020735C" w:rsidRPr="00BE4AE2">
      <w:pPr>
        <w:spacing w:line="320" w:lineRule="exact"/>
        <w:ind w:left="300" w:hanging="360"/>
        <w:jc w:val="center"/>
        <w:rPr>
          <w:rFonts w:ascii="Times New Roman" w:hAnsi="Times New Roman" w:cs="Times New Roman"/>
          <w:b/>
          <w:bCs/>
        </w:rPr>
      </w:pPr>
    </w:p>
    <w:p w:rsidR="0020735C" w:rsidRPr="00BE4AE2">
      <w:pPr>
        <w:spacing w:line="320" w:lineRule="exact"/>
        <w:ind w:left="300" w:hanging="360"/>
        <w:jc w:val="center"/>
        <w:rPr>
          <w:rFonts w:ascii="Times New Roman" w:hAnsi="Times New Roman" w:cs="Times New Roman"/>
          <w:b/>
          <w:bCs/>
        </w:rPr>
      </w:pPr>
      <w:r w:rsidRPr="00BE4AE2">
        <w:rPr>
          <w:rFonts w:ascii="Times New Roman" w:hAnsi="Times New Roman" w:cs="Times New Roman"/>
          <w:b/>
          <w:bCs/>
        </w:rPr>
        <w:t>„12a</w:t>
      </w:r>
    </w:p>
    <w:p w:rsidR="0020735C" w:rsidRPr="00BE4AE2">
      <w:pPr>
        <w:spacing w:line="320" w:lineRule="exact"/>
        <w:ind w:left="300" w:hanging="360"/>
        <w:jc w:val="center"/>
        <w:rPr>
          <w:rFonts w:ascii="Times New Roman" w:hAnsi="Times New Roman" w:cs="Times New Roman"/>
          <w:b/>
          <w:bCs/>
        </w:rPr>
      </w:pPr>
      <w:r w:rsidRPr="00BE4AE2">
        <w:rPr>
          <w:rFonts w:ascii="Times New Roman" w:hAnsi="Times New Roman" w:cs="Times New Roman"/>
          <w:b/>
          <w:bCs/>
        </w:rPr>
        <w:t>Poškodenie očkovaním</w:t>
      </w:r>
    </w:p>
    <w:p w:rsidR="0020735C" w:rsidRPr="00BE4AE2">
      <w:pPr>
        <w:pStyle w:val="F2-ZkladnText"/>
        <w:rPr>
          <w:rFonts w:ascii="Times New Roman" w:hAnsi="Times New Roman" w:cs="Times New Roman"/>
        </w:rPr>
      </w:pPr>
    </w:p>
    <w:p w:rsidR="0020735C" w:rsidRPr="00BE4AE2">
      <w:pPr>
        <w:pStyle w:val="F2-ZkladnText"/>
        <w:numPr>
          <w:ilvl w:val="0"/>
          <w:numId w:val="3"/>
        </w:numPr>
        <w:tabs>
          <w:tab w:val="left" w:pos="720"/>
        </w:tabs>
        <w:rPr>
          <w:rFonts w:ascii="Times New Roman" w:hAnsi="Times New Roman" w:cs="Times New Roman"/>
        </w:rPr>
      </w:pPr>
      <w:r w:rsidRPr="00BE4AE2">
        <w:rPr>
          <w:rFonts w:ascii="Times New Roman" w:hAnsi="Times New Roman" w:cs="Times New Roman"/>
        </w:rPr>
        <w:t>Na účely odškodnenia poškodenia očkovaním podľa tohto zákona sa za očkovanie považuje:</w:t>
      </w:r>
    </w:p>
    <w:p w:rsidR="0020735C" w:rsidRPr="00BE4AE2">
      <w:pPr>
        <w:pStyle w:val="F2-ZkladnText"/>
        <w:numPr>
          <w:ilvl w:val="1"/>
          <w:numId w:val="3"/>
        </w:numPr>
        <w:tabs>
          <w:tab w:val="left" w:pos="1080"/>
        </w:tabs>
        <w:rPr>
          <w:rFonts w:ascii="Times New Roman" w:hAnsi="Times New Roman" w:cs="Times New Roman"/>
          <w:vertAlign w:val="superscript"/>
        </w:rPr>
      </w:pPr>
      <w:r w:rsidRPr="00BE4AE2">
        <w:rPr>
          <w:rFonts w:ascii="Times New Roman" w:hAnsi="Times New Roman" w:cs="Times New Roman"/>
        </w:rPr>
        <w:t>očkovanie vykonané na základe osobitného predpisu,</w:t>
      </w:r>
      <w:r w:rsidRPr="00BE4AE2">
        <w:rPr>
          <w:rFonts w:ascii="Times New Roman" w:hAnsi="Times New Roman" w:cs="Times New Roman"/>
          <w:vertAlign w:val="superscript"/>
        </w:rPr>
        <w:t>14a)</w:t>
      </w:r>
    </w:p>
    <w:p w:rsidR="0020735C" w:rsidRPr="00BE4AE2">
      <w:pPr>
        <w:pStyle w:val="F2-ZkladnText"/>
        <w:numPr>
          <w:ilvl w:val="1"/>
          <w:numId w:val="3"/>
        </w:numPr>
        <w:tabs>
          <w:tab w:val="left" w:pos="1080"/>
        </w:tabs>
        <w:rPr>
          <w:rFonts w:ascii="Times New Roman" w:hAnsi="Times New Roman" w:cs="Times New Roman"/>
        </w:rPr>
      </w:pPr>
      <w:r w:rsidRPr="00BE4AE2">
        <w:rPr>
          <w:rFonts w:ascii="Times New Roman" w:hAnsi="Times New Roman" w:cs="Times New Roman"/>
        </w:rPr>
        <w:t>očkovanie, ktoré bolo povinné alebo je povinné na základe právnych predpisov alebo predpísané na základe všeobecnej lekárskej praxe na území Slovenskej republiky,</w:t>
      </w:r>
    </w:p>
    <w:p w:rsidR="0020735C" w:rsidRPr="00BE4AE2">
      <w:pPr>
        <w:pStyle w:val="F2-ZkladnText"/>
        <w:numPr>
          <w:ilvl w:val="1"/>
          <w:numId w:val="3"/>
        </w:numPr>
        <w:tabs>
          <w:tab w:val="left" w:pos="1080"/>
        </w:tabs>
        <w:rPr>
          <w:rFonts w:ascii="Times New Roman" w:hAnsi="Times New Roman" w:cs="Times New Roman"/>
        </w:rPr>
      </w:pPr>
      <w:r w:rsidRPr="00BE4AE2">
        <w:rPr>
          <w:rFonts w:ascii="Times New Roman" w:hAnsi="Times New Roman" w:cs="Times New Roman"/>
        </w:rPr>
        <w:t xml:space="preserve">očkovanie  odporúčané </w:t>
      </w:r>
      <w:r w:rsidRPr="00BE4AE2">
        <w:rPr>
          <w:rFonts w:ascii="Times New Roman" w:hAnsi="Times New Roman" w:cs="Times New Roman"/>
        </w:rPr>
        <w:t>orgánmi verejného zdravotníctva.</w:t>
      </w:r>
    </w:p>
    <w:p w:rsidR="0020735C" w:rsidRPr="00BE4AE2">
      <w:pPr>
        <w:pStyle w:val="F2-ZkladnText"/>
        <w:numPr>
          <w:ilvl w:val="0"/>
          <w:numId w:val="3"/>
        </w:numPr>
        <w:tabs>
          <w:tab w:val="left" w:pos="720"/>
        </w:tabs>
        <w:rPr>
          <w:rFonts w:ascii="Times New Roman" w:hAnsi="Times New Roman" w:cs="Times New Roman"/>
        </w:rPr>
      </w:pPr>
      <w:r w:rsidRPr="00BE4AE2">
        <w:rPr>
          <w:rFonts w:ascii="Times New Roman" w:hAnsi="Times New Roman" w:cs="Times New Roman"/>
        </w:rPr>
        <w:t xml:space="preserve">Poškodenie očkovaním je očkovaním spôsobené poškodenie na zdraví, ujma súvisiaca s jeho liečením či odstraňovaním jeho následkov alebo smrť. Za poškodenie očkovaním sa nepovažuje ujma, ktorá nepresahuje obvyklý rozsah reakcie na očkovanie. </w:t>
      </w:r>
    </w:p>
    <w:p w:rsidR="0020735C" w:rsidRPr="00BE4AE2">
      <w:pPr>
        <w:pStyle w:val="F2-ZkladnText"/>
        <w:numPr>
          <w:ilvl w:val="0"/>
          <w:numId w:val="3"/>
        </w:numPr>
        <w:tabs>
          <w:tab w:val="left" w:pos="720"/>
        </w:tabs>
        <w:rPr>
          <w:rFonts w:ascii="Times New Roman" w:hAnsi="Times New Roman" w:cs="Times New Roman"/>
        </w:rPr>
      </w:pPr>
      <w:r w:rsidRPr="00BE4AE2">
        <w:rPr>
          <w:rFonts w:ascii="Times New Roman" w:hAnsi="Times New Roman" w:cs="Times New Roman"/>
        </w:rPr>
        <w:t>Poškodeným očkovaním je osoba, ktorej bola v dôsledku očkovania spôsobené poškodenie očkovaním; ak táto osoba v dôsledku tohto činu zomrela (ďalej len "zomretý"), pozostalý manžel po zomretom a pozostalé dieťa po zomretom, a ak ich niet, pozostalý rodič po zomretom, a ak ho niet, osoba, ku ktorej mal zomretý vyživovaciu povinnosť (ďalej len „poškodený“).</w:t>
      </w:r>
    </w:p>
    <w:p w:rsidR="0020735C" w:rsidRPr="00BE4AE2">
      <w:pPr>
        <w:pStyle w:val="F2-ZkladnText"/>
        <w:ind w:left="720" w:hanging="360"/>
        <w:rPr>
          <w:rFonts w:ascii="Times New Roman" w:hAnsi="Times New Roman" w:cs="Times New Roman"/>
        </w:rPr>
      </w:pPr>
    </w:p>
    <w:p w:rsidR="0020735C" w:rsidRPr="00BE4AE2">
      <w:pPr>
        <w:pStyle w:val="F2-ZkladnText"/>
        <w:ind w:left="720" w:hanging="360"/>
        <w:rPr>
          <w:rFonts w:ascii="Times New Roman" w:hAnsi="Times New Roman" w:cs="Times New Roman"/>
        </w:rPr>
      </w:pPr>
    </w:p>
    <w:p w:rsidR="0020735C" w:rsidRPr="00BE4AE2">
      <w:pPr>
        <w:pStyle w:val="F2-ZkladnText"/>
        <w:jc w:val="center"/>
        <w:rPr>
          <w:rFonts w:ascii="Times New Roman" w:hAnsi="Times New Roman" w:cs="Times New Roman"/>
          <w:b/>
          <w:bCs/>
        </w:rPr>
      </w:pPr>
      <w:r w:rsidRPr="00BE4AE2">
        <w:rPr>
          <w:rFonts w:ascii="Times New Roman" w:hAnsi="Times New Roman" w:cs="Times New Roman"/>
          <w:b/>
          <w:bCs/>
        </w:rPr>
        <w:t>12b</w:t>
      </w:r>
    </w:p>
    <w:p w:rsidR="0020735C" w:rsidRPr="00BE4AE2">
      <w:pPr>
        <w:pStyle w:val="F2-ZkladnText"/>
        <w:jc w:val="center"/>
        <w:rPr>
          <w:rFonts w:ascii="Times New Roman" w:hAnsi="Times New Roman" w:cs="Times New Roman"/>
          <w:b/>
          <w:bCs/>
        </w:rPr>
      </w:pPr>
      <w:r w:rsidRPr="00BE4AE2">
        <w:rPr>
          <w:rFonts w:ascii="Times New Roman" w:hAnsi="Times New Roman" w:cs="Times New Roman"/>
          <w:b/>
          <w:bCs/>
        </w:rPr>
        <w:t>Uznanie poškodenia očkovaním</w:t>
      </w:r>
    </w:p>
    <w:p w:rsidR="0020735C" w:rsidRPr="00BE4AE2">
      <w:pPr>
        <w:pStyle w:val="F2-ZkladnText"/>
        <w:rPr>
          <w:rFonts w:ascii="Times New Roman" w:hAnsi="Times New Roman" w:cs="Times New Roman"/>
        </w:rPr>
      </w:pPr>
    </w:p>
    <w:p w:rsidR="0020735C" w:rsidRPr="00BE4AE2">
      <w:pPr>
        <w:pStyle w:val="F2-ZkladnText"/>
        <w:numPr>
          <w:ilvl w:val="0"/>
          <w:numId w:val="5"/>
        </w:numPr>
        <w:tabs>
          <w:tab w:val="left" w:pos="720"/>
        </w:tabs>
        <w:rPr>
          <w:rFonts w:ascii="Times New Roman" w:hAnsi="Times New Roman" w:cs="Times New Roman"/>
        </w:rPr>
      </w:pPr>
      <w:r w:rsidRPr="00BE4AE2">
        <w:rPr>
          <w:rFonts w:ascii="Times New Roman" w:hAnsi="Times New Roman" w:cs="Times New Roman"/>
        </w:rPr>
        <w:t>Na uznanie poškodenia očkovaním postačuje pravdepodobnosť príčinnej súvislosti. Ak táto pravdepodobnosť nevyvstáva len preto, lebo o príčine konštatovanej choroby vládne v lekárskej vede nevedomosť, môže byť so súhlasom ministerstva uznané poškodenie na zdraví ako dôsledok poškodenia očkovaním. Súhlas ministerstva môže byť udelený aj všeobecne. Súhlas ministerstva môže byť vzatý späť v prípade, ak sa nepochybne preukáže, že poškodenie na zdraví alebo smrť nie sú dôsledkom očkovania. Už vyplatené odškodnenie sa nevracia.</w:t>
      </w:r>
    </w:p>
    <w:p w:rsidR="0020735C" w:rsidRPr="00BE4AE2">
      <w:pPr>
        <w:pStyle w:val="F2-ZkladnText"/>
        <w:rPr>
          <w:rFonts w:ascii="Times New Roman" w:hAnsi="Times New Roman" w:cs="Times New Roman"/>
        </w:rPr>
      </w:pPr>
    </w:p>
    <w:p w:rsidR="0020735C" w:rsidRPr="00BE4AE2">
      <w:pPr>
        <w:pStyle w:val="F2-ZkladnText"/>
        <w:jc w:val="center"/>
        <w:rPr>
          <w:rFonts w:ascii="Times New Roman" w:hAnsi="Times New Roman" w:cs="Times New Roman"/>
          <w:b/>
          <w:bCs/>
        </w:rPr>
      </w:pPr>
      <w:r w:rsidRPr="00BE4AE2">
        <w:rPr>
          <w:rFonts w:ascii="Times New Roman" w:hAnsi="Times New Roman" w:cs="Times New Roman"/>
          <w:b/>
          <w:bCs/>
        </w:rPr>
        <w:t>12c</w:t>
      </w:r>
    </w:p>
    <w:p w:rsidR="0020735C" w:rsidRPr="00BE4AE2">
      <w:pPr>
        <w:pStyle w:val="F2-ZkladnText"/>
        <w:jc w:val="center"/>
        <w:rPr>
          <w:rFonts w:ascii="Times New Roman" w:hAnsi="Times New Roman" w:cs="Times New Roman"/>
          <w:b/>
          <w:bCs/>
        </w:rPr>
      </w:pPr>
      <w:r w:rsidRPr="00BE4AE2">
        <w:rPr>
          <w:rFonts w:ascii="Times New Roman" w:hAnsi="Times New Roman" w:cs="Times New Roman"/>
          <w:b/>
          <w:bCs/>
        </w:rPr>
        <w:t>Odškodnenie poškodenia očkovaním</w:t>
      </w:r>
    </w:p>
    <w:p w:rsidR="0020735C" w:rsidRPr="00BE4AE2">
      <w:pPr>
        <w:pStyle w:val="F2-ZkladnText"/>
        <w:jc w:val="center"/>
        <w:rPr>
          <w:rFonts w:ascii="Times New Roman" w:hAnsi="Times New Roman" w:cs="Times New Roman"/>
          <w:b/>
          <w:bCs/>
        </w:rPr>
      </w:pPr>
    </w:p>
    <w:p w:rsidR="0020735C" w:rsidRPr="00BE4AE2">
      <w:pPr>
        <w:pStyle w:val="F2-ZkladnText"/>
        <w:rPr>
          <w:rFonts w:ascii="Times New Roman" w:hAnsi="Times New Roman" w:cs="Times New Roman"/>
        </w:rPr>
      </w:pPr>
    </w:p>
    <w:p w:rsidR="0020735C" w:rsidRPr="00BE4AE2">
      <w:pPr>
        <w:pStyle w:val="F2-ZkladnText"/>
        <w:numPr>
          <w:ilvl w:val="0"/>
          <w:numId w:val="6"/>
        </w:numPr>
        <w:tabs>
          <w:tab w:val="left" w:pos="720"/>
        </w:tabs>
        <w:rPr>
          <w:rFonts w:ascii="Times New Roman" w:hAnsi="Times New Roman" w:cs="Times New Roman"/>
        </w:rPr>
      </w:pPr>
      <w:r w:rsidRPr="00BE4AE2">
        <w:rPr>
          <w:rFonts w:ascii="Times New Roman" w:hAnsi="Times New Roman" w:cs="Times New Roman"/>
        </w:rPr>
        <w:t xml:space="preserve">O odškodnenie môže požiadať poškodený, ktorý je občan Slovenskej republiky alebo občan iného členského štátu, alebo osoba bez štátnej príslušnosti, ktorá má na území Slovenskej republiky alebo na území iného členského štátu trvalý pobyt, alebo cudzí štátny príslušník za podmienok a v rozsahu ustanovenom medzinárodnou zmluvou, ktorá bola ratifikovaná a vyhlásená spôsobom ustanoveným zákonom, ak k poškodeniu očkovaním došlo na území Slovenskej republiky. </w:t>
      </w:r>
    </w:p>
    <w:p w:rsidR="0020735C" w:rsidRPr="00BE4AE2">
      <w:pPr>
        <w:pStyle w:val="F2-ZkladnText"/>
        <w:numPr>
          <w:ilvl w:val="0"/>
          <w:numId w:val="6"/>
        </w:numPr>
        <w:tabs>
          <w:tab w:val="left" w:pos="720"/>
        </w:tabs>
        <w:rPr>
          <w:rFonts w:ascii="Times New Roman" w:hAnsi="Times New Roman" w:cs="Times New Roman"/>
        </w:rPr>
      </w:pPr>
      <w:r w:rsidRPr="00BE4AE2">
        <w:rPr>
          <w:rFonts w:ascii="Times New Roman" w:hAnsi="Times New Roman" w:cs="Times New Roman"/>
        </w:rPr>
        <w:t>Odškodnenie sa neposkytuje, ak poškodenému  bolo poškodenie očkovaním plne uhradené inak.</w:t>
      </w:r>
    </w:p>
    <w:p w:rsidR="0020735C" w:rsidRPr="00BE4AE2">
      <w:pPr>
        <w:pStyle w:val="F2-ZkladnText"/>
        <w:numPr>
          <w:ilvl w:val="0"/>
          <w:numId w:val="6"/>
        </w:numPr>
        <w:tabs>
          <w:tab w:val="left" w:pos="720"/>
        </w:tabs>
        <w:rPr>
          <w:rFonts w:ascii="Times New Roman" w:hAnsi="Times New Roman" w:cs="Times New Roman"/>
        </w:rPr>
      </w:pPr>
      <w:r w:rsidRPr="00BE4AE2">
        <w:rPr>
          <w:rFonts w:ascii="Times New Roman" w:hAnsi="Times New Roman" w:cs="Times New Roman"/>
        </w:rPr>
        <w:t>Na výpočet odškodnenia, ak ide o poškodenie očkovaním, sa primerane použijú ustanovenia osobitného predpisu upravujúceho poskytovanie náhrady za bolesť a náhrady za sťaženie spoločenského uplatnenia;</w:t>
      </w:r>
      <w:r w:rsidRPr="00BE4AE2">
        <w:rPr>
          <w:rFonts w:ascii="Times New Roman" w:hAnsi="Times New Roman" w:cs="Times New Roman"/>
          <w:vertAlign w:val="superscript"/>
        </w:rPr>
        <w:t>14b)</w:t>
      </w:r>
      <w:r w:rsidRPr="00BE4AE2">
        <w:rPr>
          <w:rFonts w:ascii="Times New Roman" w:hAnsi="Times New Roman" w:cs="Times New Roman"/>
        </w:rPr>
        <w:t xml:space="preserve"> náhradu za sťaženie spoločenského uplatnenia možno zvýšiť.</w:t>
      </w:r>
      <w:r w:rsidRPr="00BE4AE2">
        <w:rPr>
          <w:rFonts w:ascii="Times New Roman" w:hAnsi="Times New Roman" w:cs="Times New Roman"/>
          <w:vertAlign w:val="superscript"/>
        </w:rPr>
        <w:t>14c)</w:t>
      </w:r>
      <w:r w:rsidRPr="00BE4AE2">
        <w:rPr>
          <w:rFonts w:ascii="Times New Roman" w:hAnsi="Times New Roman" w:cs="Times New Roman"/>
        </w:rPr>
        <w:t xml:space="preserve"> Ak bola poškodením očkovaním spôsobená smrť, poškodený  má nárok na vyplatenie odškodnenia v sume päťdesiatnásobku minimálnej mzdy platnej v čase, v ktorom mu vznikol nárok na odškodnenie poškodenia očkovaním. Ak právo na odškodnenie majú viacerí poškodení</w:t>
      </w:r>
      <w:r w:rsidRPr="00BE4AE2">
        <w:rPr>
          <w:rFonts w:ascii="Times New Roman" w:hAnsi="Times New Roman" w:cs="Times New Roman"/>
        </w:rPr>
        <w:t xml:space="preserve">, rozdelí sa uvedená suma medzi nich rovnakým dielom. </w:t>
      </w:r>
    </w:p>
    <w:p w:rsidR="0020735C" w:rsidRPr="00BE4AE2">
      <w:pPr>
        <w:pStyle w:val="F2-ZkladnText"/>
        <w:numPr>
          <w:ilvl w:val="0"/>
          <w:numId w:val="6"/>
        </w:numPr>
        <w:tabs>
          <w:tab w:val="left" w:pos="720"/>
        </w:tabs>
        <w:rPr>
          <w:rFonts w:ascii="Times New Roman" w:hAnsi="Times New Roman" w:cs="Times New Roman"/>
        </w:rPr>
      </w:pPr>
      <w:r w:rsidRPr="00BE4AE2">
        <w:rPr>
          <w:rFonts w:ascii="Times New Roman" w:hAnsi="Times New Roman" w:cs="Times New Roman"/>
        </w:rPr>
        <w:t>Poškodenému  sa v prípade poškodenia očkovaním môže ako odškodnenie poskytnúť maximálne finančná suma predstavujúca rozdiel medzi výškou odškodnenia vypočítaného podľa tohto zákona a súčtom všetkých finančných súm, ktoré už poškodený  dostal ako náhradu ujmy na zdraví.</w:t>
      </w:r>
    </w:p>
    <w:p w:rsidR="0020735C" w:rsidRPr="00BE4AE2">
      <w:pPr>
        <w:pStyle w:val="F2-ZkladnText"/>
        <w:numPr>
          <w:ilvl w:val="0"/>
          <w:numId w:val="4"/>
        </w:numPr>
        <w:tabs>
          <w:tab w:val="left" w:pos="720"/>
        </w:tabs>
        <w:rPr>
          <w:rFonts w:ascii="Times New Roman" w:hAnsi="Times New Roman" w:cs="Times New Roman"/>
        </w:rPr>
      </w:pPr>
      <w:r w:rsidRPr="00BE4AE2">
        <w:rPr>
          <w:rFonts w:ascii="Times New Roman" w:hAnsi="Times New Roman" w:cs="Times New Roman"/>
        </w:rPr>
        <w:t>Ak o náhrade poškodenia očkovaním už bolo rozhodnuté právoplatným rozsudkom alebo trestným rozkazom, pri výpočte a poskytnutí odškodnenia sa v prípade poškodenia očkovaním  vychádza z roz</w:t>
      </w:r>
      <w:r w:rsidRPr="00BE4AE2">
        <w:rPr>
          <w:rFonts w:ascii="Times New Roman" w:hAnsi="Times New Roman" w:cs="Times New Roman"/>
        </w:rPr>
        <w:t xml:space="preserve">sahu spôsobenej ujmy na zdraví uvedenej v rozsudku alebo v trestnom rozkaze. </w:t>
      </w:r>
    </w:p>
    <w:p w:rsidR="0020735C" w:rsidRPr="00BE4AE2">
      <w:pPr>
        <w:pStyle w:val="F2-ZkladnText"/>
        <w:rPr>
          <w:rFonts w:ascii="Times New Roman" w:hAnsi="Times New Roman" w:cs="Times New Roman"/>
        </w:rPr>
      </w:pPr>
    </w:p>
    <w:p w:rsidR="0020735C" w:rsidRPr="00BE4AE2">
      <w:pPr>
        <w:pStyle w:val="F2-ZkladnText"/>
        <w:jc w:val="center"/>
        <w:rPr>
          <w:rFonts w:ascii="Times New Roman" w:hAnsi="Times New Roman" w:cs="Times New Roman"/>
          <w:b/>
          <w:bCs/>
        </w:rPr>
      </w:pPr>
      <w:r w:rsidRPr="00BE4AE2">
        <w:rPr>
          <w:rFonts w:ascii="Times New Roman" w:hAnsi="Times New Roman" w:cs="Times New Roman"/>
          <w:b/>
          <w:bCs/>
        </w:rPr>
        <w:t>12d</w:t>
      </w:r>
    </w:p>
    <w:p w:rsidR="0020735C" w:rsidRPr="00BE4AE2">
      <w:pPr>
        <w:pStyle w:val="F2-ZkladnText"/>
        <w:jc w:val="center"/>
        <w:rPr>
          <w:rFonts w:ascii="Times New Roman" w:hAnsi="Times New Roman" w:cs="Times New Roman"/>
          <w:b/>
          <w:bCs/>
        </w:rPr>
      </w:pPr>
      <w:r w:rsidRPr="00BE4AE2">
        <w:rPr>
          <w:rFonts w:ascii="Times New Roman" w:hAnsi="Times New Roman" w:cs="Times New Roman"/>
          <w:b/>
          <w:bCs/>
        </w:rPr>
        <w:t>Konanie o poskytnutí odškodnenia poškodenia očkovaním</w:t>
      </w:r>
    </w:p>
    <w:p w:rsidR="0020735C" w:rsidRPr="00BE4AE2">
      <w:pPr>
        <w:pStyle w:val="F2-ZkladnText"/>
        <w:rPr>
          <w:rFonts w:ascii="Times New Roman" w:hAnsi="Times New Roman" w:cs="Times New Roman"/>
        </w:rPr>
      </w:pPr>
    </w:p>
    <w:p w:rsidR="0020735C" w:rsidRPr="00BE4AE2">
      <w:pPr>
        <w:pStyle w:val="F2-ZkladnText"/>
        <w:numPr>
          <w:ilvl w:val="0"/>
          <w:numId w:val="7"/>
        </w:numPr>
        <w:tabs>
          <w:tab w:val="left" w:pos="720"/>
        </w:tabs>
        <w:rPr>
          <w:rFonts w:ascii="Times New Roman" w:hAnsi="Times New Roman" w:cs="Times New Roman"/>
        </w:rPr>
      </w:pPr>
      <w:r w:rsidRPr="00BE4AE2">
        <w:rPr>
          <w:rFonts w:ascii="Times New Roman" w:hAnsi="Times New Roman" w:cs="Times New Roman"/>
        </w:rPr>
        <w:t>O poskytnutí odškodnenia rozhoduje a odškodnenie vypláca na základe písomnej žiadosti poškodeného  regionálny úrad verejného zdravotníctva príslušný podľa miesta trvalého bydliska poškodeného očkovaním alebo zomretého (ďalej len "príslušný regionálny úrad verejného zdravotníctva"). O odvolaní poškodeného  rozhoduje úrad verejného zdravotníctva.</w:t>
      </w:r>
    </w:p>
    <w:p w:rsidR="0020735C" w:rsidRPr="00BE4AE2">
      <w:pPr>
        <w:pStyle w:val="F2-ZkladnText"/>
        <w:numPr>
          <w:ilvl w:val="0"/>
          <w:numId w:val="7"/>
        </w:numPr>
        <w:tabs>
          <w:tab w:val="left" w:pos="720"/>
        </w:tabs>
        <w:rPr>
          <w:rFonts w:ascii="Times New Roman" w:hAnsi="Times New Roman" w:cs="Times New Roman"/>
        </w:rPr>
      </w:pPr>
      <w:r w:rsidRPr="00BE4AE2">
        <w:rPr>
          <w:rFonts w:ascii="Times New Roman" w:hAnsi="Times New Roman" w:cs="Times New Roman"/>
        </w:rPr>
        <w:t>Žiadosť treba podať príslušnému regionálnemu úradu verejného zdravotníctva v lehote troch rokov odo dňa</w:t>
      </w:r>
      <w:r w:rsidR="00756840">
        <w:rPr>
          <w:rFonts w:ascii="Times New Roman" w:hAnsi="Times New Roman" w:cs="Times New Roman"/>
        </w:rPr>
        <w:t>,</w:t>
      </w:r>
      <w:r w:rsidRPr="00BE4AE2">
        <w:rPr>
          <w:rFonts w:ascii="Times New Roman" w:hAnsi="Times New Roman" w:cs="Times New Roman"/>
        </w:rPr>
        <w:t xml:space="preserve"> </w:t>
      </w:r>
      <w:r w:rsidR="00756840">
        <w:rPr>
          <w:rFonts w:ascii="Times New Roman" w:hAnsi="Times New Roman" w:cs="Times New Roman"/>
        </w:rPr>
        <w:t>keď sa poškodený dozvedel o poškodení</w:t>
      </w:r>
      <w:r w:rsidR="00EE48AA">
        <w:rPr>
          <w:rFonts w:ascii="Times New Roman" w:hAnsi="Times New Roman" w:cs="Times New Roman"/>
        </w:rPr>
        <w:t xml:space="preserve"> očkovaním s výnimkou </w:t>
      </w:r>
      <w:r w:rsidR="00463888">
        <w:rPr>
          <w:rFonts w:ascii="Times New Roman" w:hAnsi="Times New Roman" w:cs="Times New Roman"/>
        </w:rPr>
        <w:t>poškodenia očkovaním, ktoré vzniklo</w:t>
      </w:r>
      <w:r w:rsidR="005361CA">
        <w:rPr>
          <w:rFonts w:ascii="Times New Roman" w:hAnsi="Times New Roman" w:cs="Times New Roman"/>
        </w:rPr>
        <w:t xml:space="preserve"> pred nadobudnutím účinnosti tohto zákona. </w:t>
      </w:r>
      <w:r w:rsidR="00EE48AA">
        <w:rPr>
          <w:rFonts w:ascii="Times New Roman" w:hAnsi="Times New Roman" w:cs="Times New Roman"/>
        </w:rPr>
        <w:t>V</w:t>
      </w:r>
      <w:r w:rsidR="00756840">
        <w:rPr>
          <w:rFonts w:ascii="Times New Roman" w:hAnsi="Times New Roman" w:cs="Times New Roman"/>
        </w:rPr>
        <w:t> </w:t>
      </w:r>
      <w:r w:rsidR="00EE48AA">
        <w:rPr>
          <w:rFonts w:ascii="Times New Roman" w:hAnsi="Times New Roman" w:cs="Times New Roman"/>
        </w:rPr>
        <w:t>prípade</w:t>
      </w:r>
      <w:r w:rsidR="00756840">
        <w:rPr>
          <w:rFonts w:ascii="Times New Roman" w:hAnsi="Times New Roman" w:cs="Times New Roman"/>
        </w:rPr>
        <w:t>, ak sa poškodený dozvedel o poš</w:t>
      </w:r>
      <w:r w:rsidR="00756840">
        <w:rPr>
          <w:rFonts w:ascii="Times New Roman" w:hAnsi="Times New Roman" w:cs="Times New Roman"/>
        </w:rPr>
        <w:t xml:space="preserve">kodení </w:t>
      </w:r>
      <w:r w:rsidR="00EE48AA">
        <w:rPr>
          <w:rFonts w:ascii="Times New Roman" w:hAnsi="Times New Roman" w:cs="Times New Roman"/>
        </w:rPr>
        <w:t xml:space="preserve">očkovaním pred účinnosťou tohto zákona je potrebné podať žiadosť do troch rokov od nadobudnutia účinnosti tohto zákona. </w:t>
      </w:r>
      <w:r w:rsidR="00463888">
        <w:rPr>
          <w:rFonts w:ascii="Times New Roman" w:hAnsi="Times New Roman" w:cs="Times New Roman"/>
        </w:rPr>
        <w:t xml:space="preserve">Na žiadosti podané po </w:t>
      </w:r>
      <w:r w:rsidRPr="00BE4AE2">
        <w:rPr>
          <w:rFonts w:ascii="Times New Roman" w:hAnsi="Times New Roman" w:cs="Times New Roman"/>
        </w:rPr>
        <w:t xml:space="preserve"> lehote </w:t>
      </w:r>
      <w:r w:rsidR="00463888">
        <w:rPr>
          <w:rFonts w:ascii="Times New Roman" w:hAnsi="Times New Roman" w:cs="Times New Roman"/>
        </w:rPr>
        <w:t xml:space="preserve">opísanej v tomto odseku </w:t>
      </w:r>
      <w:r w:rsidRPr="00BE4AE2">
        <w:rPr>
          <w:rFonts w:ascii="Times New Roman" w:hAnsi="Times New Roman" w:cs="Times New Roman"/>
        </w:rPr>
        <w:t>sa nebude prihliadať.</w:t>
      </w:r>
    </w:p>
    <w:p w:rsidR="0020735C" w:rsidRPr="00BE4AE2">
      <w:pPr>
        <w:pStyle w:val="F2-ZkladnText"/>
        <w:numPr>
          <w:ilvl w:val="0"/>
          <w:numId w:val="7"/>
        </w:numPr>
        <w:tabs>
          <w:tab w:val="left" w:pos="720"/>
        </w:tabs>
        <w:rPr>
          <w:rFonts w:ascii="Times New Roman" w:hAnsi="Times New Roman" w:cs="Times New Roman"/>
        </w:rPr>
      </w:pPr>
      <w:r w:rsidRPr="00BE4AE2">
        <w:rPr>
          <w:rFonts w:ascii="Times New Roman" w:hAnsi="Times New Roman" w:cs="Times New Roman"/>
        </w:rPr>
        <w:t xml:space="preserve">Poškodený môže žiadosť v lehote  podať aj opakovane, ak to odôvodňujú okolnosti výpočtu a poskytnutia odškodnenia. </w:t>
      </w:r>
    </w:p>
    <w:p w:rsidR="0020735C" w:rsidRPr="00BE4AE2">
      <w:pPr>
        <w:pStyle w:val="F2-ZkladnText"/>
        <w:numPr>
          <w:ilvl w:val="0"/>
          <w:numId w:val="7"/>
        </w:numPr>
        <w:tabs>
          <w:tab w:val="left" w:pos="720"/>
        </w:tabs>
        <w:rPr>
          <w:rFonts w:ascii="Times New Roman" w:hAnsi="Times New Roman" w:cs="Times New Roman"/>
        </w:rPr>
      </w:pPr>
      <w:r w:rsidRPr="00BE4AE2">
        <w:rPr>
          <w:rFonts w:ascii="Times New Roman" w:hAnsi="Times New Roman" w:cs="Times New Roman"/>
        </w:rPr>
        <w:t>Žiadosť podľa § 12d  ods. 1 obsahuje meno a priezvisko, dátum narodenia, bydlisko a rodné číslo poškodeného.</w:t>
      </w:r>
    </w:p>
    <w:p w:rsidR="0020735C" w:rsidRPr="00BE4AE2">
      <w:pPr>
        <w:pStyle w:val="F2-ZkladnText"/>
        <w:numPr>
          <w:ilvl w:val="0"/>
          <w:numId w:val="7"/>
        </w:numPr>
        <w:tabs>
          <w:tab w:val="left" w:pos="720"/>
        </w:tabs>
        <w:rPr>
          <w:rFonts w:ascii="Times New Roman" w:hAnsi="Times New Roman" w:cs="Times New Roman"/>
        </w:rPr>
      </w:pPr>
      <w:r w:rsidRPr="00BE4AE2">
        <w:rPr>
          <w:rFonts w:ascii="Times New Roman" w:hAnsi="Times New Roman" w:cs="Times New Roman"/>
        </w:rPr>
        <w:t xml:space="preserve">K žiadosti podľa odseku 1 treba pripojiť </w:t>
      </w:r>
    </w:p>
    <w:p w:rsidR="0020735C" w:rsidRPr="00BE4AE2">
      <w:pPr>
        <w:pStyle w:val="F2-ZkladnText"/>
        <w:numPr>
          <w:ilvl w:val="1"/>
          <w:numId w:val="7"/>
        </w:numPr>
        <w:tabs>
          <w:tab w:val="left" w:pos="1080"/>
        </w:tabs>
        <w:rPr>
          <w:rFonts w:ascii="Times New Roman" w:hAnsi="Times New Roman" w:cs="Times New Roman"/>
        </w:rPr>
      </w:pPr>
      <w:r w:rsidRPr="00BE4AE2">
        <w:rPr>
          <w:rFonts w:ascii="Times New Roman" w:hAnsi="Times New Roman" w:cs="Times New Roman"/>
        </w:rPr>
        <w:t xml:space="preserve">doklad o poškodení očkovaním, vrátane údajov o rozsahu, v akom už bolo uhradené, alebo o rozsahu, v akom je opodstatnené sa domnievať, že bude uhradené, alebo doklad o ešte nevykonaných rozhodnutiach o náhrade ujmy na zdraví, </w:t>
      </w:r>
    </w:p>
    <w:p w:rsidR="0020735C" w:rsidRPr="00BE4AE2">
      <w:pPr>
        <w:pStyle w:val="F2-ZkladnText"/>
        <w:numPr>
          <w:ilvl w:val="1"/>
          <w:numId w:val="7"/>
        </w:numPr>
        <w:tabs>
          <w:tab w:val="left" w:pos="1080"/>
        </w:tabs>
        <w:rPr>
          <w:rFonts w:ascii="Times New Roman" w:hAnsi="Times New Roman" w:cs="Times New Roman"/>
          <w:vertAlign w:val="superscript"/>
        </w:rPr>
      </w:pPr>
      <w:r w:rsidRPr="00BE4AE2">
        <w:rPr>
          <w:rFonts w:ascii="Times New Roman" w:hAnsi="Times New Roman" w:cs="Times New Roman"/>
        </w:rPr>
        <w:t>lekársky posudok podľa osobitného predpisu,</w:t>
      </w:r>
      <w:r w:rsidRPr="00BE4AE2">
        <w:rPr>
          <w:rFonts w:ascii="Times New Roman" w:hAnsi="Times New Roman" w:cs="Times New Roman"/>
          <w:vertAlign w:val="superscript"/>
        </w:rPr>
        <w:t>14d)</w:t>
      </w:r>
    </w:p>
    <w:p w:rsidR="0020735C" w:rsidRPr="00BE4AE2">
      <w:pPr>
        <w:pStyle w:val="F2-ZkladnText"/>
        <w:numPr>
          <w:ilvl w:val="1"/>
          <w:numId w:val="7"/>
        </w:numPr>
        <w:tabs>
          <w:tab w:val="left" w:pos="1080"/>
        </w:tabs>
        <w:rPr>
          <w:rFonts w:ascii="Times New Roman" w:hAnsi="Times New Roman" w:cs="Times New Roman"/>
        </w:rPr>
      </w:pPr>
      <w:r w:rsidRPr="00BE4AE2">
        <w:rPr>
          <w:rFonts w:ascii="Times New Roman" w:hAnsi="Times New Roman" w:cs="Times New Roman"/>
        </w:rPr>
        <w:t>doklad preukazujúci príbuzenský pomer a okruh oprávnených osôb, ak bola očkovaním spôsobená smrť,</w:t>
      </w:r>
    </w:p>
    <w:p w:rsidR="0020735C" w:rsidRPr="00BE4AE2">
      <w:pPr>
        <w:pStyle w:val="F2-ZkladnText"/>
        <w:numPr>
          <w:ilvl w:val="1"/>
          <w:numId w:val="7"/>
        </w:numPr>
        <w:tabs>
          <w:tab w:val="left" w:pos="1080"/>
        </w:tabs>
        <w:rPr>
          <w:rFonts w:ascii="Times New Roman" w:hAnsi="Times New Roman" w:cs="Times New Roman"/>
        </w:rPr>
      </w:pPr>
      <w:r w:rsidRPr="00BE4AE2">
        <w:rPr>
          <w:rFonts w:ascii="Times New Roman" w:hAnsi="Times New Roman" w:cs="Times New Roman"/>
        </w:rPr>
        <w:t>doklad preukazujúci vyživovaciu povinnosť zomretého alebo poskytovanie výživného zomretým, ak ide o osobu, ku ktorej mal zomretý vyživovaciu povinnosť.</w:t>
      </w:r>
    </w:p>
    <w:p w:rsidR="0020735C" w:rsidRPr="00BE4AE2">
      <w:pPr>
        <w:pStyle w:val="F2-ZkladnText"/>
        <w:numPr>
          <w:ilvl w:val="0"/>
          <w:numId w:val="7"/>
        </w:numPr>
        <w:tabs>
          <w:tab w:val="left" w:pos="720"/>
        </w:tabs>
        <w:rPr>
          <w:rFonts w:ascii="Times New Roman" w:hAnsi="Times New Roman" w:cs="Times New Roman"/>
        </w:rPr>
      </w:pPr>
      <w:r w:rsidRPr="00BE4AE2">
        <w:rPr>
          <w:rFonts w:ascii="Times New Roman" w:hAnsi="Times New Roman" w:cs="Times New Roman"/>
        </w:rPr>
        <w:t>Poškodený je po podaní žiadosti povinný bezodkladne informovať príslušný regionálny úrad verejného zdravotníctva o všetkých okolnostiach, ktoré majú vplyv na posúdenie jeho žiadosti, najmä o akejkoľvek čiastkovej úhrade ujmy na zdraví, ku ktorej došlo inak ako podľa tohto zákona.</w:t>
      </w:r>
    </w:p>
    <w:p w:rsidR="0020735C" w:rsidRPr="00BE4AE2">
      <w:pPr>
        <w:pStyle w:val="F2-ZkladnText"/>
        <w:numPr>
          <w:ilvl w:val="0"/>
          <w:numId w:val="7"/>
        </w:numPr>
        <w:tabs>
          <w:tab w:val="left" w:pos="720"/>
        </w:tabs>
        <w:rPr>
          <w:rFonts w:ascii="Times New Roman" w:hAnsi="Times New Roman" w:cs="Times New Roman"/>
        </w:rPr>
      </w:pPr>
      <w:r w:rsidRPr="00BE4AE2">
        <w:rPr>
          <w:rFonts w:ascii="Times New Roman" w:hAnsi="Times New Roman" w:cs="Times New Roman"/>
        </w:rPr>
        <w:t>Prís</w:t>
      </w:r>
      <w:r w:rsidRPr="00BE4AE2">
        <w:rPr>
          <w:rFonts w:ascii="Times New Roman" w:hAnsi="Times New Roman" w:cs="Times New Roman"/>
        </w:rPr>
        <w:t>lušný regionálny úrad verejného zdravotníctva je povinný rozhodnúť o žiadosti do šiestich mesiacov odo dňa jej podania.</w:t>
      </w:r>
    </w:p>
    <w:p w:rsidR="0020735C" w:rsidRPr="00BE4AE2">
      <w:pPr>
        <w:pStyle w:val="F2-ZkladnText"/>
        <w:numPr>
          <w:ilvl w:val="0"/>
          <w:numId w:val="7"/>
        </w:numPr>
        <w:tabs>
          <w:tab w:val="left" w:pos="720"/>
        </w:tabs>
        <w:rPr>
          <w:rFonts w:ascii="Times New Roman" w:hAnsi="Times New Roman" w:cs="Times New Roman"/>
        </w:rPr>
      </w:pPr>
      <w:r w:rsidRPr="00BE4AE2">
        <w:rPr>
          <w:rFonts w:ascii="Times New Roman" w:hAnsi="Times New Roman" w:cs="Times New Roman"/>
        </w:rPr>
        <w:t>Ak príslušný regionálny úrad verejného zdravotníctva alebo úrad verejného zdravotníctva ako odvolací orgán nevyhovie žiadosti alebo jej vyhovie iba sčasti, poškodený sa môže domáhať odškodnenia žalobou na súde</w:t>
      </w:r>
      <w:r w:rsidRPr="00BE4AE2">
        <w:rPr>
          <w:rFonts w:ascii="Times New Roman" w:hAnsi="Times New Roman" w:cs="Times New Roman"/>
          <w:vertAlign w:val="superscript"/>
        </w:rPr>
        <w:t>14e)</w:t>
      </w:r>
      <w:r w:rsidRPr="00BE4AE2">
        <w:rPr>
          <w:rFonts w:ascii="Times New Roman" w:hAnsi="Times New Roman" w:cs="Times New Roman"/>
        </w:rPr>
        <w:t xml:space="preserve"> proti Slovenskej republike zastúpenej  úradom verejného zdravotníctva najneskôr do troch rokov odo dňa doručenia konečného rozhodnutia o žiadosti.</w:t>
      </w:r>
    </w:p>
    <w:p w:rsidR="0020735C" w:rsidRPr="00BE4AE2">
      <w:pPr>
        <w:pStyle w:val="F2-ZkladnText"/>
        <w:numPr>
          <w:ilvl w:val="0"/>
          <w:numId w:val="7"/>
        </w:numPr>
        <w:tabs>
          <w:tab w:val="left" w:pos="720"/>
        </w:tabs>
        <w:rPr>
          <w:rFonts w:ascii="Times New Roman" w:hAnsi="Times New Roman" w:cs="Times New Roman"/>
        </w:rPr>
      </w:pPr>
      <w:r w:rsidRPr="00BE4AE2">
        <w:rPr>
          <w:rFonts w:ascii="Times New Roman" w:hAnsi="Times New Roman" w:cs="Times New Roman"/>
        </w:rPr>
        <w:t>Zamestnanci príslušného regionálneho úradu verejného zdravotníctva alebo úradu verejného zdravotníctva, ktorí rozhodujú o žiadostiach podľa tohto zákona, sú pri preverovaní skutočností dôležitých pre rozhodnutie o podanej žiadosti oprávnení nahliadať do  zdravotnej dokumentácie poškodeného  či zomretého alebo požadovať od poskytovateľov zdravotnej starostlivosti a súdov súčinnosť pri získavaní informácií, ktoré sú nevyhnutné na rozhodnutie o odškodnení.</w:t>
      </w:r>
    </w:p>
    <w:p w:rsidR="0020735C" w:rsidRPr="00BE4AE2">
      <w:pPr>
        <w:pStyle w:val="F2-ZkladnText"/>
        <w:numPr>
          <w:ilvl w:val="0"/>
          <w:numId w:val="7"/>
        </w:numPr>
        <w:tabs>
          <w:tab w:val="left" w:pos="720"/>
        </w:tabs>
        <w:rPr>
          <w:rFonts w:ascii="Times New Roman" w:hAnsi="Times New Roman" w:cs="Times New Roman"/>
        </w:rPr>
      </w:pPr>
      <w:r w:rsidRPr="00BE4AE2">
        <w:rPr>
          <w:rFonts w:ascii="Times New Roman" w:hAnsi="Times New Roman" w:cs="Times New Roman"/>
        </w:rPr>
        <w:t>Poskytovatelia zdravotnej starostlivosti a súdy sú povinné poskytnúť súčinnosť podľa odseku 9.</w:t>
      </w:r>
    </w:p>
    <w:p w:rsidR="0020735C" w:rsidRPr="00BE4AE2">
      <w:pPr>
        <w:pStyle w:val="F2-ZkladnText"/>
        <w:numPr>
          <w:ilvl w:val="0"/>
          <w:numId w:val="7"/>
        </w:numPr>
        <w:tabs>
          <w:tab w:val="left" w:pos="720"/>
        </w:tabs>
        <w:rPr>
          <w:rFonts w:ascii="Times New Roman" w:hAnsi="Times New Roman" w:cs="Times New Roman"/>
        </w:rPr>
      </w:pPr>
      <w:r w:rsidRPr="00BE4AE2">
        <w:rPr>
          <w:rFonts w:ascii="Times New Roman" w:hAnsi="Times New Roman" w:cs="Times New Roman"/>
        </w:rPr>
        <w:t>Poškodený, ktorému bolo poskytnuté odškodnenie za poškodenie očkovaním podľa tohto zákona, alebo jeho právny nástupca je povinný do piatich rokov odo dňa, keď mu odškodnenie bolo poskytnuté, odviesť na účet  príslušného regionálneho úradu verejného zdravotníctva všetky finančné prostriedky, ktoré získal ako odškodnenie za poškodenie očkovaním inak ako podľa tohto zákona, a to až do výšky odškodnenia poskytnutého podľa tohto zákona.</w:t>
      </w:r>
    </w:p>
    <w:p w:rsidR="0020735C" w:rsidRPr="00BE4AE2">
      <w:pPr>
        <w:pStyle w:val="F2-ZkladnText"/>
        <w:numPr>
          <w:ilvl w:val="0"/>
          <w:numId w:val="7"/>
        </w:numPr>
        <w:tabs>
          <w:tab w:val="left" w:pos="720"/>
        </w:tabs>
        <w:rPr>
          <w:rFonts w:ascii="Times New Roman" w:hAnsi="Times New Roman" w:cs="Times New Roman"/>
        </w:rPr>
      </w:pPr>
      <w:r w:rsidRPr="00BE4AE2">
        <w:rPr>
          <w:rFonts w:ascii="Times New Roman" w:hAnsi="Times New Roman" w:cs="Times New Roman"/>
        </w:rPr>
        <w:t>Povinnosť odviesť na účet príslušného regionálneho úradu verejného zdravotníctva všetky finančné prostriedky podľa odseku 11 zaniká, ak štát svoje právo neuplatní v lehote dvoch rokov po uplynutí lehoty uvedenej v odseku 11.</w:t>
      </w:r>
    </w:p>
    <w:p w:rsidR="0020735C" w:rsidRPr="00BE4AE2">
      <w:pPr>
        <w:pStyle w:val="F2-ZkladnText"/>
        <w:numPr>
          <w:ilvl w:val="0"/>
          <w:numId w:val="7"/>
        </w:numPr>
        <w:tabs>
          <w:tab w:val="left" w:pos="720"/>
        </w:tabs>
        <w:rPr>
          <w:rFonts w:ascii="Times New Roman" w:hAnsi="Times New Roman" w:cs="Times New Roman"/>
        </w:rPr>
      </w:pPr>
      <w:r w:rsidRPr="00BE4AE2">
        <w:rPr>
          <w:rFonts w:ascii="Times New Roman" w:hAnsi="Times New Roman" w:cs="Times New Roman"/>
        </w:rPr>
        <w:t>Na základe žiadosti poškodeného sa príslušný regionálny úrad verejného zdravotníctva môže v mene štátu po uplynutí lehoty uvedenej v odseku 11 vzdať práva uvedeného v odseku 11, ak taký postup odôvodňuje sociálna situácia poškodeného, rozsah spôsobeného poškodenia očkovaním a výška odškodnenia poskytnutého podľa tohto zákona.</w:t>
      </w:r>
    </w:p>
    <w:p w:rsidR="0020735C" w:rsidRPr="00BE4AE2">
      <w:pPr>
        <w:pStyle w:val="F2-ZkladnText"/>
        <w:numPr>
          <w:ilvl w:val="0"/>
          <w:numId w:val="7"/>
        </w:numPr>
        <w:tabs>
          <w:tab w:val="left" w:pos="720"/>
        </w:tabs>
        <w:rPr>
          <w:rFonts w:ascii="Times New Roman" w:hAnsi="Times New Roman" w:cs="Times New Roman"/>
        </w:rPr>
      </w:pPr>
      <w:r w:rsidRPr="00BE4AE2">
        <w:rPr>
          <w:rFonts w:ascii="Times New Roman" w:hAnsi="Times New Roman" w:cs="Times New Roman"/>
        </w:rPr>
        <w:t>Ministerstvo zverejní informácie o podmienkach na získanie odškodnenia podľa tohto zákona na svojej internetovej stránke.</w:t>
      </w:r>
    </w:p>
    <w:p w:rsidR="0020735C" w:rsidRPr="00BE4AE2">
      <w:pPr>
        <w:pStyle w:val="F2-ZkladnText"/>
        <w:rPr>
          <w:rFonts w:ascii="Times New Roman" w:hAnsi="Times New Roman" w:cs="Times New Roman"/>
        </w:rPr>
      </w:pPr>
    </w:p>
    <w:p w:rsidR="0020735C" w:rsidRPr="00BE4AE2">
      <w:pPr>
        <w:spacing w:line="320" w:lineRule="exact"/>
        <w:jc w:val="both"/>
        <w:rPr>
          <w:rFonts w:ascii="Times New Roman" w:hAnsi="Times New Roman" w:cs="Times New Roman"/>
        </w:rPr>
      </w:pPr>
      <w:r w:rsidRPr="00BE4AE2">
        <w:rPr>
          <w:rFonts w:ascii="Times New Roman" w:hAnsi="Times New Roman" w:cs="Times New Roman"/>
        </w:rPr>
        <w:t>Poznámky pod čiarou k odkazom 14a, 14b, 14c, 14d, 14e znejú:</w:t>
      </w:r>
    </w:p>
    <w:p w:rsidR="0020735C" w:rsidRPr="00BE4AE2">
      <w:pPr>
        <w:pStyle w:val="EndnoteText"/>
        <w:ind w:left="300" w:hanging="300"/>
        <w:jc w:val="both"/>
        <w:rPr>
          <w:rFonts w:ascii="Times New Roman" w:hAnsi="Times New Roman" w:cs="Times New Roman"/>
        </w:rPr>
      </w:pPr>
    </w:p>
    <w:p w:rsidR="0020735C" w:rsidRPr="00BE4AE2">
      <w:pPr>
        <w:pStyle w:val="EndnoteText"/>
        <w:ind w:left="300" w:hanging="300"/>
        <w:jc w:val="both"/>
        <w:rPr>
          <w:rFonts w:ascii="Times New Roman" w:hAnsi="Times New Roman" w:cs="Times New Roman"/>
        </w:rPr>
      </w:pPr>
    </w:p>
    <w:p w:rsidR="0020735C" w:rsidRPr="00BE4AE2">
      <w:pPr>
        <w:pStyle w:val="F2-ZkladnText"/>
        <w:rPr>
          <w:rFonts w:ascii="Times New Roman" w:hAnsi="Times New Roman" w:cs="Times New Roman"/>
        </w:rPr>
      </w:pPr>
      <w:r w:rsidRPr="00BE4AE2">
        <w:rPr>
          <w:rFonts w:ascii="Times New Roman" w:hAnsi="Times New Roman" w:cs="Times New Roman"/>
        </w:rPr>
        <w:t>14a) napr. vyhláška Ministerstva zdravotníctva č. 585/2008 Z. z., ktorou sa ustanovujú podrobnosti o prevencii a kontrole prenosných ochorení,</w:t>
      </w:r>
    </w:p>
    <w:p w:rsidR="0020735C" w:rsidRPr="00BE4AE2">
      <w:pPr>
        <w:pStyle w:val="F2-ZkladnText"/>
        <w:rPr>
          <w:rFonts w:ascii="Times New Roman" w:hAnsi="Times New Roman" w:cs="Times New Roman"/>
        </w:rPr>
      </w:pPr>
      <w:r w:rsidRPr="00BE4AE2">
        <w:rPr>
          <w:rFonts w:ascii="Times New Roman" w:hAnsi="Times New Roman" w:cs="Times New Roman"/>
        </w:rPr>
        <w:t>14b) Zákon č. 437/2004 Z. z. o náhrade za bolesť a o náhrade za sťaženie spoločenského uplatnenia a o zmene a doplnení zákona Národnej rady Slovenskej republiky č. 273/1994 Z. z. o zdravotnom poistení, financovaní zdravotného poistenia, o zriadení Všeobecnej zdravotnej poisťovne a o zriaďovaní rezortných, odvetvových, podnikových a občianskych zdravotných poisťovaní v znení neskorších predpisov.</w:t>
      </w:r>
    </w:p>
    <w:p w:rsidR="0020735C" w:rsidRPr="00BE4AE2">
      <w:pPr>
        <w:pStyle w:val="F2-ZkladnText"/>
        <w:rPr>
          <w:rFonts w:ascii="Times New Roman" w:hAnsi="Times New Roman" w:cs="Times New Roman"/>
        </w:rPr>
      </w:pPr>
      <w:r w:rsidRPr="00BE4AE2">
        <w:rPr>
          <w:rFonts w:ascii="Times New Roman" w:hAnsi="Times New Roman" w:cs="Times New Roman"/>
        </w:rPr>
        <w:t>14c) § 5 ods. 5 zákona č. 437/2004 Z. z. o náhrade za bolesť a o náhrade za sťaženie spoločenského uplatnenia a o zmene a doplnení zákona Národnej rady Slovenskej republiky č. 273/1994 Z. z. o zdravotnom poistení, financovaní zdravotného poistenia, o zriadení Všeobecnej zdravotnej poisťovne a o zriaďovaní rezortných, odvetvových, podnikových a občianskych zdravotných poisťovaní v znení neskorších predpisov.</w:t>
      </w:r>
    </w:p>
    <w:p w:rsidR="0020735C" w:rsidRPr="00BE4AE2">
      <w:pPr>
        <w:pStyle w:val="F2-ZkladnText"/>
        <w:rPr>
          <w:rFonts w:ascii="Times New Roman" w:hAnsi="Times New Roman" w:cs="Times New Roman"/>
        </w:rPr>
      </w:pPr>
      <w:r w:rsidRPr="00BE4AE2">
        <w:rPr>
          <w:rFonts w:ascii="Times New Roman" w:hAnsi="Times New Roman" w:cs="Times New Roman"/>
        </w:rPr>
        <w:t>14d) § 7 zákona č. 437/2004 Z. z. o náhrade za bolesť a o náhrade za sťaženie spoločenského uplatnenia a o zmene a doplnení zákona Národnej rady Slovenskej republiky č. 273/1994 Z. z. o zdravotnom poistení, financovaní zdravotného poistenia, o zriadení Všeobecnej zdravotnej poisťovne a o zriaďovaní rezortných, odvetvových, podnikových a občianskych zdravotných poisťovaní v znení neskorších predpisov.</w:t>
      </w:r>
    </w:p>
    <w:p w:rsidR="0020735C" w:rsidRPr="00BE4AE2">
      <w:pPr>
        <w:pStyle w:val="F2-ZkladnText"/>
        <w:rPr>
          <w:rFonts w:ascii="Times New Roman" w:hAnsi="Times New Roman" w:cs="Times New Roman"/>
        </w:rPr>
      </w:pPr>
      <w:r w:rsidRPr="00BE4AE2">
        <w:rPr>
          <w:rFonts w:ascii="Times New Roman" w:hAnsi="Times New Roman" w:cs="Times New Roman"/>
        </w:rPr>
        <w:t xml:space="preserve"> 14e) § 247 až 250k Občianskeho súdneho poriadku v znení neskorších predpisov.“.</w:t>
      </w:r>
    </w:p>
    <w:p w:rsidR="0020735C" w:rsidRPr="00BE4AE2">
      <w:pPr>
        <w:pStyle w:val="F2-ZkladnText"/>
        <w:rPr>
          <w:rFonts w:ascii="Times New Roman" w:hAnsi="Times New Roman" w:cs="Times New Roman"/>
          <w:b/>
        </w:rPr>
      </w:pPr>
    </w:p>
    <w:p w:rsidR="0020735C" w:rsidRPr="00BE4AE2">
      <w:pPr>
        <w:jc w:val="center"/>
        <w:rPr>
          <w:rFonts w:ascii="Times New Roman" w:hAnsi="Times New Roman" w:cs="Times New Roman"/>
          <w:b/>
        </w:rPr>
      </w:pPr>
    </w:p>
    <w:p w:rsidR="0020735C" w:rsidRPr="00BE4AE2">
      <w:pPr>
        <w:jc w:val="center"/>
        <w:rPr>
          <w:rFonts w:ascii="Times New Roman" w:hAnsi="Times New Roman" w:cs="Times New Roman"/>
          <w:b/>
        </w:rPr>
      </w:pPr>
    </w:p>
    <w:p w:rsidR="0020735C" w:rsidRPr="00BE4AE2">
      <w:pPr>
        <w:jc w:val="center"/>
        <w:rPr>
          <w:rFonts w:ascii="Times New Roman" w:hAnsi="Times New Roman" w:cs="Times New Roman"/>
          <w:b/>
        </w:rPr>
      </w:pPr>
      <w:r w:rsidRPr="00BE4AE2">
        <w:rPr>
          <w:rFonts w:ascii="Times New Roman" w:hAnsi="Times New Roman" w:cs="Times New Roman"/>
          <w:b/>
        </w:rPr>
        <w:t>Čl. II</w:t>
      </w:r>
    </w:p>
    <w:p w:rsidR="0020735C" w:rsidRPr="00BE4AE2">
      <w:pPr>
        <w:jc w:val="center"/>
        <w:rPr>
          <w:rFonts w:ascii="Times New Roman" w:hAnsi="Times New Roman" w:cs="Times New Roman"/>
          <w:b/>
        </w:rPr>
      </w:pPr>
    </w:p>
    <w:p w:rsidR="0020735C" w:rsidRPr="00BE4AE2">
      <w:pPr>
        <w:jc w:val="both"/>
        <w:rPr>
          <w:rFonts w:ascii="Times New Roman" w:hAnsi="Times New Roman" w:cs="Times New Roman"/>
        </w:rPr>
      </w:pPr>
      <w:r w:rsidRPr="00BE4AE2">
        <w:rPr>
          <w:rFonts w:ascii="Times New Roman" w:hAnsi="Times New Roman" w:cs="Times New Roman"/>
        </w:rPr>
        <w:t>Zákon č. 99/1963 Zb.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zákona č. 204/2004 Z. z., zákona č. 371/2004 Z. z., zákona č. 382/2004 Z. z., zákona č. 420/2004 Z. z., zákona č. 428/2004 Z. z., zákona č. 613/2004 Z. z., zákona č. 757/2004 Z. z., zákona č. 36/2005 Z. z., zákona č. 290/2005 Z. z., zákona č. 341/2005 Z. z., zákona č. 24/2007 Z. z., zákona č. 84/2007 Z. z., zákona č.</w:t>
      </w:r>
    </w:p>
    <w:p w:rsidR="0020735C" w:rsidRPr="00BE4AE2">
      <w:pPr>
        <w:jc w:val="both"/>
        <w:rPr>
          <w:rFonts w:ascii="Times New Roman" w:hAnsi="Times New Roman" w:cs="Times New Roman"/>
        </w:rPr>
      </w:pPr>
      <w:r w:rsidRPr="00BE4AE2">
        <w:rPr>
          <w:rFonts w:ascii="Times New Roman" w:hAnsi="Times New Roman" w:cs="Times New Roman"/>
        </w:rPr>
        <w:t>273/2007 Z. z., zákona č. 643/2007 Z. z., zákona č. 384/2008 Z. z., zákona č. 477/2008 Z. z. a zákona č. 484/2008 Z. z., zákona č. 491/2008 Z. z., sa mení a dopĺňa takto:</w:t>
      </w:r>
    </w:p>
    <w:p w:rsidR="0020735C" w:rsidRPr="00BE4AE2">
      <w:pPr>
        <w:jc w:val="both"/>
        <w:rPr>
          <w:rFonts w:ascii="Times New Roman" w:hAnsi="Times New Roman" w:cs="Times New Roman"/>
        </w:rPr>
      </w:pPr>
    </w:p>
    <w:p w:rsidR="0020735C" w:rsidRPr="00BE4AE2">
      <w:pPr>
        <w:jc w:val="both"/>
        <w:rPr>
          <w:rFonts w:ascii="Times New Roman" w:hAnsi="Times New Roman" w:cs="Times New Roman"/>
        </w:rPr>
      </w:pPr>
      <w:r w:rsidRPr="00BE4AE2">
        <w:rPr>
          <w:rFonts w:ascii="Times New Roman" w:hAnsi="Times New Roman" w:cs="Times New Roman"/>
        </w:rPr>
        <w:t>1. V § 248 písm. b) sa na konci textu za čiarkou dopĺňa nasledovný text: „ak osobitný predpis neustanovuje inak,“.</w:t>
      </w:r>
    </w:p>
    <w:p w:rsidR="0020735C" w:rsidRPr="00BE4AE2">
      <w:pPr>
        <w:jc w:val="both"/>
        <w:rPr>
          <w:rFonts w:ascii="Times New Roman" w:hAnsi="Times New Roman" w:cs="Times New Roman"/>
        </w:rPr>
      </w:pPr>
    </w:p>
    <w:p w:rsidR="0020735C" w:rsidRPr="00BE4AE2">
      <w:pPr>
        <w:jc w:val="center"/>
        <w:rPr>
          <w:rFonts w:ascii="Times New Roman" w:hAnsi="Times New Roman" w:cs="Times New Roman"/>
          <w:b/>
        </w:rPr>
      </w:pPr>
      <w:r w:rsidRPr="00BE4AE2">
        <w:rPr>
          <w:rFonts w:ascii="Times New Roman" w:hAnsi="Times New Roman" w:cs="Times New Roman"/>
          <w:b/>
        </w:rPr>
        <w:t>Čl. III</w:t>
      </w:r>
    </w:p>
    <w:p w:rsidR="0020735C" w:rsidRPr="00BE4AE2">
      <w:pPr>
        <w:jc w:val="center"/>
        <w:rPr>
          <w:rFonts w:ascii="Times New Roman" w:hAnsi="Times New Roman" w:cs="Times New Roman"/>
          <w:b/>
        </w:rPr>
      </w:pPr>
    </w:p>
    <w:p w:rsidR="0020735C" w:rsidRPr="00BE4AE2">
      <w:pPr>
        <w:jc w:val="center"/>
        <w:rPr>
          <w:rFonts w:ascii="Times New Roman" w:hAnsi="Times New Roman" w:cs="Times New Roman"/>
          <w:b/>
        </w:rPr>
      </w:pPr>
    </w:p>
    <w:p w:rsidR="0020735C" w:rsidRPr="00BE4AE2">
      <w:pPr>
        <w:ind w:left="3540" w:firstLine="708"/>
        <w:jc w:val="both"/>
        <w:rPr>
          <w:rFonts w:ascii="Times New Roman" w:hAnsi="Times New Roman" w:cs="Times New Roman"/>
        </w:rPr>
      </w:pPr>
    </w:p>
    <w:p w:rsidR="0020735C" w:rsidRPr="00BE4AE2">
      <w:pPr>
        <w:ind w:firstLine="708"/>
        <w:jc w:val="both"/>
        <w:rPr>
          <w:rFonts w:ascii="Times New Roman" w:hAnsi="Times New Roman" w:cs="Times New Roman"/>
        </w:rPr>
      </w:pPr>
      <w:r w:rsidRPr="00BE4AE2">
        <w:rPr>
          <w:rFonts w:ascii="Times New Roman" w:hAnsi="Times New Roman" w:cs="Times New Roman"/>
        </w:rPr>
        <w:t xml:space="preserve">Tento zákon nadobúda účinnosť </w:t>
      </w:r>
      <w:r w:rsidRPr="00BE4AE2">
        <w:rPr>
          <w:rFonts w:ascii="Times New Roman" w:hAnsi="Times New Roman" w:cs="Times New Roman"/>
          <w:bCs/>
        </w:rPr>
        <w:t>1. mája 2010</w:t>
      </w:r>
      <w:r w:rsidRPr="00BE4AE2">
        <w:rPr>
          <w:rFonts w:ascii="Times New Roman" w:hAnsi="Times New Roman" w:cs="Times New Roman"/>
        </w:rPr>
        <w:t>.</w:t>
      </w:r>
    </w:p>
    <w:p w:rsidR="0020735C" w:rsidRPr="00BE4AE2">
      <w:pPr>
        <w:rPr>
          <w:rFonts w:ascii="Times New Roman" w:hAnsi="Times New Roman" w:cs="Times New Roman"/>
        </w:rPr>
      </w:pPr>
    </w:p>
    <w:sectPr>
      <w:footnotePr>
        <w:pos w:val="beneathText"/>
      </w:footnotePr>
      <w:pgSz w:w="11905" w:h="16837"/>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MS Mincho">
    <w:altName w:val="ＭＳ 明朝"/>
    <w:panose1 w:val="02020609040205080304"/>
    <w:charset w:val="00"/>
    <w:family w:val="modern"/>
    <w:pitch w:val="fixed"/>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432"/>
        </w:tabs>
        <w:ind w:left="432" w:hanging="432"/>
      </w:pPr>
    </w:lvl>
    <w:lvl w:ilvl="1">
      <w:start w:val="1"/>
      <w:numFmt w:val="none"/>
      <w:lvlJc w:val="left"/>
      <w:pPr>
        <w:tabs>
          <w:tab w:val="num" w:pos="576"/>
        </w:tabs>
        <w:ind w:left="576" w:hanging="576"/>
      </w:pPr>
    </w:lvl>
    <w:lvl w:ilvl="2">
      <w:start w:val="1"/>
      <w:numFmt w:val="none"/>
      <w:lvlJc w:val="left"/>
      <w:pPr>
        <w:tabs>
          <w:tab w:val="num" w:pos="720"/>
        </w:tabs>
        <w:ind w:left="720" w:hanging="720"/>
      </w:pPr>
    </w:lvl>
    <w:lvl w:ilvl="3">
      <w:start w:val="1"/>
      <w:numFmt w:val="none"/>
      <w:lvlJc w:val="left"/>
      <w:pPr>
        <w:tabs>
          <w:tab w:val="num" w:pos="864"/>
        </w:tabs>
        <w:ind w:left="864" w:hanging="864"/>
      </w:pPr>
    </w:lvl>
    <w:lvl w:ilvl="4">
      <w:start w:val="1"/>
      <w:numFmt w:val="none"/>
      <w:lvlJc w:val="left"/>
      <w:pPr>
        <w:tabs>
          <w:tab w:val="num" w:pos="1008"/>
        </w:tabs>
        <w:ind w:left="1008" w:hanging="1008"/>
      </w:pPr>
    </w:lvl>
    <w:lvl w:ilvl="5">
      <w:start w:val="1"/>
      <w:numFmt w:val="none"/>
      <w:lvlJc w:val="left"/>
      <w:pPr>
        <w:tabs>
          <w:tab w:val="num" w:pos="1152"/>
        </w:tabs>
        <w:ind w:left="1152" w:hanging="1152"/>
      </w:pPr>
    </w:lvl>
    <w:lvl w:ilvl="6">
      <w:start w:val="1"/>
      <w:numFmt w:val="none"/>
      <w:lvlJc w:val="left"/>
      <w:pPr>
        <w:tabs>
          <w:tab w:val="num" w:pos="1296"/>
        </w:tabs>
        <w:ind w:left="1296" w:hanging="1296"/>
      </w:pPr>
    </w:lvl>
    <w:lvl w:ilvl="7">
      <w:start w:val="1"/>
      <w:numFmt w:val="none"/>
      <w:lvlJc w:val="left"/>
      <w:pPr>
        <w:tabs>
          <w:tab w:val="num" w:pos="1440"/>
        </w:tabs>
        <w:ind w:left="1440" w:hanging="1440"/>
      </w:pPr>
    </w:lvl>
    <w:lvl w:ilvl="8">
      <w:start w:val="1"/>
      <w:numFmt w:val="none"/>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rtl w:val="0"/>
      </w:rPr>
    </w:lvl>
    <w:lvl w:ilvl="1">
      <w:start w:val="1"/>
      <w:numFmt w:val="decimal"/>
      <w:lvlText w:val="(%2)"/>
      <w:lvlJc w:val="left"/>
      <w:pPr>
        <w:tabs>
          <w:tab w:val="num" w:pos="1575"/>
        </w:tabs>
        <w:ind w:left="1575" w:hanging="49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F0B887B6"/>
    <w:name w:val="WW8Num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imes New Roman" w:hAnsi="Times New Roman" w:cs="Times New Roman"/>
        <w:color w:val="auto"/>
        <w:sz w:val="24"/>
        <w:szCs w:val="24"/>
        <w:rtl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1EEEFA02"/>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isplayHorizontalDrawingGridEvery w:val="0"/>
  <w:characterSpacingControl w:val="doNotCompress"/>
  <w:footnotePr>
    <w:pos w:val="beneathText"/>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20735C"/>
    <w:rsid w:val="00463888"/>
    <w:rsid w:val="005361CA"/>
    <w:rsid w:val="00756840"/>
    <w:rsid w:val="00BE4AE2"/>
    <w:rsid w:val="00EE48A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uiPriority="99"/>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uiPriority="99"/>
    <w:lsdException w:name="table of authorities" w:semiHidden="1" w:uiPriority="99" w:unhideWhenUsed="1"/>
    <w:lsdException w:name="macro" w:semiHidden="1" w:uiPriority="99" w:unhideWhenUsed="1"/>
    <w:lsdException w:name="toa heading" w:semiHidden="1" w:uiPriority="99" w:unhideWhenUsed="1"/>
    <w:lsdException w:name="List" w:uiPriority="99"/>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uiPriority="99"/>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autoSpaceDE w:val="0"/>
      <w:autoSpaceDN w:val="0"/>
      <w:bidi w:val="0"/>
      <w:adjustRightInd w:val="0"/>
      <w:ind w:left="0" w:right="0"/>
      <w:jc w:val="left"/>
      <w:textAlignment w:val="auto"/>
    </w:pPr>
    <w:rPr>
      <w:sz w:val="24"/>
      <w:szCs w:val="24"/>
      <w:rtl w:val="0"/>
      <w:lang w:val="sk-SK" w:bidi="ar-SA"/>
    </w:rPr>
  </w:style>
  <w:style w:type="paragraph" w:styleId="Heading2">
    <w:name w:val="heading 2"/>
    <w:basedOn w:val="Normal"/>
    <w:next w:val="BodyText"/>
    <w:uiPriority w:val="9"/>
    <w:qFormat/>
    <w:pPr>
      <w:numPr>
        <w:ilvl w:val="1"/>
        <w:numId w:val="1"/>
      </w:numPr>
      <w:tabs>
        <w:tab w:val="left" w:pos="576"/>
      </w:tabs>
      <w:spacing w:before="280" w:after="280"/>
      <w:ind w:left="576" w:hanging="576"/>
      <w:jc w:val="left"/>
      <w:outlineLvl w:val="1"/>
    </w:pPr>
    <w:rPr>
      <w:b/>
      <w:bCs/>
      <w:sz w:val="36"/>
      <w:szCs w:val="36"/>
    </w:rPr>
  </w:style>
  <w:style w:type="character" w:default="1" w:styleId="DefaultParagraphFont">
    <w:name w:val="Default Paragraph Font"/>
    <w:semiHidden/>
  </w:style>
  <w:style w:type="character" w:customStyle="1" w:styleId="WW8Num2z0">
    <w:name w:val="WW8Num2z0"/>
    <w:rPr>
      <w:b/>
      <w:rtl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b/>
      <w:rtl w:val="0"/>
    </w:rPr>
  </w:style>
  <w:style w:type="character" w:customStyle="1" w:styleId="WW-Absatz-Standardschriftart1">
    <w:name w:val="WW-Absatz-Standardschriftart1"/>
  </w:style>
  <w:style w:type="character" w:customStyle="1" w:styleId="WW8Num3z0">
    <w:name w:val="WW8Num3z0"/>
    <w:rPr>
      <w:b/>
      <w:rtl w:val="0"/>
    </w:rPr>
  </w:style>
  <w:style w:type="character" w:customStyle="1" w:styleId="Predvolenpsmoodseku1">
    <w:name w:val="Predvolené písmo odseku1"/>
  </w:style>
  <w:style w:type="character" w:customStyle="1" w:styleId="CharChar">
    <w:name w:val="Char Char"/>
    <w:basedOn w:val="Predvolenpsmoodseku1"/>
    <w:rPr>
      <w:rFonts w:ascii="Arial Narrow" w:hAnsi="Arial Narrow" w:cs="Arial"/>
      <w:b/>
      <w:sz w:val="24"/>
      <w:szCs w:val="28"/>
      <w:u w:val="single"/>
      <w:rtl w:val="0"/>
      <w:lang w:val="sk-SK" w:bidi="ar-SA"/>
    </w:rPr>
  </w:style>
  <w:style w:type="character" w:customStyle="1" w:styleId="Znakyprevysvetlivky">
    <w:name w:val="Znaky pre vysvetlivky"/>
    <w:basedOn w:val="Predvolenpsmoodseku1"/>
    <w:rPr>
      <w:vertAlign w:val="superscript"/>
    </w:rPr>
  </w:style>
  <w:style w:type="character" w:customStyle="1" w:styleId="Znakyprepoznmkupodiarou">
    <w:name w:val="Znaky pre poznámku pod čiarou"/>
    <w:basedOn w:val="Predvolenpsmoodseku1"/>
    <w:rPr>
      <w:vertAlign w:val="superscript"/>
    </w:rPr>
  </w:style>
  <w:style w:type="character" w:customStyle="1" w:styleId="Symbolypreslovanie">
    <w:name w:val="Symboly pre číslovanie"/>
  </w:style>
  <w:style w:type="paragraph" w:customStyle="1" w:styleId="Nadpis">
    <w:name w:val="Nadpis"/>
    <w:basedOn w:val="Normal"/>
    <w:next w:val="BodyText"/>
    <w:pPr>
      <w:keepNext/>
      <w:spacing w:before="240" w:after="120"/>
      <w:jc w:val="left"/>
    </w:pPr>
    <w:rPr>
      <w:rFonts w:ascii="Times New Roman" w:hAnsi="Times New Roman" w:cs="Tahoma"/>
      <w:sz w:val="28"/>
      <w:szCs w:val="28"/>
    </w:rPr>
  </w:style>
  <w:style w:type="paragraph" w:styleId="BodyText">
    <w:name w:val="Body Text"/>
    <w:basedOn w:val="Normal"/>
    <w:uiPriority w:val="99"/>
    <w:pPr>
      <w:spacing w:before="0" w:after="120"/>
      <w:jc w:val="left"/>
    </w:pPr>
  </w:style>
  <w:style w:type="paragraph" w:styleId="List">
    <w:name w:val="List"/>
    <w:basedOn w:val="BodyText"/>
    <w:uiPriority w:val="99"/>
    <w:pPr>
      <w:jc w:val="left"/>
    </w:pPr>
    <w:rPr>
      <w:rFonts w:cs="Tahoma"/>
    </w:rPr>
  </w:style>
  <w:style w:type="paragraph" w:customStyle="1" w:styleId="Popisok">
    <w:name w:val="Popisok"/>
    <w:basedOn w:val="Normal"/>
    <w:pPr>
      <w:suppressLineNumbers/>
      <w:spacing w:before="120" w:after="120"/>
      <w:jc w:val="left"/>
    </w:pPr>
    <w:rPr>
      <w:rFonts w:cs="Tahoma"/>
      <w:i/>
      <w:iCs/>
    </w:rPr>
  </w:style>
  <w:style w:type="paragraph" w:customStyle="1" w:styleId="Index">
    <w:name w:val="Index"/>
    <w:basedOn w:val="Normal"/>
    <w:pPr>
      <w:suppressLineNumbers/>
      <w:jc w:val="left"/>
    </w:pPr>
    <w:rPr>
      <w:rFonts w:cs="Tahoma"/>
    </w:rPr>
  </w:style>
  <w:style w:type="paragraph" w:styleId="Title">
    <w:name w:val="Title"/>
    <w:basedOn w:val="Normal"/>
    <w:next w:val="Subtitle"/>
    <w:uiPriority w:val="10"/>
    <w:qFormat/>
    <w:pPr>
      <w:jc w:val="center"/>
    </w:pPr>
    <w:rPr>
      <w:rFonts w:ascii="Arial Narrow" w:hAnsi="Arial Narrow" w:cs="Arial"/>
      <w:b/>
      <w:szCs w:val="28"/>
      <w:u w:val="single"/>
    </w:rPr>
  </w:style>
  <w:style w:type="paragraph" w:styleId="Subtitle">
    <w:name w:val="Subtitle"/>
    <w:basedOn w:val="Nadpis"/>
    <w:next w:val="BodyText"/>
    <w:uiPriority w:val="11"/>
    <w:qFormat/>
    <w:pPr>
      <w:jc w:val="center"/>
    </w:pPr>
    <w:rPr>
      <w:i/>
      <w:iCs/>
    </w:rPr>
  </w:style>
  <w:style w:type="paragraph" w:styleId="EndnoteText">
    <w:name w:val="endnote text"/>
    <w:basedOn w:val="Normal"/>
    <w:uiPriority w:val="99"/>
    <w:pPr>
      <w:jc w:val="left"/>
    </w:pPr>
    <w:rPr>
      <w:sz w:val="20"/>
      <w:szCs w:val="20"/>
    </w:rPr>
  </w:style>
  <w:style w:type="paragraph" w:styleId="BalloonText">
    <w:name w:val="Balloon Text"/>
    <w:basedOn w:val="Normal"/>
    <w:uiPriority w:val="99"/>
    <w:pPr>
      <w:jc w:val="left"/>
    </w:pPr>
    <w:rPr>
      <w:rFonts w:ascii="Tahoma" w:hAnsi="Tahoma" w:cs="Tahoma"/>
      <w:sz w:val="16"/>
      <w:szCs w:val="16"/>
    </w:rPr>
  </w:style>
  <w:style w:type="paragraph" w:customStyle="1" w:styleId="titulok">
    <w:name w:val="titulok"/>
    <w:basedOn w:val="Normal"/>
    <w:pPr>
      <w:spacing w:before="280" w:after="280"/>
      <w:jc w:val="left"/>
    </w:pPr>
  </w:style>
  <w:style w:type="paragraph" w:customStyle="1" w:styleId="F2-ZkladnText">
    <w:name w:val="F2-ZákladnýText"/>
    <w:basedOn w:val="Normal"/>
    <w:pPr>
      <w:jc w:val="both"/>
    </w:pPr>
    <w:rPr>
      <w:szCs w:val="20"/>
    </w:rPr>
  </w:style>
  <w:style w:type="paragraph" w:styleId="FootnoteText">
    <w:name w:val="footnote text"/>
    <w:basedOn w:val="Normal"/>
    <w:uiPriority w:val="99"/>
    <w:pPr>
      <w:jc w:val="left"/>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5</Pages>
  <Words>1819</Words>
  <Characters>10374</Characters>
  <Application>Microsoft Office Word</Application>
  <DocSecurity>0</DocSecurity>
  <Lines>0</Lines>
  <Paragraphs>0</Paragraphs>
  <ScaleCrop>false</ScaleCrop>
  <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chromik</dc:creator>
  <cp:lastModifiedBy>tolnay</cp:lastModifiedBy>
  <cp:revision>2</cp:revision>
  <cp:lastPrinted>2009-11-12T10:25:00Z</cp:lastPrinted>
  <dcterms:created xsi:type="dcterms:W3CDTF">2009-11-12T12:33:00Z</dcterms:created>
  <dcterms:modified xsi:type="dcterms:W3CDTF">2009-11-12T12:33:00Z</dcterms:modified>
</cp:coreProperties>
</file>