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b/>
          <w:bCs/>
          <w:sz w:val="24"/>
        </w:rPr>
      </w:pPr>
      <w:r>
        <w:rPr>
          <w:rFonts w:ascii="Times New Roman" w:hAnsi="Times New Roman" w:cs="Times New Roman"/>
          <w:b/>
          <w:bCs/>
          <w:sz w:val="24"/>
        </w:rPr>
        <w:t>NÁRODNÁ  RADA  SLOVENSKEJ  REPUBLIKY</w:t>
      </w:r>
    </w:p>
    <w:p>
      <w:pPr>
        <w:pBdr>
          <w:bottom w:val="single" w:sz="12" w:space="1" w:color="auto"/>
        </w:pBdr>
        <w:jc w:val="center"/>
        <w:rPr>
          <w:rFonts w:ascii="Times New Roman" w:hAnsi="Times New Roman" w:cs="Times New Roman"/>
        </w:rPr>
      </w:pPr>
      <w:r>
        <w:rPr>
          <w:rFonts w:ascii="Times New Roman" w:hAnsi="Times New Roman" w:cs="Times New Roman"/>
        </w:rPr>
        <w:t>IV. volebné obdobie</w:t>
      </w:r>
    </w:p>
    <w:p>
      <w:pPr>
        <w:pStyle w:val="Heading3"/>
        <w:spacing w:before="40"/>
        <w:rPr>
          <w:rFonts w:ascii="Times New Roman" w:hAnsi="Times New Roman" w:cs="Times New Roman"/>
        </w:rPr>
      </w:pPr>
    </w:p>
    <w:p>
      <w:pPr>
        <w:pStyle w:val="Heading3"/>
        <w:spacing w:before="40"/>
        <w:rPr>
          <w:rFonts w:ascii="Times New Roman" w:hAnsi="Times New Roman" w:cs="Times New Roman"/>
          <w:spacing w:val="20"/>
          <w:sz w:val="36"/>
        </w:rPr>
      </w:pPr>
      <w:r>
        <w:rPr>
          <w:rFonts w:ascii="Times New Roman" w:hAnsi="Times New Roman" w:cs="Times New Roman"/>
          <w:spacing w:val="20"/>
          <w:sz w:val="36"/>
        </w:rPr>
        <w:t>988</w:t>
      </w:r>
    </w:p>
    <w:p>
      <w:pPr>
        <w:pStyle w:val="Heading2"/>
        <w:spacing w:before="120"/>
        <w:rPr>
          <w:rFonts w:ascii="Times New Roman" w:hAnsi="Times New Roman" w:cs="Times New Roman"/>
        </w:rPr>
      </w:pPr>
      <w:r>
        <w:rPr>
          <w:rFonts w:ascii="Times New Roman" w:hAnsi="Times New Roman" w:cs="Times New Roman"/>
        </w:rPr>
        <w:t>VLÁDNY NÁVRH</w:t>
      </w:r>
    </w:p>
    <w:p>
      <w:pPr>
        <w:pStyle w:val="Title"/>
        <w:rPr>
          <w:rFonts w:ascii="Times New Roman" w:hAnsi="Times New Roman" w:cs="Times New Roman"/>
          <w:b/>
          <w:sz w:val="24"/>
        </w:rPr>
      </w:pPr>
    </w:p>
    <w:p>
      <w:pPr>
        <w:pStyle w:val="Title"/>
        <w:spacing w:after="120"/>
        <w:rPr>
          <w:rFonts w:ascii="Times New Roman" w:hAnsi="Times New Roman" w:cs="Times New Roman"/>
          <w:b/>
          <w:sz w:val="24"/>
        </w:rPr>
      </w:pPr>
      <w:r>
        <w:rPr>
          <w:rFonts w:ascii="Times New Roman" w:hAnsi="Times New Roman" w:cs="Times New Roman"/>
          <w:b/>
          <w:sz w:val="24"/>
        </w:rPr>
        <w:t xml:space="preserve">Zákon </w:t>
      </w:r>
    </w:p>
    <w:p>
      <w:pPr>
        <w:pStyle w:val="jaspinormlny"/>
        <w:spacing w:line="240" w:lineRule="auto"/>
        <w:jc w:val="center"/>
        <w:outlineLvl w:val="0"/>
        <w:rPr>
          <w:rFonts w:ascii="Times New Roman" w:hAnsi="Times New Roman" w:cs="Times New Roman"/>
        </w:rPr>
      </w:pPr>
      <w:r>
        <w:rPr>
          <w:rFonts w:ascii="Times New Roman" w:hAnsi="Times New Roman" w:cs="Times New Roman"/>
          <w:bCs/>
        </w:rPr>
        <w:t>z .................... 2009</w:t>
      </w:r>
    </w:p>
    <w:p>
      <w:pPr>
        <w:rPr>
          <w:rFonts w:ascii="Times New Roman" w:hAnsi="Times New Roman" w:cs="Times New Roman"/>
          <w:b/>
        </w:rPr>
      </w:pPr>
    </w:p>
    <w:p>
      <w:pPr>
        <w:rPr>
          <w:rFonts w:ascii="Times New Roman" w:hAnsi="Times New Roman" w:cs="Times New Roman"/>
          <w:b/>
        </w:rPr>
      </w:pPr>
    </w:p>
    <w:p>
      <w:pPr>
        <w:jc w:val="center"/>
        <w:rPr>
          <w:rFonts w:ascii="Times New Roman" w:hAnsi="Times New Roman" w:cs="Times New Roman"/>
          <w:b/>
          <w:bCs/>
        </w:rPr>
      </w:pPr>
      <w:r>
        <w:rPr>
          <w:rFonts w:ascii="Times New Roman" w:hAnsi="Times New Roman" w:cs="Times New Roman"/>
          <w:b/>
          <w:bCs/>
        </w:rPr>
        <w:t xml:space="preserve">o podpore obnoviteľných zdrojov energie a vysoko účinnej kombinovanej výroby </w:t>
      </w:r>
    </w:p>
    <w:p>
      <w:pPr>
        <w:jc w:val="center"/>
        <w:rPr>
          <w:rFonts w:ascii="Times New Roman" w:hAnsi="Times New Roman" w:cs="Times New Roman"/>
          <w:b/>
          <w:bCs/>
        </w:rPr>
      </w:pPr>
      <w:r>
        <w:rPr>
          <w:rFonts w:ascii="Times New Roman" w:hAnsi="Times New Roman" w:cs="Times New Roman"/>
          <w:b/>
          <w:bCs/>
        </w:rPr>
        <w:t>a o zmene a doplnení niektorých zákonov</w:t>
      </w:r>
    </w:p>
    <w:p>
      <w:pPr>
        <w:rPr>
          <w:rFonts w:ascii="Times New Roman" w:hAnsi="Times New Roman" w:cs="Times New Roman"/>
          <w:szCs w:val="28"/>
        </w:rPr>
      </w:pPr>
    </w:p>
    <w:p>
      <w:pPr>
        <w:rPr>
          <w:rFonts w:ascii="Times New Roman" w:hAnsi="Times New Roman" w:cs="Times New Roman"/>
          <w:szCs w:val="28"/>
        </w:rPr>
      </w:pPr>
    </w:p>
    <w:p>
      <w:pPr>
        <w:ind w:firstLine="567"/>
        <w:rPr>
          <w:rFonts w:ascii="Times New Roman" w:hAnsi="Times New Roman" w:cs="Times New Roman"/>
          <w:szCs w:val="28"/>
        </w:rPr>
      </w:pPr>
      <w:r>
        <w:rPr>
          <w:rFonts w:ascii="Times New Roman" w:hAnsi="Times New Roman" w:cs="Times New Roman"/>
          <w:szCs w:val="28"/>
        </w:rPr>
        <w:t>Národná rada Slovenskej</w:t>
      </w:r>
      <w:r>
        <w:rPr>
          <w:rFonts w:ascii="Times New Roman" w:hAnsi="Times New Roman" w:cs="Times New Roman"/>
          <w:szCs w:val="28"/>
        </w:rPr>
        <w:t xml:space="preserve"> republiky sa uzniesla na tomto zákone:</w:t>
      </w:r>
    </w:p>
    <w:p>
      <w:pPr>
        <w:pStyle w:val="Footer"/>
        <w:tabs>
          <w:tab w:val="clear" w:pos="4536"/>
          <w:tab w:val="clear" w:pos="9072"/>
        </w:tabs>
        <w:rPr>
          <w:rFonts w:ascii="Times New Roman" w:hAnsi="Times New Roman" w:cs="Times New Roman"/>
          <w:szCs w:val="28"/>
        </w:rPr>
      </w:pPr>
    </w:p>
    <w:p>
      <w:pPr>
        <w:pStyle w:val="Footer"/>
        <w:tabs>
          <w:tab w:val="clear" w:pos="4536"/>
          <w:tab w:val="clear" w:pos="9072"/>
        </w:tabs>
        <w:rPr>
          <w:rFonts w:ascii="Times New Roman" w:hAnsi="Times New Roman" w:cs="Times New Roman"/>
          <w:szCs w:val="28"/>
        </w:rPr>
      </w:pPr>
    </w:p>
    <w:p>
      <w:pPr>
        <w:pStyle w:val="Heading6"/>
        <w:jc w:val="center"/>
        <w:rPr>
          <w:rFonts w:ascii="Times New Roman" w:hAnsi="Times New Roman" w:cs="Times New Roman"/>
          <w:b w:val="0"/>
          <w:szCs w:val="28"/>
        </w:rPr>
      </w:pPr>
      <w:r>
        <w:rPr>
          <w:rFonts w:ascii="Times New Roman" w:hAnsi="Times New Roman" w:cs="Times New Roman"/>
          <w:b w:val="0"/>
          <w:szCs w:val="28"/>
        </w:rPr>
        <w:t>Čl. I</w:t>
      </w:r>
    </w:p>
    <w:p>
      <w:pPr>
        <w:jc w:val="center"/>
        <w:rPr>
          <w:rFonts w:ascii="Times New Roman" w:hAnsi="Times New Roman" w:cs="Times New Roman"/>
          <w:szCs w:val="28"/>
        </w:rPr>
      </w:pPr>
    </w:p>
    <w:p>
      <w:pPr>
        <w:jc w:val="center"/>
        <w:rPr>
          <w:rFonts w:ascii="Times New Roman" w:hAnsi="Times New Roman" w:cs="Times New Roman"/>
          <w:szCs w:val="28"/>
        </w:rPr>
      </w:pPr>
      <w:r>
        <w:rPr>
          <w:rFonts w:ascii="Times New Roman" w:hAnsi="Times New Roman" w:cs="Times New Roman"/>
          <w:szCs w:val="28"/>
        </w:rPr>
        <w:t>§ 1</w:t>
      </w:r>
    </w:p>
    <w:p>
      <w:pPr>
        <w:jc w:val="center"/>
        <w:rPr>
          <w:rFonts w:ascii="Times New Roman" w:hAnsi="Times New Roman" w:cs="Times New Roman"/>
          <w:szCs w:val="28"/>
        </w:rPr>
      </w:pPr>
      <w:r>
        <w:rPr>
          <w:rFonts w:ascii="Times New Roman" w:hAnsi="Times New Roman" w:cs="Times New Roman"/>
          <w:szCs w:val="28"/>
        </w:rPr>
        <w:t>Predmet úpravy</w:t>
      </w:r>
    </w:p>
    <w:p>
      <w:pPr>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Tento zákon ustanovuje </w:t>
      </w:r>
    </w:p>
    <w:p>
      <w:pPr>
        <w:numPr>
          <w:ilvl w:val="0"/>
          <w:numId w:val="3"/>
        </w:numPr>
        <w:tabs>
          <w:tab w:val="left" w:pos="360"/>
        </w:tabs>
        <w:autoSpaceDE/>
        <w:autoSpaceDN/>
        <w:jc w:val="both"/>
        <w:rPr>
          <w:rFonts w:ascii="Times New Roman" w:hAnsi="Times New Roman" w:cs="Times New Roman"/>
        </w:rPr>
      </w:pPr>
      <w:r>
        <w:rPr>
          <w:rFonts w:ascii="Times New Roman" w:hAnsi="Times New Roman" w:cs="Times New Roman"/>
          <w:szCs w:val="28"/>
        </w:rPr>
        <w:t xml:space="preserve">spôsob podpory a podmienky podpory výroby </w:t>
      </w:r>
    </w:p>
    <w:p>
      <w:pPr>
        <w:numPr>
          <w:ilvl w:val="1"/>
          <w:numId w:val="3"/>
        </w:numPr>
        <w:tabs>
          <w:tab w:val="left" w:pos="24"/>
        </w:tabs>
        <w:autoSpaceDE/>
        <w:autoSpaceDN/>
        <w:ind w:firstLine="336"/>
        <w:jc w:val="both"/>
        <w:rPr>
          <w:rFonts w:ascii="Times New Roman" w:hAnsi="Times New Roman" w:cs="Times New Roman"/>
        </w:rPr>
      </w:pPr>
      <w:r>
        <w:rPr>
          <w:rFonts w:ascii="Times New Roman" w:hAnsi="Times New Roman" w:cs="Times New Roman"/>
          <w:szCs w:val="28"/>
        </w:rPr>
        <w:t xml:space="preserve"> elektriny z obnoviteľných zdrojov energie,</w:t>
      </w:r>
    </w:p>
    <w:p>
      <w:pPr>
        <w:numPr>
          <w:ilvl w:val="1"/>
          <w:numId w:val="3"/>
        </w:numPr>
        <w:tabs>
          <w:tab w:val="left" w:pos="24"/>
        </w:tabs>
        <w:autoSpaceDE/>
        <w:autoSpaceDN/>
        <w:ind w:firstLine="336"/>
        <w:jc w:val="both"/>
        <w:rPr>
          <w:rFonts w:ascii="Times New Roman" w:hAnsi="Times New Roman" w:cs="Times New Roman"/>
        </w:rPr>
      </w:pPr>
      <w:r>
        <w:rPr>
          <w:rFonts w:ascii="Times New Roman" w:hAnsi="Times New Roman" w:cs="Times New Roman"/>
          <w:szCs w:val="28"/>
        </w:rPr>
        <w:t xml:space="preserve"> elektriny  vysoko účinnou </w:t>
      </w:r>
      <w:r>
        <w:rPr>
          <w:rFonts w:ascii="Times New Roman" w:hAnsi="Times New Roman" w:cs="Times New Roman"/>
        </w:rPr>
        <w:t>kombinovanou výrobou,</w:t>
      </w:r>
    </w:p>
    <w:p>
      <w:pPr>
        <w:numPr>
          <w:ilvl w:val="1"/>
          <w:numId w:val="3"/>
        </w:numPr>
        <w:tabs>
          <w:tab w:val="left" w:pos="24"/>
        </w:tabs>
        <w:autoSpaceDE/>
        <w:autoSpaceDN/>
        <w:ind w:firstLine="336"/>
        <w:jc w:val="both"/>
        <w:rPr>
          <w:rFonts w:ascii="Times New Roman" w:hAnsi="Times New Roman" w:cs="Times New Roman"/>
        </w:rPr>
      </w:pPr>
      <w:r>
        <w:rPr>
          <w:rFonts w:ascii="Times New Roman" w:hAnsi="Times New Roman" w:cs="Times New Roman"/>
        </w:rPr>
        <w:t xml:space="preserve"> biometánu,</w:t>
      </w:r>
    </w:p>
    <w:p>
      <w:pPr>
        <w:numPr>
          <w:ilvl w:val="0"/>
          <w:numId w:val="3"/>
        </w:numPr>
        <w:tabs>
          <w:tab w:val="left" w:pos="360"/>
        </w:tabs>
        <w:jc w:val="both"/>
        <w:rPr>
          <w:rFonts w:ascii="Times New Roman" w:hAnsi="Times New Roman" w:cs="Times New Roman"/>
          <w:szCs w:val="28"/>
        </w:rPr>
      </w:pPr>
      <w:r>
        <w:rPr>
          <w:rFonts w:ascii="Times New Roman" w:hAnsi="Times New Roman" w:cs="Times New Roman"/>
          <w:szCs w:val="28"/>
        </w:rPr>
        <w:t>práva a povinno</w:t>
      </w:r>
      <w:r>
        <w:rPr>
          <w:rFonts w:ascii="Times New Roman" w:hAnsi="Times New Roman" w:cs="Times New Roman"/>
          <w:szCs w:val="28"/>
        </w:rPr>
        <w:t xml:space="preserve">sti výrobcov </w:t>
      </w:r>
    </w:p>
    <w:p>
      <w:pPr>
        <w:numPr>
          <w:ilvl w:val="1"/>
          <w:numId w:val="3"/>
        </w:numPr>
        <w:tabs>
          <w:tab w:val="left" w:pos="24"/>
        </w:tabs>
        <w:ind w:firstLine="336"/>
        <w:jc w:val="both"/>
        <w:rPr>
          <w:rFonts w:ascii="Times New Roman" w:hAnsi="Times New Roman" w:cs="Times New Roman"/>
          <w:szCs w:val="28"/>
        </w:rPr>
      </w:pPr>
      <w:r>
        <w:rPr>
          <w:rFonts w:ascii="Times New Roman" w:hAnsi="Times New Roman" w:cs="Times New Roman"/>
          <w:szCs w:val="28"/>
        </w:rPr>
        <w:t xml:space="preserve"> elektriny z </w:t>
      </w:r>
      <w:r>
        <w:rPr>
          <w:rFonts w:ascii="Times New Roman" w:hAnsi="Times New Roman" w:cs="Times New Roman"/>
        </w:rPr>
        <w:t xml:space="preserve"> obnoviteľných zdrojov </w:t>
      </w:r>
      <w:r>
        <w:rPr>
          <w:rFonts w:ascii="Times New Roman" w:hAnsi="Times New Roman" w:cs="Times New Roman"/>
          <w:szCs w:val="28"/>
        </w:rPr>
        <w:t>energie</w:t>
      </w:r>
      <w:r>
        <w:rPr>
          <w:rFonts w:ascii="Times New Roman" w:hAnsi="Times New Roman" w:cs="Times New Roman"/>
        </w:rPr>
        <w:t xml:space="preserve">, </w:t>
      </w:r>
    </w:p>
    <w:p>
      <w:pPr>
        <w:numPr>
          <w:ilvl w:val="1"/>
          <w:numId w:val="3"/>
        </w:numPr>
        <w:tabs>
          <w:tab w:val="left" w:pos="24"/>
        </w:tabs>
        <w:ind w:firstLine="336"/>
        <w:jc w:val="both"/>
        <w:rPr>
          <w:rFonts w:ascii="Times New Roman" w:hAnsi="Times New Roman" w:cs="Times New Roman"/>
          <w:szCs w:val="28"/>
        </w:rPr>
      </w:pPr>
      <w:r>
        <w:rPr>
          <w:rFonts w:ascii="Times New Roman" w:hAnsi="Times New Roman" w:cs="Times New Roman"/>
          <w:szCs w:val="28"/>
        </w:rPr>
        <w:t xml:space="preserve"> elektriny</w:t>
      </w:r>
      <w:r>
        <w:rPr>
          <w:rFonts w:ascii="Times New Roman" w:hAnsi="Times New Roman" w:cs="Times New Roman"/>
        </w:rPr>
        <w:t xml:space="preserve"> kombinovanou výrobou,</w:t>
      </w:r>
    </w:p>
    <w:p>
      <w:pPr>
        <w:numPr>
          <w:ilvl w:val="1"/>
          <w:numId w:val="3"/>
        </w:numPr>
        <w:tabs>
          <w:tab w:val="left" w:pos="24"/>
        </w:tabs>
        <w:ind w:firstLine="336"/>
        <w:jc w:val="both"/>
        <w:rPr>
          <w:rFonts w:ascii="Times New Roman" w:hAnsi="Times New Roman" w:cs="Times New Roman"/>
          <w:szCs w:val="28"/>
        </w:rPr>
      </w:pPr>
      <w:r>
        <w:rPr>
          <w:rFonts w:ascii="Times New Roman" w:hAnsi="Times New Roman" w:cs="Times New Roman"/>
        </w:rPr>
        <w:t xml:space="preserve"> elektriny vysoko účinnou kombinovanou výrobou,</w:t>
      </w:r>
    </w:p>
    <w:p>
      <w:pPr>
        <w:numPr>
          <w:ilvl w:val="1"/>
          <w:numId w:val="3"/>
        </w:numPr>
        <w:tabs>
          <w:tab w:val="left" w:pos="24"/>
        </w:tabs>
        <w:ind w:firstLine="336"/>
        <w:jc w:val="both"/>
        <w:rPr>
          <w:rFonts w:ascii="Times New Roman" w:hAnsi="Times New Roman" w:cs="Times New Roman"/>
          <w:szCs w:val="28"/>
        </w:rPr>
      </w:pPr>
      <w:r>
        <w:rPr>
          <w:rFonts w:ascii="Times New Roman" w:hAnsi="Times New Roman" w:cs="Times New Roman"/>
        </w:rPr>
        <w:t xml:space="preserve"> biometánu,</w:t>
      </w:r>
    </w:p>
    <w:p>
      <w:pPr>
        <w:numPr>
          <w:ilvl w:val="0"/>
          <w:numId w:val="3"/>
        </w:numPr>
        <w:tabs>
          <w:tab w:val="left" w:pos="360"/>
        </w:tabs>
        <w:jc w:val="both"/>
        <w:rPr>
          <w:rFonts w:ascii="Times New Roman" w:hAnsi="Times New Roman" w:cs="Times New Roman"/>
          <w:szCs w:val="28"/>
        </w:rPr>
      </w:pPr>
      <w:r>
        <w:rPr>
          <w:rFonts w:ascii="Times New Roman" w:hAnsi="Times New Roman" w:cs="Times New Roman"/>
          <w:szCs w:val="28"/>
        </w:rPr>
        <w:t>práva a povinnosti ďalších účastníkov trhu s elektrinou a plynom.</w:t>
      </w:r>
    </w:p>
    <w:p>
      <w:pPr>
        <w:ind w:left="360"/>
        <w:jc w:val="center"/>
        <w:rPr>
          <w:rFonts w:ascii="Times New Roman" w:hAnsi="Times New Roman" w:cs="Times New Roman"/>
          <w:b/>
          <w:szCs w:val="28"/>
        </w:rPr>
      </w:pPr>
    </w:p>
    <w:p>
      <w:pPr>
        <w:ind w:left="360"/>
        <w:jc w:val="center"/>
        <w:rPr>
          <w:rFonts w:ascii="Times New Roman" w:hAnsi="Times New Roman" w:cs="Times New Roman"/>
          <w:bCs/>
          <w:szCs w:val="28"/>
        </w:rPr>
      </w:pPr>
      <w:r>
        <w:rPr>
          <w:rFonts w:ascii="Times New Roman" w:hAnsi="Times New Roman" w:cs="Times New Roman"/>
          <w:bCs/>
          <w:szCs w:val="28"/>
        </w:rPr>
        <w:t>§ 2</w:t>
      </w:r>
    </w:p>
    <w:p>
      <w:pPr>
        <w:ind w:left="360"/>
        <w:jc w:val="center"/>
        <w:rPr>
          <w:rFonts w:ascii="Times New Roman" w:hAnsi="Times New Roman" w:cs="Times New Roman"/>
          <w:b/>
          <w:szCs w:val="28"/>
        </w:rPr>
      </w:pPr>
      <w:r>
        <w:rPr>
          <w:rFonts w:ascii="Times New Roman" w:hAnsi="Times New Roman" w:cs="Times New Roman"/>
          <w:bCs/>
          <w:szCs w:val="28"/>
        </w:rPr>
        <w:t>Základné pojmy</w:t>
      </w:r>
    </w:p>
    <w:p>
      <w:pPr>
        <w:jc w:val="both"/>
        <w:rPr>
          <w:rFonts w:ascii="Times New Roman" w:hAnsi="Times New Roman" w:cs="Times New Roman"/>
          <w:bCs/>
          <w:szCs w:val="28"/>
        </w:rPr>
      </w:pPr>
    </w:p>
    <w:p>
      <w:pPr>
        <w:ind w:firstLine="567"/>
        <w:jc w:val="both"/>
        <w:rPr>
          <w:rFonts w:ascii="Times New Roman" w:hAnsi="Times New Roman" w:cs="Times New Roman"/>
          <w:bCs/>
          <w:szCs w:val="28"/>
        </w:rPr>
      </w:pPr>
      <w:r>
        <w:rPr>
          <w:rFonts w:ascii="Times New Roman" w:hAnsi="Times New Roman" w:cs="Times New Roman"/>
          <w:bCs/>
          <w:szCs w:val="28"/>
        </w:rPr>
        <w:t>(1) Pri podpore obnoviteľných zdrojov energie sa na účely tohto zákona rozumie</w:t>
      </w:r>
    </w:p>
    <w:p>
      <w:pPr>
        <w:ind w:left="360" w:hanging="360"/>
        <w:jc w:val="both"/>
        <w:rPr>
          <w:rFonts w:ascii="Times New Roman" w:hAnsi="Times New Roman" w:cs="Times New Roman"/>
          <w:bCs/>
          <w:szCs w:val="28"/>
        </w:rPr>
      </w:pPr>
      <w:r>
        <w:rPr>
          <w:rFonts w:ascii="Times New Roman" w:hAnsi="Times New Roman" w:cs="Times New Roman"/>
          <w:bCs/>
          <w:szCs w:val="28"/>
        </w:rPr>
        <w:t xml:space="preserve">a)  </w:t>
      </w:r>
      <w:r>
        <w:rPr>
          <w:rFonts w:ascii="Times New Roman" w:hAnsi="Times New Roman" w:cs="Times New Roman"/>
        </w:rPr>
        <w:t>o</w:t>
      </w:r>
      <w:r>
        <w:rPr>
          <w:rFonts w:ascii="Times New Roman" w:hAnsi="Times New Roman" w:cs="Times New Roman"/>
        </w:rPr>
        <w:t>bnoviteľným zdrojom energie</w:t>
      </w:r>
      <w:r>
        <w:rPr>
          <w:rFonts w:ascii="Times New Roman" w:hAnsi="Times New Roman" w:cs="Times New Roman"/>
        </w:rPr>
        <w:t xml:space="preserve"> nefosílny </w:t>
      </w:r>
      <w:r>
        <w:rPr>
          <w:rFonts w:ascii="Times New Roman" w:hAnsi="Times New Roman" w:cs="Times New Roman"/>
        </w:rPr>
        <w:t>zdroj</w:t>
      </w:r>
      <w:r>
        <w:rPr>
          <w:rFonts w:ascii="Times New Roman" w:hAnsi="Times New Roman" w:cs="Times New Roman"/>
        </w:rPr>
        <w:t xml:space="preserve"> energie</w:t>
      </w:r>
      <w:r>
        <w:rPr>
          <w:rFonts w:ascii="Times New Roman" w:hAnsi="Times New Roman" w:cs="Times New Roman"/>
        </w:rPr>
        <w:t>,</w:t>
      </w:r>
      <w:r>
        <w:rPr>
          <w:rFonts w:ascii="Times New Roman" w:hAnsi="Times New Roman" w:cs="Times New Roman"/>
        </w:rPr>
        <w:t xml:space="preserve"> ktorého energetický potenciál sa trvalo obnovuje prírodnými procesmi alebo </w:t>
      </w:r>
      <w:r>
        <w:rPr>
          <w:rFonts w:ascii="Times New Roman" w:hAnsi="Times New Roman" w:cs="Times New Roman"/>
        </w:rPr>
        <w:t>činnosťou ľudí</w:t>
      </w:r>
      <w:r>
        <w:rPr>
          <w:rFonts w:ascii="Times New Roman" w:hAnsi="Times New Roman" w:cs="Times New Roman"/>
        </w:rPr>
        <w:t xml:space="preserve"> a ide o tieto zdroje </w:t>
      </w:r>
    </w:p>
    <w:p>
      <w:pPr>
        <w:ind w:left="360"/>
        <w:rPr>
          <w:rFonts w:ascii="Times New Roman" w:hAnsi="Times New Roman" w:cs="Times New Roman"/>
        </w:rPr>
      </w:pPr>
      <w:r>
        <w:rPr>
          <w:rFonts w:ascii="Times New Roman" w:hAnsi="Times New Roman" w:cs="Times New Roman"/>
        </w:rPr>
        <w:t>1. vodná energia,</w:t>
      </w:r>
    </w:p>
    <w:p>
      <w:pPr>
        <w:ind w:left="360"/>
        <w:rPr>
          <w:rFonts w:ascii="Times New Roman" w:hAnsi="Times New Roman" w:cs="Times New Roman"/>
        </w:rPr>
      </w:pPr>
      <w:r>
        <w:rPr>
          <w:rFonts w:ascii="Times New Roman" w:hAnsi="Times New Roman" w:cs="Times New Roman"/>
        </w:rPr>
        <w:t>2. slnečná energia,</w:t>
      </w:r>
    </w:p>
    <w:p>
      <w:pPr>
        <w:ind w:left="360"/>
        <w:rPr>
          <w:rFonts w:ascii="Times New Roman" w:hAnsi="Times New Roman" w:cs="Times New Roman"/>
        </w:rPr>
      </w:pPr>
      <w:r>
        <w:rPr>
          <w:rFonts w:ascii="Times New Roman" w:hAnsi="Times New Roman" w:cs="Times New Roman"/>
        </w:rPr>
        <w:t>3. veterná energia,</w:t>
      </w:r>
    </w:p>
    <w:p>
      <w:pPr>
        <w:ind w:left="360"/>
        <w:rPr>
          <w:rFonts w:ascii="Times New Roman" w:hAnsi="Times New Roman" w:cs="Times New Roman"/>
        </w:rPr>
      </w:pPr>
      <w:r>
        <w:rPr>
          <w:rFonts w:ascii="Times New Roman" w:hAnsi="Times New Roman" w:cs="Times New Roman"/>
        </w:rPr>
        <w:t>4. geotermálna energia,</w:t>
      </w:r>
    </w:p>
    <w:p>
      <w:pPr>
        <w:tabs>
          <w:tab w:val="left" w:pos="900"/>
          <w:tab w:val="left" w:pos="1260"/>
        </w:tabs>
        <w:ind w:left="360"/>
        <w:rPr>
          <w:rFonts w:ascii="Times New Roman" w:hAnsi="Times New Roman" w:cs="Times New Roman"/>
        </w:rPr>
      </w:pPr>
      <w:r>
        <w:rPr>
          <w:rFonts w:ascii="Times New Roman" w:hAnsi="Times New Roman" w:cs="Times New Roman"/>
        </w:rPr>
        <w:t xml:space="preserve">5. biomasa </w:t>
      </w:r>
      <w:r>
        <w:rPr>
          <w:rFonts w:ascii="Times New Roman" w:hAnsi="Times New Roman" w:cs="Times New Roman"/>
          <w:szCs w:val="22"/>
        </w:rPr>
        <w:t>vrátane všetkých produktov jej spracovania</w:t>
      </w:r>
      <w:r>
        <w:rPr>
          <w:rFonts w:ascii="Times New Roman" w:hAnsi="Times New Roman" w:cs="Times New Roman"/>
        </w:rPr>
        <w:t>,</w:t>
      </w:r>
    </w:p>
    <w:p>
      <w:pPr>
        <w:tabs>
          <w:tab w:val="left" w:pos="900"/>
        </w:tabs>
        <w:ind w:left="360"/>
        <w:rPr>
          <w:rFonts w:ascii="Times New Roman" w:hAnsi="Times New Roman" w:cs="Times New Roman"/>
        </w:rPr>
      </w:pPr>
      <w:r>
        <w:rPr>
          <w:rFonts w:ascii="Times New Roman" w:hAnsi="Times New Roman" w:cs="Times New Roman"/>
        </w:rPr>
        <w:t>6. bioplyn, skládkový plyn, plyn z čističiek odpadových vôd,</w:t>
      </w:r>
    </w:p>
    <w:p>
      <w:pPr>
        <w:tabs>
          <w:tab w:val="left" w:pos="900"/>
        </w:tabs>
        <w:ind w:left="360"/>
        <w:rPr>
          <w:rFonts w:ascii="Times New Roman" w:hAnsi="Times New Roman" w:cs="Times New Roman"/>
        </w:rPr>
      </w:pPr>
      <w:r>
        <w:rPr>
          <w:rFonts w:ascii="Times New Roman" w:hAnsi="Times New Roman" w:cs="Times New Roman"/>
        </w:rPr>
        <w:t>7. biometán,</w:t>
      </w:r>
    </w:p>
    <w:p>
      <w:pPr>
        <w:tabs>
          <w:tab w:val="left" w:pos="900"/>
        </w:tabs>
        <w:ind w:left="360" w:hanging="360"/>
        <w:rPr>
          <w:rFonts w:ascii="Times New Roman" w:hAnsi="Times New Roman" w:cs="Times New Roman"/>
          <w:bCs/>
          <w:szCs w:val="28"/>
        </w:rPr>
      </w:pPr>
      <w:r>
        <w:rPr>
          <w:rFonts w:ascii="Times New Roman" w:hAnsi="Times New Roman" w:cs="Times New Roman"/>
        </w:rPr>
        <w:t xml:space="preserve">b)   </w:t>
      </w:r>
      <w:r>
        <w:rPr>
          <w:rFonts w:ascii="Times New Roman" w:hAnsi="Times New Roman" w:cs="Times New Roman"/>
          <w:bCs/>
          <w:szCs w:val="28"/>
        </w:rPr>
        <w:t>elektrinou z obnoviteľných zdrojov energie elektrina vyrobená v</w:t>
      </w:r>
      <w:r>
        <w:rPr>
          <w:rFonts w:ascii="Times New Roman" w:hAnsi="Times New Roman" w:cs="Times New Roman"/>
          <w:bCs/>
          <w:szCs w:val="28"/>
        </w:rPr>
        <w:t> zariadení na výrobu elektriny</w:t>
      </w:r>
      <w:r>
        <w:rPr>
          <w:rStyle w:val="FootnoteReference"/>
          <w:rFonts w:ascii="Times New Roman" w:hAnsi="Times New Roman" w:cs="Times New Roman"/>
          <w:bCs/>
          <w:szCs w:val="28"/>
          <w:rtl w:val="0"/>
        </w:rPr>
        <w:footnoteReference w:id="2"/>
      </w:r>
      <w:r>
        <w:rPr>
          <w:rFonts w:ascii="Times New Roman" w:hAnsi="Times New Roman" w:cs="Times New Roman"/>
          <w:bCs/>
          <w:szCs w:val="28"/>
          <w:vertAlign w:val="superscript"/>
        </w:rPr>
        <w:t>)</w:t>
      </w:r>
      <w:r>
        <w:rPr>
          <w:rFonts w:ascii="Times New Roman" w:hAnsi="Times New Roman" w:cs="Times New Roman"/>
          <w:bCs/>
          <w:szCs w:val="28"/>
        </w:rPr>
        <w:t xml:space="preserve"> využívajúcom iba obnoviteľné zdroje energie alebo elektrina, ktorá zodpovedá podielu obnoviteľných zdrojov energie v zariadení na výrobu elektriny; za elektrinu z obnoviteľných zdrojov energie sa nepovažuje elektrina vyrobená v prečerpávacej vodnej elektrárni,</w:t>
      </w:r>
    </w:p>
    <w:p>
      <w:pPr>
        <w:tabs>
          <w:tab w:val="left" w:pos="900"/>
        </w:tabs>
        <w:ind w:left="360" w:hanging="360"/>
        <w:jc w:val="both"/>
        <w:rPr>
          <w:rFonts w:ascii="Times New Roman" w:hAnsi="Times New Roman" w:cs="Times New Roman"/>
        </w:rPr>
      </w:pPr>
      <w:r>
        <w:rPr>
          <w:rFonts w:ascii="Times New Roman" w:hAnsi="Times New Roman" w:cs="Times New Roman"/>
        </w:rPr>
        <w:t>c)  výrobcom elektriny z obnoviteľných zdrojov energie výrobca elektriny,</w:t>
      </w:r>
      <w:r>
        <w:rPr>
          <w:rStyle w:val="FootnoteReference"/>
          <w:rFonts w:ascii="Times New Roman" w:hAnsi="Times New Roman" w:cs="Times New Roman"/>
          <w:rtl w:val="0"/>
        </w:rPr>
        <w:footnoteReference w:id="3"/>
      </w:r>
      <w:r>
        <w:rPr>
          <w:rFonts w:ascii="Times New Roman" w:hAnsi="Times New Roman" w:cs="Times New Roman"/>
          <w:vertAlign w:val="superscript"/>
        </w:rPr>
        <w:t>)</w:t>
      </w:r>
      <w:r>
        <w:rPr>
          <w:rFonts w:ascii="Times New Roman" w:hAnsi="Times New Roman" w:cs="Times New Roman"/>
        </w:rPr>
        <w:t xml:space="preserve"> ktorý vyrába elektrinu z obnoviteľných zdrojov energie,</w:t>
      </w:r>
    </w:p>
    <w:p>
      <w:pPr>
        <w:numPr>
          <w:ilvl w:val="0"/>
          <w:numId w:val="3"/>
        </w:numPr>
        <w:tabs>
          <w:tab w:val="left" w:pos="-3060"/>
          <w:tab w:val="left" w:pos="360"/>
          <w:tab w:val="left" w:pos="540"/>
        </w:tabs>
        <w:jc w:val="both"/>
        <w:rPr>
          <w:rFonts w:ascii="TimesNewRoman" w:hAnsi="TimesNewRoman" w:cs="TimesNewRoman"/>
          <w:color w:val="auto"/>
          <w:lang w:val="cs-CZ" w:eastAsia="cs-CZ"/>
        </w:rPr>
      </w:pPr>
      <w:r>
        <w:rPr>
          <w:rFonts w:ascii="Times New Roman" w:hAnsi="Times New Roman" w:cs="Times New Roman"/>
          <w:szCs w:val="20"/>
        </w:rPr>
        <w:t xml:space="preserve">biomasou </w:t>
      </w:r>
      <w:r>
        <w:rPr>
          <w:rFonts w:ascii="Times New Roman" w:hAnsi="Times New Roman" w:cs="Times New Roman"/>
          <w:bCs/>
          <w:szCs w:val="28"/>
        </w:rPr>
        <w:t>biologicky rozložiteľná zložka výrobku, zvyšku rastlinných látok a živočíšnych látok z poľnohospodárstva, lesníctva, biologicky rozložiteľná zložka komunálneho odpadu a biologicky rozložiteľná zložka priemyselného odpadu vrátane lúhu zo spracovania dreva,</w:t>
      </w:r>
    </w:p>
    <w:p>
      <w:pPr>
        <w:numPr>
          <w:ilvl w:val="0"/>
          <w:numId w:val="3"/>
        </w:numPr>
        <w:tabs>
          <w:tab w:val="left" w:pos="-3060"/>
          <w:tab w:val="left" w:pos="360"/>
          <w:tab w:val="left" w:pos="540"/>
        </w:tabs>
        <w:jc w:val="both"/>
        <w:rPr>
          <w:rFonts w:ascii="Times New Roman" w:hAnsi="Times New Roman" w:cs="Times New Roman"/>
          <w:color w:val="auto"/>
          <w:szCs w:val="28"/>
        </w:rPr>
      </w:pPr>
      <w:r>
        <w:rPr>
          <w:rFonts w:ascii="Times New Roman" w:hAnsi="Times New Roman" w:cs="Times New Roman"/>
          <w:bCs/>
          <w:szCs w:val="28"/>
        </w:rPr>
        <w:t>bioplynom plyn určený na energetické využitie vznikajúci z biomasy fermentáci</w:t>
      </w:r>
      <w:r>
        <w:rPr>
          <w:rFonts w:ascii="Times New Roman" w:hAnsi="Times New Roman" w:cs="Times New Roman"/>
          <w:bCs/>
          <w:szCs w:val="28"/>
        </w:rPr>
        <w:t>ou,</w:t>
      </w:r>
    </w:p>
    <w:p>
      <w:pPr>
        <w:numPr>
          <w:ilvl w:val="0"/>
          <w:numId w:val="3"/>
        </w:numPr>
        <w:tabs>
          <w:tab w:val="left" w:pos="-3060"/>
          <w:tab w:val="left" w:pos="360"/>
          <w:tab w:val="left" w:pos="540"/>
        </w:tabs>
        <w:jc w:val="both"/>
        <w:rPr>
          <w:rFonts w:ascii="Times New Roman" w:hAnsi="Times New Roman" w:cs="Times New Roman"/>
          <w:color w:val="auto"/>
          <w:szCs w:val="28"/>
        </w:rPr>
      </w:pPr>
      <w:r>
        <w:rPr>
          <w:rFonts w:ascii="Times New Roman" w:hAnsi="Times New Roman" w:cs="Times New Roman"/>
          <w:color w:val="auto"/>
        </w:rPr>
        <w:t>biometánom upravený bioplyn, ktorý má technické parametre porovnateľné s technickými parametrami zemného plynu.</w:t>
      </w:r>
    </w:p>
    <w:p>
      <w:pPr>
        <w:tabs>
          <w:tab w:val="left" w:pos="-3060"/>
          <w:tab w:val="left" w:pos="540"/>
        </w:tabs>
        <w:jc w:val="both"/>
        <w:rPr>
          <w:rFonts w:ascii="Times New Roman" w:hAnsi="Times New Roman" w:cs="Times New Roman"/>
          <w:color w:val="auto"/>
          <w:szCs w:val="28"/>
        </w:rPr>
      </w:pPr>
    </w:p>
    <w:p>
      <w:pPr>
        <w:jc w:val="both"/>
        <w:rPr>
          <w:rFonts w:ascii="Times New Roman" w:hAnsi="Times New Roman" w:cs="Times New Roman"/>
          <w:bCs/>
          <w:szCs w:val="28"/>
        </w:rPr>
      </w:pPr>
      <w:r>
        <w:rPr>
          <w:rFonts w:ascii="Times New Roman" w:hAnsi="Times New Roman" w:cs="Times New Roman"/>
          <w:color w:val="auto"/>
          <w:szCs w:val="28"/>
        </w:rPr>
        <w:tab/>
      </w:r>
      <w:r>
        <w:rPr>
          <w:rFonts w:ascii="Times New Roman" w:hAnsi="Times New Roman" w:cs="Times New Roman"/>
          <w:bCs/>
          <w:szCs w:val="28"/>
        </w:rPr>
        <w:t>(2) Pri podpore vysoko účinnej kombinovanej výroby sa na účely tohto zákona rozumie</w:t>
      </w:r>
    </w:p>
    <w:p>
      <w:pPr>
        <w:autoSpaceDE/>
        <w:autoSpaceDN/>
        <w:jc w:val="both"/>
        <w:rPr>
          <w:rFonts w:ascii="Times New Roman" w:hAnsi="Times New Roman" w:cs="Times New Roman"/>
        </w:rPr>
      </w:pPr>
      <w:r>
        <w:rPr>
          <w:rFonts w:ascii="Times New Roman" w:hAnsi="Times New Roman" w:cs="Times New Roman"/>
          <w:szCs w:val="28"/>
        </w:rPr>
        <w:t xml:space="preserve">a)   </w:t>
      </w:r>
      <w:r>
        <w:rPr>
          <w:rFonts w:ascii="Times New Roman" w:hAnsi="Times New Roman" w:cs="Times New Roman"/>
          <w:szCs w:val="22"/>
        </w:rPr>
        <w:t>t</w:t>
      </w:r>
      <w:r>
        <w:rPr>
          <w:rFonts w:ascii="Times New Roman" w:hAnsi="Times New Roman" w:cs="Times New Roman"/>
          <w:szCs w:val="28"/>
        </w:rPr>
        <w:t xml:space="preserve">echnológiou kombinovanej výroby </w:t>
      </w:r>
    </w:p>
    <w:p>
      <w:pPr>
        <w:ind w:left="360"/>
        <w:rPr>
          <w:rFonts w:ascii="Times New Roman" w:hAnsi="Times New Roman" w:cs="Times New Roman"/>
        </w:rPr>
      </w:pPr>
      <w:r>
        <w:rPr>
          <w:rFonts w:ascii="Times New Roman" w:hAnsi="Times New Roman" w:cs="Times New Roman"/>
        </w:rPr>
        <w:t xml:space="preserve">1.  spaľovacia </w:t>
      </w:r>
      <w:r>
        <w:rPr>
          <w:rFonts w:ascii="Times New Roman" w:hAnsi="Times New Roman" w:cs="Times New Roman"/>
        </w:rPr>
        <w:t>turbína s kombinovaným cyklom,</w:t>
      </w:r>
    </w:p>
    <w:p>
      <w:pPr>
        <w:ind w:left="360"/>
        <w:rPr>
          <w:rFonts w:ascii="Times New Roman" w:hAnsi="Times New Roman" w:cs="Times New Roman"/>
        </w:rPr>
      </w:pPr>
      <w:r>
        <w:rPr>
          <w:rFonts w:ascii="Times New Roman" w:hAnsi="Times New Roman" w:cs="Times New Roman"/>
        </w:rPr>
        <w:t>2.  protitlaková parná turbína,</w:t>
      </w:r>
    </w:p>
    <w:p>
      <w:pPr>
        <w:ind w:left="360"/>
        <w:rPr>
          <w:rFonts w:ascii="Times New Roman" w:hAnsi="Times New Roman" w:cs="Times New Roman"/>
        </w:rPr>
      </w:pPr>
      <w:r>
        <w:rPr>
          <w:rFonts w:ascii="Times New Roman" w:hAnsi="Times New Roman" w:cs="Times New Roman"/>
        </w:rPr>
        <w:t>3.  kondenzačná parná turbína s odberom pary,</w:t>
      </w:r>
    </w:p>
    <w:p>
      <w:pPr>
        <w:ind w:left="360"/>
        <w:rPr>
          <w:rFonts w:ascii="Times New Roman" w:hAnsi="Times New Roman" w:cs="Times New Roman"/>
        </w:rPr>
      </w:pPr>
      <w:r>
        <w:rPr>
          <w:rFonts w:ascii="Times New Roman" w:hAnsi="Times New Roman" w:cs="Times New Roman"/>
        </w:rPr>
        <w:t>4.  spaľovacia turbína s regeneráciou tepla,</w:t>
      </w:r>
    </w:p>
    <w:p>
      <w:pPr>
        <w:ind w:left="360"/>
        <w:rPr>
          <w:rFonts w:ascii="Times New Roman" w:hAnsi="Times New Roman" w:cs="Times New Roman"/>
        </w:rPr>
      </w:pPr>
      <w:r>
        <w:rPr>
          <w:rFonts w:ascii="Times New Roman" w:hAnsi="Times New Roman" w:cs="Times New Roman"/>
        </w:rPr>
        <w:t>5.  spaľovací motor,</w:t>
      </w:r>
    </w:p>
    <w:p>
      <w:pPr>
        <w:ind w:left="360"/>
        <w:rPr>
          <w:rFonts w:ascii="Times New Roman" w:hAnsi="Times New Roman" w:cs="Times New Roman"/>
        </w:rPr>
      </w:pPr>
      <w:r>
        <w:rPr>
          <w:rFonts w:ascii="Times New Roman" w:hAnsi="Times New Roman" w:cs="Times New Roman"/>
        </w:rPr>
        <w:t>6.  mikroturbína,</w:t>
      </w:r>
    </w:p>
    <w:p>
      <w:pPr>
        <w:ind w:left="360"/>
        <w:rPr>
          <w:rFonts w:ascii="Times New Roman" w:hAnsi="Times New Roman" w:cs="Times New Roman"/>
        </w:rPr>
      </w:pPr>
      <w:r>
        <w:rPr>
          <w:rFonts w:ascii="Times New Roman" w:hAnsi="Times New Roman" w:cs="Times New Roman"/>
        </w:rPr>
        <w:t>7.  Stirlingov motor,</w:t>
      </w:r>
    </w:p>
    <w:p>
      <w:pPr>
        <w:ind w:left="360"/>
        <w:rPr>
          <w:rFonts w:ascii="Times New Roman" w:hAnsi="Times New Roman" w:cs="Times New Roman"/>
        </w:rPr>
      </w:pPr>
      <w:r>
        <w:rPr>
          <w:rFonts w:ascii="Times New Roman" w:hAnsi="Times New Roman" w:cs="Times New Roman"/>
        </w:rPr>
        <w:t>8.  palivový článok,</w:t>
      </w:r>
    </w:p>
    <w:p>
      <w:pPr>
        <w:ind w:left="360"/>
        <w:rPr>
          <w:rFonts w:ascii="Times New Roman" w:hAnsi="Times New Roman" w:cs="Times New Roman"/>
        </w:rPr>
      </w:pPr>
      <w:r>
        <w:rPr>
          <w:rFonts w:ascii="Times New Roman" w:hAnsi="Times New Roman" w:cs="Times New Roman"/>
        </w:rPr>
        <w:t>9.  Rankinove organi</w:t>
      </w:r>
      <w:r>
        <w:rPr>
          <w:rFonts w:ascii="Times New Roman" w:hAnsi="Times New Roman" w:cs="Times New Roman"/>
        </w:rPr>
        <w:t>cké cykly alebo</w:t>
      </w:r>
    </w:p>
    <w:p>
      <w:pPr>
        <w:ind w:left="360"/>
        <w:rPr>
          <w:rFonts w:ascii="Times New Roman" w:hAnsi="Times New Roman" w:cs="Times New Roman"/>
        </w:rPr>
      </w:pPr>
      <w:r>
        <w:rPr>
          <w:rFonts w:ascii="Times New Roman" w:hAnsi="Times New Roman" w:cs="Times New Roman"/>
        </w:rPr>
        <w:t>10. iný typ technológie, prostredníctvom ktorej je zabezpečená kombinovaná výroba,</w:t>
      </w:r>
    </w:p>
    <w:p>
      <w:pPr>
        <w:rPr>
          <w:rFonts w:ascii="Times New Roman" w:hAnsi="Times New Roman" w:cs="Times New Roman"/>
        </w:rPr>
      </w:pPr>
      <w:r>
        <w:rPr>
          <w:rFonts w:ascii="Times New Roman" w:hAnsi="Times New Roman" w:cs="Times New Roman"/>
        </w:rPr>
        <w:t xml:space="preserve">b)   kombinovanou výrobou </w:t>
      </w:r>
      <w:r>
        <w:rPr>
          <w:rFonts w:ascii="Times New Roman" w:hAnsi="Times New Roman" w:cs="Times New Roman"/>
          <w:color w:val="auto"/>
        </w:rPr>
        <w:t>technologický</w:t>
      </w:r>
      <w:r>
        <w:rPr>
          <w:rFonts w:ascii="Times New Roman" w:hAnsi="Times New Roman" w:cs="Times New Roman"/>
        </w:rPr>
        <w:t xml:space="preserve"> proces, pri ktorom súčasne prebieha výroba</w:t>
      </w:r>
    </w:p>
    <w:p>
      <w:pPr>
        <w:numPr>
          <w:ilvl w:val="1"/>
          <w:numId w:val="18"/>
        </w:numPr>
        <w:tabs>
          <w:tab w:val="left" w:pos="-3060"/>
          <w:tab w:val="left" w:pos="720"/>
        </w:tabs>
        <w:jc w:val="both"/>
        <w:rPr>
          <w:rFonts w:ascii="Times New Roman" w:hAnsi="Times New Roman" w:cs="Times New Roman"/>
        </w:rPr>
      </w:pPr>
      <w:r>
        <w:rPr>
          <w:rFonts w:ascii="Times New Roman" w:hAnsi="Times New Roman" w:cs="Times New Roman"/>
        </w:rPr>
        <w:t xml:space="preserve">elektriny a tepla, </w:t>
      </w:r>
    </w:p>
    <w:p>
      <w:pPr>
        <w:numPr>
          <w:ilvl w:val="1"/>
          <w:numId w:val="18"/>
        </w:numPr>
        <w:tabs>
          <w:tab w:val="left" w:pos="-3060"/>
          <w:tab w:val="left" w:pos="720"/>
        </w:tabs>
        <w:jc w:val="both"/>
        <w:rPr>
          <w:rFonts w:ascii="Times New Roman" w:hAnsi="Times New Roman" w:cs="Times New Roman"/>
        </w:rPr>
      </w:pPr>
      <w:r>
        <w:rPr>
          <w:rFonts w:ascii="Times New Roman" w:hAnsi="Times New Roman" w:cs="Times New Roman"/>
        </w:rPr>
        <w:t>mechanickej energie a tepla,</w:t>
      </w:r>
    </w:p>
    <w:p>
      <w:pPr>
        <w:numPr>
          <w:ilvl w:val="1"/>
          <w:numId w:val="18"/>
        </w:numPr>
        <w:tabs>
          <w:tab w:val="left" w:pos="-3060"/>
          <w:tab w:val="left" w:pos="720"/>
        </w:tabs>
        <w:jc w:val="both"/>
        <w:rPr>
          <w:rFonts w:ascii="Times New Roman" w:hAnsi="Times New Roman" w:cs="Times New Roman"/>
        </w:rPr>
      </w:pPr>
      <w:r>
        <w:rPr>
          <w:rFonts w:ascii="Times New Roman" w:hAnsi="Times New Roman" w:cs="Times New Roman"/>
        </w:rPr>
        <w:t>mechanickej energie, tepl</w:t>
      </w:r>
      <w:r>
        <w:rPr>
          <w:rFonts w:ascii="Times New Roman" w:hAnsi="Times New Roman" w:cs="Times New Roman"/>
        </w:rPr>
        <w:t>a a elektriny,</w:t>
      </w:r>
    </w:p>
    <w:p>
      <w:pPr>
        <w:tabs>
          <w:tab w:val="left" w:pos="-3060"/>
        </w:tabs>
        <w:ind w:left="360" w:hanging="360"/>
        <w:jc w:val="both"/>
        <w:rPr>
          <w:rFonts w:ascii="Times New Roman" w:hAnsi="Times New Roman" w:cs="Times New Roman"/>
        </w:rPr>
      </w:pPr>
      <w:r>
        <w:rPr>
          <w:rFonts w:ascii="Times New Roman" w:hAnsi="Times New Roman" w:cs="Times New Roman"/>
        </w:rPr>
        <w:t>c)  elektrinou vyrobenou kombinovanou výrobou elektrina vyrobená v procese kombinovanej výroby v  zariadení na kombinovanú výrobu,</w:t>
      </w:r>
    </w:p>
    <w:p>
      <w:pPr>
        <w:tabs>
          <w:tab w:val="left" w:pos="-3060"/>
        </w:tabs>
        <w:ind w:left="360" w:hanging="360"/>
        <w:jc w:val="both"/>
        <w:rPr>
          <w:rFonts w:ascii="Times New Roman" w:hAnsi="Times New Roman" w:cs="Times New Roman"/>
          <w:iCs/>
        </w:rPr>
      </w:pPr>
      <w:r>
        <w:rPr>
          <w:rFonts w:ascii="Times New Roman" w:hAnsi="Times New Roman" w:cs="Times New Roman"/>
        </w:rPr>
        <w:t xml:space="preserve">d) </w:t>
      </w:r>
      <w:r>
        <w:rPr>
          <w:rFonts w:ascii="Times New Roman" w:hAnsi="Times New Roman" w:cs="Times New Roman"/>
          <w:iCs/>
        </w:rPr>
        <w:t xml:space="preserve">zariadením na kombinovanú výrobu </w:t>
      </w:r>
      <w:r>
        <w:rPr>
          <w:rFonts w:ascii="Times New Roman" w:hAnsi="Times New Roman" w:cs="Times New Roman"/>
          <w:bCs/>
          <w:szCs w:val="28"/>
        </w:rPr>
        <w:t xml:space="preserve"> </w:t>
      </w:r>
      <w:r>
        <w:rPr>
          <w:rFonts w:ascii="Times New Roman" w:hAnsi="Times New Roman" w:cs="Times New Roman"/>
          <w:bCs/>
          <w:color w:val="auto"/>
          <w:szCs w:val="28"/>
        </w:rPr>
        <w:t>zariadenie,</w:t>
      </w:r>
      <w:r>
        <w:rPr>
          <w:rFonts w:ascii="Times New Roman" w:hAnsi="Times New Roman" w:cs="Times New Roman"/>
          <w:bCs/>
          <w:szCs w:val="28"/>
        </w:rPr>
        <w:t xml:space="preserve"> ktoré </w:t>
      </w:r>
      <w:r>
        <w:rPr>
          <w:rFonts w:ascii="Times New Roman" w:hAnsi="Times New Roman" w:cs="Times New Roman"/>
          <w:iCs/>
        </w:rPr>
        <w:t>v technologickej časti používa technológiu kombinovanej</w:t>
      </w:r>
      <w:r>
        <w:rPr>
          <w:rFonts w:ascii="Times New Roman" w:hAnsi="Times New Roman" w:cs="Times New Roman"/>
          <w:iCs/>
        </w:rPr>
        <w:t xml:space="preserve"> výroby, </w:t>
      </w:r>
    </w:p>
    <w:p>
      <w:pPr>
        <w:tabs>
          <w:tab w:val="left" w:pos="-3060"/>
        </w:tabs>
        <w:ind w:left="360" w:hanging="360"/>
        <w:jc w:val="both"/>
        <w:rPr>
          <w:rFonts w:ascii="Times New Roman" w:hAnsi="Times New Roman" w:cs="Times New Roman"/>
        </w:rPr>
      </w:pPr>
      <w:r>
        <w:rPr>
          <w:rFonts w:ascii="Times New Roman" w:hAnsi="Times New Roman" w:cs="Times New Roman"/>
          <w:iCs/>
        </w:rPr>
        <w:t>e)</w:t>
      </w:r>
      <w:r>
        <w:rPr>
          <w:rFonts w:ascii="Times New Roman" w:hAnsi="Times New Roman" w:cs="Times New Roman"/>
        </w:rPr>
        <w:t xml:space="preserve"> využiteľným teplom teplo vyrobené kombinovanou výrobou určené na uspokojenie ekonomicky zdôvodneného dopytu po teple alebo po chlade,</w:t>
      </w:r>
    </w:p>
    <w:p>
      <w:pPr>
        <w:tabs>
          <w:tab w:val="left" w:pos="-3060"/>
        </w:tabs>
        <w:ind w:left="360" w:hanging="360"/>
        <w:jc w:val="both"/>
        <w:rPr>
          <w:rFonts w:ascii="Times New Roman" w:hAnsi="Times New Roman" w:cs="Times New Roman"/>
        </w:rPr>
      </w:pPr>
      <w:r>
        <w:rPr>
          <w:rFonts w:ascii="Times New Roman" w:hAnsi="Times New Roman" w:cs="Times New Roman"/>
        </w:rPr>
        <w:t>f)   ekonomicky zdôvodneným dopytom dopyt, ktorý neprekračuje potreby tepla alebo chladu a ktorý by bol uspokojený za podmienok hospodárskej súťaže inými procesmi ako je kombinovaná výroba,</w:t>
      </w:r>
    </w:p>
    <w:p>
      <w:pPr>
        <w:numPr>
          <w:ilvl w:val="0"/>
          <w:numId w:val="3"/>
        </w:numPr>
        <w:tabs>
          <w:tab w:val="left" w:pos="-3060"/>
          <w:tab w:val="left" w:pos="360"/>
        </w:tabs>
        <w:jc w:val="both"/>
        <w:rPr>
          <w:rFonts w:ascii="Times New Roman" w:hAnsi="Times New Roman" w:cs="Times New Roman"/>
        </w:rPr>
      </w:pPr>
      <w:r>
        <w:rPr>
          <w:rFonts w:ascii="Times New Roman" w:hAnsi="Times New Roman" w:cs="Times New Roman"/>
        </w:rPr>
        <w:t>kombinovanou výrobou veľmi malých výkonov kombinovaná výroba v zariadení na kombinovanú výrobu s inštalovaným elektrickým výkonom zariadenia menším ako 50 kW,</w:t>
      </w:r>
    </w:p>
    <w:p>
      <w:pPr>
        <w:numPr>
          <w:ilvl w:val="0"/>
          <w:numId w:val="3"/>
        </w:numPr>
        <w:tabs>
          <w:tab w:val="left" w:pos="-3060"/>
          <w:tab w:val="left" w:pos="360"/>
          <w:tab w:val="left" w:pos="540"/>
        </w:tabs>
        <w:jc w:val="both"/>
        <w:rPr>
          <w:rFonts w:ascii="Times New Roman" w:hAnsi="Times New Roman" w:cs="Times New Roman"/>
        </w:rPr>
      </w:pPr>
      <w:r>
        <w:rPr>
          <w:rFonts w:ascii="Times New Roman" w:hAnsi="Times New Roman" w:cs="Times New Roman"/>
        </w:rPr>
        <w:t>kombinovanou výr</w:t>
      </w:r>
      <w:r>
        <w:rPr>
          <w:rFonts w:ascii="Times New Roman" w:hAnsi="Times New Roman" w:cs="Times New Roman"/>
        </w:rPr>
        <w:t>obou malých výkonov kombinovaná výroba v zariadení na kombinovanú výrobu s inštalovaným elektrickým výkonom zariadenia od 50 kW vrátane do 1 MW,</w:t>
      </w:r>
    </w:p>
    <w:p>
      <w:pPr>
        <w:numPr>
          <w:ilvl w:val="0"/>
          <w:numId w:val="3"/>
        </w:numPr>
        <w:tabs>
          <w:tab w:val="left" w:pos="-3060"/>
          <w:tab w:val="left" w:pos="360"/>
          <w:tab w:val="left" w:pos="540"/>
        </w:tabs>
        <w:jc w:val="both"/>
        <w:rPr>
          <w:rFonts w:ascii="Times New Roman" w:hAnsi="Times New Roman" w:cs="Times New Roman"/>
        </w:rPr>
      </w:pPr>
      <w:r>
        <w:rPr>
          <w:rFonts w:ascii="Times New Roman" w:hAnsi="Times New Roman" w:cs="Times New Roman"/>
        </w:rPr>
        <w:t>kombinovanou výrobou veľkých výkonov kombinovaná výroba v zariadení na kombinovanú výrobu s inštalovaným elektr</w:t>
      </w:r>
      <w:r>
        <w:rPr>
          <w:rFonts w:ascii="Times New Roman" w:hAnsi="Times New Roman" w:cs="Times New Roman"/>
        </w:rPr>
        <w:t>ickým výkonom zariadenia od 1 MW vrátane,</w:t>
      </w:r>
    </w:p>
    <w:p>
      <w:pPr>
        <w:numPr>
          <w:ilvl w:val="0"/>
          <w:numId w:val="3"/>
        </w:numPr>
        <w:tabs>
          <w:tab w:val="left" w:pos="360"/>
        </w:tabs>
        <w:autoSpaceDE/>
        <w:autoSpaceDN/>
        <w:jc w:val="both"/>
        <w:rPr>
          <w:rFonts w:ascii="Times New Roman" w:hAnsi="Times New Roman" w:cs="Times New Roman"/>
        </w:rPr>
      </w:pPr>
      <w:r>
        <w:rPr>
          <w:rFonts w:ascii="Times New Roman" w:hAnsi="Times New Roman" w:cs="Times New Roman"/>
        </w:rPr>
        <w:t>vysoko účinnou kombinovanou výrobou kombinovaná výroba</w:t>
      </w:r>
    </w:p>
    <w:p>
      <w:pPr>
        <w:numPr>
          <w:ilvl w:val="1"/>
          <w:numId w:val="3"/>
        </w:numPr>
        <w:tabs>
          <w:tab w:val="left" w:pos="24"/>
        </w:tabs>
        <w:ind w:firstLine="336"/>
        <w:rPr>
          <w:rFonts w:ascii="Times New Roman" w:hAnsi="Times New Roman" w:cs="Times New Roman"/>
        </w:rPr>
      </w:pPr>
      <w:r>
        <w:rPr>
          <w:rFonts w:ascii="Times New Roman" w:hAnsi="Times New Roman" w:cs="Times New Roman"/>
        </w:rPr>
        <w:t xml:space="preserve">veľmi malých výkonov, </w:t>
      </w:r>
    </w:p>
    <w:p>
      <w:pPr>
        <w:numPr>
          <w:ilvl w:val="1"/>
          <w:numId w:val="3"/>
        </w:numPr>
        <w:tabs>
          <w:tab w:val="clear" w:pos="24"/>
          <w:tab w:val="left" w:pos="720"/>
        </w:tabs>
        <w:ind w:left="720"/>
        <w:rPr>
          <w:rFonts w:ascii="Times New Roman" w:hAnsi="Times New Roman" w:cs="Times New Roman"/>
        </w:rPr>
      </w:pPr>
      <w:r>
        <w:rPr>
          <w:rFonts w:ascii="Times New Roman" w:hAnsi="Times New Roman" w:cs="Times New Roman"/>
        </w:rPr>
        <w:t>malých výkonov, pri ktorej v porovnaní so  samostatnou výrobou tepla a samostatnou  výrobou elektriny vzniká úspora primárnej energie,</w:t>
      </w:r>
    </w:p>
    <w:p>
      <w:pPr>
        <w:numPr>
          <w:ilvl w:val="1"/>
          <w:numId w:val="3"/>
        </w:numPr>
        <w:tabs>
          <w:tab w:val="clear" w:pos="24"/>
          <w:tab w:val="left" w:pos="720"/>
        </w:tabs>
        <w:ind w:left="720"/>
        <w:rPr>
          <w:rFonts w:ascii="Times New Roman" w:hAnsi="Times New Roman" w:cs="Times New Roman"/>
        </w:rPr>
      </w:pPr>
      <w:r>
        <w:rPr>
          <w:rFonts w:ascii="Times New Roman" w:hAnsi="Times New Roman" w:cs="Times New Roman"/>
        </w:rPr>
        <w:t>veľkých výkonov, pri ktorej v porovnaní so samostatnou výrobou tepla a samostatnou výrobou elektriny vzniká úspora primárnej energie vo výške najmenej 10 %,</w:t>
      </w:r>
    </w:p>
    <w:p>
      <w:pPr>
        <w:numPr>
          <w:ilvl w:val="0"/>
          <w:numId w:val="3"/>
        </w:numPr>
        <w:tabs>
          <w:tab w:val="left" w:pos="-3060"/>
          <w:tab w:val="left" w:pos="360"/>
          <w:tab w:val="left" w:pos="540"/>
        </w:tabs>
        <w:jc w:val="both"/>
        <w:rPr>
          <w:rFonts w:ascii="Times New Roman" w:hAnsi="Times New Roman" w:cs="Times New Roman"/>
        </w:rPr>
      </w:pPr>
      <w:r>
        <w:rPr>
          <w:rFonts w:ascii="Times New Roman" w:hAnsi="Times New Roman" w:cs="Times New Roman"/>
        </w:rPr>
        <w:t>výhrevnosťou paliva dolná výhrevnosť paliva,</w:t>
      </w:r>
    </w:p>
    <w:p>
      <w:pPr>
        <w:numPr>
          <w:ilvl w:val="0"/>
          <w:numId w:val="3"/>
        </w:numPr>
        <w:tabs>
          <w:tab w:val="left" w:pos="-3060"/>
          <w:tab w:val="left" w:pos="360"/>
          <w:tab w:val="left" w:pos="540"/>
        </w:tabs>
        <w:jc w:val="both"/>
        <w:rPr>
          <w:rFonts w:ascii="Times New Roman" w:hAnsi="Times New Roman" w:cs="Times New Roman"/>
          <w:color w:val="auto"/>
        </w:rPr>
      </w:pPr>
      <w:r>
        <w:rPr>
          <w:rFonts w:ascii="Times New Roman" w:hAnsi="Times New Roman" w:cs="Times New Roman"/>
          <w:color w:val="auto"/>
        </w:rPr>
        <w:t>celkovou účinnosťou kombinovanej výroby ročný súčet množstva elektriny, tepla a mechanickej energie vyrobenej kombinovanou výrobou delený súčinom výhrevnosti paliva a množstva paliva spotrebovaného na ich výrobu,</w:t>
      </w:r>
    </w:p>
    <w:p>
      <w:pPr>
        <w:numPr>
          <w:ilvl w:val="0"/>
          <w:numId w:val="3"/>
        </w:numPr>
        <w:tabs>
          <w:tab w:val="left" w:pos="-3060"/>
          <w:tab w:val="left" w:pos="360"/>
          <w:tab w:val="left" w:pos="540"/>
        </w:tabs>
        <w:jc w:val="both"/>
        <w:rPr>
          <w:rFonts w:ascii="Times New Roman" w:hAnsi="Times New Roman" w:cs="Times New Roman"/>
          <w:szCs w:val="28"/>
        </w:rPr>
      </w:pPr>
      <w:r>
        <w:rPr>
          <w:rFonts w:ascii="Times New Roman" w:hAnsi="Times New Roman" w:cs="Times New Roman"/>
        </w:rPr>
        <w:t>ukazovateľom kombinovanej výroby pomer množstva elektriny vyrobenej kombinovanou výrobou k množstvu využiteľného tepla; určuje sa pre nominálne parametre zariadenia na kombinovanú výrobu.</w:t>
      </w:r>
    </w:p>
    <w:p>
      <w:pPr>
        <w:tabs>
          <w:tab w:val="left" w:pos="-3060"/>
          <w:tab w:val="left" w:pos="540"/>
        </w:tabs>
        <w:jc w:val="both"/>
        <w:rPr>
          <w:rFonts w:ascii="Times New Roman" w:hAnsi="Times New Roman" w:cs="Times New Roman"/>
          <w:szCs w:val="28"/>
        </w:rPr>
      </w:pPr>
    </w:p>
    <w:p>
      <w:pPr>
        <w:rPr>
          <w:rFonts w:ascii="Times New Roman" w:hAnsi="Times New Roman" w:cs="Times New Roman"/>
        </w:rPr>
      </w:pPr>
      <w:r>
        <w:rPr>
          <w:rFonts w:ascii="Times New Roman" w:hAnsi="Times New Roman" w:cs="Times New Roman"/>
          <w:szCs w:val="28"/>
        </w:rPr>
        <w:tab/>
      </w:r>
      <w:r>
        <w:rPr>
          <w:rFonts w:ascii="Times New Roman" w:hAnsi="Times New Roman" w:cs="Times New Roman"/>
          <w:bCs/>
          <w:szCs w:val="28"/>
        </w:rPr>
        <w:t>(3) Na účely tohto zákona sa všeobecne rozumie</w:t>
      </w:r>
    </w:p>
    <w:p>
      <w:pPr>
        <w:numPr>
          <w:ilvl w:val="0"/>
          <w:numId w:val="20"/>
        </w:numPr>
        <w:tabs>
          <w:tab w:val="left" w:pos="360"/>
          <w:tab w:val="clear" w:pos="720"/>
        </w:tabs>
        <w:ind w:left="360"/>
        <w:jc w:val="both"/>
        <w:rPr>
          <w:rFonts w:ascii="Times New Roman" w:hAnsi="Times New Roman" w:cs="Times New Roman"/>
          <w:bCs/>
          <w:szCs w:val="28"/>
        </w:rPr>
      </w:pPr>
      <w:r>
        <w:rPr>
          <w:rFonts w:ascii="Times New Roman" w:hAnsi="Times New Roman" w:cs="Times New Roman"/>
          <w:bCs/>
          <w:szCs w:val="28"/>
        </w:rPr>
        <w:t>technologickou vlastnou spotrebou elektriny spotreba elektriny v zariadení výrobcu elektriny,</w:t>
      </w:r>
    </w:p>
    <w:p>
      <w:pPr>
        <w:numPr>
          <w:ilvl w:val="0"/>
          <w:numId w:val="20"/>
        </w:numPr>
        <w:tabs>
          <w:tab w:val="left" w:pos="360"/>
          <w:tab w:val="clear" w:pos="720"/>
        </w:tabs>
        <w:ind w:left="360"/>
        <w:jc w:val="both"/>
        <w:rPr>
          <w:rFonts w:ascii="Times New Roman" w:hAnsi="Times New Roman" w:cs="Times New Roman"/>
          <w:bCs/>
          <w:szCs w:val="28"/>
        </w:rPr>
      </w:pPr>
      <w:r>
        <w:rPr>
          <w:rFonts w:ascii="Times New Roman" w:hAnsi="Times New Roman" w:cs="Times New Roman"/>
          <w:bCs/>
          <w:szCs w:val="28"/>
        </w:rPr>
        <w:t>elektrinou pre vlastné využitie elektrina, ktorá je využitá výrobcom elektriny vrátane technologickej vlastnej spotreby elektriny,</w:t>
      </w:r>
    </w:p>
    <w:p>
      <w:pPr>
        <w:numPr>
          <w:ilvl w:val="0"/>
          <w:numId w:val="20"/>
        </w:numPr>
        <w:tabs>
          <w:tab w:val="left" w:pos="360"/>
          <w:tab w:val="clear" w:pos="720"/>
        </w:tabs>
        <w:ind w:left="360"/>
        <w:jc w:val="both"/>
        <w:rPr>
          <w:rFonts w:ascii="Times New Roman" w:hAnsi="Times New Roman" w:cs="Times New Roman"/>
          <w:bCs/>
          <w:szCs w:val="28"/>
        </w:rPr>
      </w:pPr>
      <w:r>
        <w:rPr>
          <w:rFonts w:ascii="Times New Roman" w:hAnsi="Times New Roman" w:cs="Times New Roman"/>
        </w:rPr>
        <w:t>zariadením výrobcu elektriny jedno zariadenie alebo skupina zariadení, ktoré sú    v spoločnom mieste pripojené priamo alebo cez transformátor na priame vedenie, do distribučnej sústavy alebo do prenosovej sústavy a slúžia na výrobu elektriny z obnoviteľných zdrojov energie alebo na výrobu elektriny kombinovanou výrobou,</w:t>
      </w:r>
    </w:p>
    <w:p>
      <w:pPr>
        <w:numPr>
          <w:ilvl w:val="0"/>
          <w:numId w:val="20"/>
        </w:numPr>
        <w:tabs>
          <w:tab w:val="left" w:pos="360"/>
          <w:tab w:val="clear" w:pos="720"/>
        </w:tabs>
        <w:ind w:left="360"/>
        <w:jc w:val="both"/>
        <w:rPr>
          <w:rFonts w:ascii="Times New Roman" w:hAnsi="Times New Roman" w:cs="Times New Roman"/>
          <w:bCs/>
          <w:szCs w:val="28"/>
        </w:rPr>
      </w:pPr>
      <w:r>
        <w:rPr>
          <w:rFonts w:ascii="Times New Roman" w:hAnsi="Times New Roman" w:cs="Times New Roman"/>
        </w:rPr>
        <w:t>celkovým inštalovaným výkonom celkový inštalovaný elektrický výkon zariadenia výr</w:t>
      </w:r>
      <w:r>
        <w:rPr>
          <w:rFonts w:ascii="Times New Roman" w:hAnsi="Times New Roman" w:cs="Times New Roman"/>
        </w:rPr>
        <w:t>obcu elektriny,</w:t>
      </w:r>
    </w:p>
    <w:p>
      <w:pPr>
        <w:numPr>
          <w:ilvl w:val="0"/>
          <w:numId w:val="20"/>
        </w:numPr>
        <w:tabs>
          <w:tab w:val="left" w:pos="360"/>
          <w:tab w:val="clear" w:pos="720"/>
        </w:tabs>
        <w:ind w:left="360"/>
        <w:jc w:val="both"/>
        <w:rPr>
          <w:rFonts w:ascii="Times New Roman" w:hAnsi="Times New Roman" w:cs="Times New Roman"/>
          <w:bCs/>
          <w:szCs w:val="28"/>
        </w:rPr>
      </w:pPr>
      <w:r>
        <w:rPr>
          <w:rFonts w:ascii="Times New Roman" w:hAnsi="Times New Roman" w:cs="Times New Roman"/>
          <w:szCs w:val="28"/>
        </w:rPr>
        <w:t>časom uvedenia zariadenia výrobcu elektriny do prevádzky dátum, kedy bolo zariadenie  výrobcu elektriny uvedené do skúšobnej prevádzky,</w:t>
      </w:r>
      <w:r>
        <w:rPr>
          <w:rStyle w:val="FootnoteReference"/>
          <w:rFonts w:ascii="Times New Roman" w:hAnsi="Times New Roman" w:cs="Times New Roman"/>
          <w:szCs w:val="28"/>
          <w:rtl w:val="0"/>
        </w:rPr>
        <w:footnoteReference w:id="4"/>
      </w:r>
      <w:r>
        <w:rPr>
          <w:rFonts w:ascii="Times New Roman" w:hAnsi="Times New Roman" w:cs="Times New Roman"/>
          <w:szCs w:val="28"/>
          <w:vertAlign w:val="superscript"/>
        </w:rPr>
        <w:t xml:space="preserve">) </w:t>
      </w:r>
    </w:p>
    <w:p>
      <w:pPr>
        <w:numPr>
          <w:ilvl w:val="0"/>
          <w:numId w:val="20"/>
        </w:numPr>
        <w:tabs>
          <w:tab w:val="left" w:pos="360"/>
          <w:tab w:val="clear" w:pos="720"/>
        </w:tabs>
        <w:ind w:left="360"/>
        <w:jc w:val="both"/>
        <w:rPr>
          <w:rFonts w:ascii="Times New Roman" w:hAnsi="Times New Roman" w:cs="Times New Roman"/>
          <w:bCs/>
          <w:szCs w:val="28"/>
        </w:rPr>
      </w:pPr>
      <w:r>
        <w:rPr>
          <w:rFonts w:ascii="Times New Roman" w:hAnsi="Times New Roman" w:cs="Times New Roman"/>
          <w:szCs w:val="28"/>
        </w:rPr>
        <w:t xml:space="preserve">spotrebou elektriny množstvo elektriny určené súčtom výroby elektriny na území Slovenskej republiky, </w:t>
      </w:r>
      <w:r>
        <w:rPr>
          <w:rFonts w:ascii="Times New Roman" w:hAnsi="Times New Roman" w:cs="Times New Roman"/>
          <w:szCs w:val="28"/>
        </w:rPr>
        <w:t>vrátane technologickej vlastnej spotreby, a dovozu elektriny, od ktorého sa odráta vývoz elektriny.</w:t>
      </w:r>
    </w:p>
    <w:p>
      <w:pPr>
        <w:jc w:val="both"/>
        <w:rPr>
          <w:rFonts w:ascii="Times New Roman" w:hAnsi="Times New Roman" w:cs="Times New Roman"/>
          <w:b/>
          <w:szCs w:val="28"/>
        </w:rPr>
      </w:pPr>
      <w:r>
        <w:rPr>
          <w:rFonts w:ascii="Times New Roman" w:hAnsi="Times New Roman" w:cs="Times New Roman"/>
          <w:szCs w:val="28"/>
        </w:rPr>
        <w:t xml:space="preserve"> </w:t>
      </w:r>
    </w:p>
    <w:p>
      <w:pPr>
        <w:tabs>
          <w:tab w:val="left" w:pos="540"/>
        </w:tabs>
        <w:ind w:left="360"/>
        <w:jc w:val="center"/>
        <w:rPr>
          <w:rFonts w:ascii="Times New Roman" w:hAnsi="Times New Roman" w:cs="Times New Roman"/>
          <w:bCs/>
          <w:szCs w:val="28"/>
        </w:rPr>
      </w:pPr>
      <w:r>
        <w:rPr>
          <w:rFonts w:ascii="Times New Roman" w:hAnsi="Times New Roman" w:cs="Times New Roman"/>
          <w:bCs/>
          <w:szCs w:val="28"/>
        </w:rPr>
        <w:t>§ 3</w:t>
      </w:r>
    </w:p>
    <w:p>
      <w:pPr>
        <w:tabs>
          <w:tab w:val="left" w:pos="540"/>
        </w:tabs>
        <w:ind w:left="360"/>
        <w:jc w:val="center"/>
        <w:rPr>
          <w:rFonts w:ascii="Times New Roman" w:hAnsi="Times New Roman" w:cs="Times New Roman"/>
          <w:bCs/>
          <w:szCs w:val="28"/>
        </w:rPr>
      </w:pPr>
      <w:r>
        <w:rPr>
          <w:rFonts w:ascii="Times New Roman" w:hAnsi="Times New Roman" w:cs="Times New Roman"/>
          <w:szCs w:val="28"/>
        </w:rPr>
        <w:t>Spôsob podpory a podmienky podpory</w:t>
      </w:r>
    </w:p>
    <w:p>
      <w:pPr>
        <w:tabs>
          <w:tab w:val="left" w:pos="540"/>
        </w:tabs>
        <w:ind w:left="360"/>
        <w:jc w:val="center"/>
        <w:rPr>
          <w:rFonts w:ascii="Times New Roman" w:hAnsi="Times New Roman" w:cs="Times New Roman"/>
          <w:bCs/>
          <w:szCs w:val="28"/>
        </w:rPr>
      </w:pPr>
    </w:p>
    <w:p>
      <w:pPr>
        <w:autoSpaceDE/>
        <w:autoSpaceDN/>
        <w:ind w:firstLine="567"/>
        <w:jc w:val="both"/>
        <w:rPr>
          <w:rFonts w:ascii="Times New Roman" w:hAnsi="Times New Roman" w:cs="Times New Roman"/>
          <w:color w:val="auto"/>
          <w:szCs w:val="28"/>
        </w:rPr>
      </w:pPr>
      <w:r>
        <w:rPr>
          <w:rFonts w:ascii="Times New Roman" w:hAnsi="Times New Roman" w:cs="Times New Roman"/>
          <w:color w:val="auto"/>
        </w:rPr>
        <w:t xml:space="preserve">(1) Podpora výroby elektriny z obnoviteľných zdrojov </w:t>
      </w:r>
      <w:r>
        <w:rPr>
          <w:rFonts w:ascii="Times New Roman" w:hAnsi="Times New Roman" w:cs="Times New Roman"/>
          <w:szCs w:val="28"/>
        </w:rPr>
        <w:t>energie</w:t>
      </w:r>
      <w:r>
        <w:rPr>
          <w:rFonts w:ascii="Times New Roman" w:hAnsi="Times New Roman" w:cs="Times New Roman"/>
          <w:color w:val="auto"/>
        </w:rPr>
        <w:t xml:space="preserve"> a podpora výroby elektriny vysoko účinnou kombinovanou výrobou sa zabezpečuje </w:t>
      </w:r>
    </w:p>
    <w:p>
      <w:pPr>
        <w:numPr>
          <w:ilvl w:val="0"/>
          <w:numId w:val="6"/>
        </w:numPr>
        <w:tabs>
          <w:tab w:val="left" w:pos="360"/>
        </w:tabs>
        <w:autoSpaceDE/>
        <w:autoSpaceDN/>
        <w:jc w:val="both"/>
        <w:rPr>
          <w:rFonts w:ascii="Times New Roman" w:hAnsi="Times New Roman" w:cs="Times New Roman"/>
        </w:rPr>
      </w:pPr>
      <w:r>
        <w:rPr>
          <w:rFonts w:ascii="Times New Roman" w:hAnsi="Times New Roman" w:cs="Times New Roman"/>
          <w:color w:val="auto"/>
        </w:rPr>
        <w:t xml:space="preserve">prednostným </w:t>
      </w:r>
    </w:p>
    <w:p>
      <w:pPr>
        <w:numPr>
          <w:ilvl w:val="1"/>
          <w:numId w:val="6"/>
        </w:numPr>
        <w:tabs>
          <w:tab w:val="left" w:pos="360"/>
          <w:tab w:val="clear" w:pos="1440"/>
        </w:tabs>
        <w:autoSpaceDE/>
        <w:autoSpaceDN/>
        <w:ind w:left="540" w:hanging="180"/>
        <w:jc w:val="both"/>
        <w:rPr>
          <w:rFonts w:ascii="Times New Roman" w:hAnsi="Times New Roman" w:cs="Times New Roman"/>
        </w:rPr>
      </w:pPr>
      <w:r>
        <w:rPr>
          <w:rFonts w:ascii="Times New Roman" w:hAnsi="Times New Roman" w:cs="Times New Roman"/>
          <w:color w:val="auto"/>
        </w:rPr>
        <w:t>pripojením zariadenia na výrobu elektriny</w:t>
      </w:r>
      <w:r>
        <w:rPr>
          <w:rFonts w:ascii="Times New Roman" w:hAnsi="Times New Roman" w:cs="Times New Roman"/>
          <w:color w:val="auto"/>
          <w:vertAlign w:val="superscript"/>
        </w:rPr>
        <w:t>1)</w:t>
      </w:r>
      <w:r>
        <w:rPr>
          <w:rFonts w:ascii="Times New Roman" w:hAnsi="Times New Roman" w:cs="Times New Roman"/>
          <w:color w:val="auto"/>
          <w:szCs w:val="22"/>
        </w:rPr>
        <w:t xml:space="preserve"> do regionálnej distribučnej sústavy</w:t>
      </w:r>
      <w:bookmarkStart w:id="0" w:name="_Ref211926096"/>
      <w:r>
        <w:rPr>
          <w:rFonts w:ascii="Times New Roman" w:hAnsi="Times New Roman" w:cs="Times New Roman"/>
          <w:color w:val="auto"/>
          <w:szCs w:val="22"/>
        </w:rPr>
        <w:t>,</w:t>
      </w:r>
      <w:r>
        <w:rPr>
          <w:rStyle w:val="FootnoteReference"/>
          <w:rFonts w:ascii="Times New Roman" w:hAnsi="Times New Roman" w:cs="Times New Roman"/>
          <w:color w:val="auto"/>
          <w:szCs w:val="22"/>
          <w:rtl w:val="0"/>
        </w:rPr>
        <w:footnoteReference w:id="5"/>
      </w:r>
      <w:bookmarkEnd w:id="0"/>
      <w:r>
        <w:rPr>
          <w:rFonts w:ascii="Times New Roman" w:hAnsi="Times New Roman" w:cs="Times New Roman"/>
          <w:color w:val="auto"/>
          <w:szCs w:val="22"/>
          <w:vertAlign w:val="superscript"/>
        </w:rPr>
        <w:t>)</w:t>
      </w:r>
      <w:r>
        <w:rPr>
          <w:rFonts w:ascii="Times New Roman" w:hAnsi="Times New Roman" w:cs="Times New Roman"/>
          <w:color w:val="auto"/>
          <w:szCs w:val="22"/>
        </w:rPr>
        <w:t xml:space="preserve"> </w:t>
      </w:r>
    </w:p>
    <w:p>
      <w:pPr>
        <w:numPr>
          <w:ilvl w:val="1"/>
          <w:numId w:val="6"/>
        </w:numPr>
        <w:tabs>
          <w:tab w:val="left" w:pos="360"/>
          <w:tab w:val="clear" w:pos="1440"/>
        </w:tabs>
        <w:autoSpaceDE/>
        <w:autoSpaceDN/>
        <w:ind w:hanging="1080"/>
        <w:jc w:val="both"/>
        <w:rPr>
          <w:rFonts w:ascii="Times New Roman" w:hAnsi="Times New Roman" w:cs="Times New Roman"/>
        </w:rPr>
      </w:pPr>
      <w:r>
        <w:rPr>
          <w:rFonts w:ascii="Times New Roman" w:hAnsi="Times New Roman" w:cs="Times New Roman"/>
        </w:rPr>
        <w:t>prístupom do sústavy,</w:t>
      </w:r>
      <w:r>
        <w:rPr>
          <w:rStyle w:val="FootnoteReference"/>
          <w:rFonts w:ascii="Times New Roman" w:hAnsi="Times New Roman" w:cs="Times New Roman"/>
          <w:rtl w:val="0"/>
        </w:rPr>
        <w:footnoteReference w:id="6"/>
      </w:r>
      <w:r>
        <w:rPr>
          <w:rFonts w:ascii="Times New Roman" w:hAnsi="Times New Roman" w:cs="Times New Roman"/>
          <w:vertAlign w:val="superscript"/>
        </w:rPr>
        <w:t>)</w:t>
      </w:r>
      <w:r>
        <w:rPr>
          <w:rFonts w:ascii="Times New Roman" w:hAnsi="Times New Roman" w:cs="Times New Roman"/>
        </w:rPr>
        <w:t xml:space="preserve"> </w:t>
      </w:r>
    </w:p>
    <w:p>
      <w:pPr>
        <w:numPr>
          <w:ilvl w:val="1"/>
          <w:numId w:val="6"/>
        </w:numPr>
        <w:tabs>
          <w:tab w:val="left" w:pos="360"/>
          <w:tab w:val="clear" w:pos="1440"/>
        </w:tabs>
        <w:autoSpaceDE/>
        <w:autoSpaceDN/>
        <w:ind w:hanging="1080"/>
        <w:jc w:val="both"/>
        <w:rPr>
          <w:rFonts w:ascii="Times New Roman" w:hAnsi="Times New Roman" w:cs="Times New Roman"/>
        </w:rPr>
      </w:pPr>
      <w:r>
        <w:rPr>
          <w:rFonts w:ascii="Times New Roman" w:hAnsi="Times New Roman" w:cs="Times New Roman"/>
          <w:color w:val="auto"/>
        </w:rPr>
        <w:t>prenosom elektriny, distribúciou elektriny a dodávkou elektriny,</w:t>
      </w:r>
      <w:r>
        <w:rPr>
          <w:rStyle w:val="FootnoteReference"/>
          <w:rFonts w:ascii="Times New Roman" w:hAnsi="Times New Roman" w:cs="Times New Roman"/>
          <w:color w:val="auto"/>
          <w:rtl w:val="0"/>
        </w:rPr>
        <w:footnoteReference w:id="7"/>
      </w:r>
      <w:r>
        <w:rPr>
          <w:rFonts w:ascii="Times New Roman" w:hAnsi="Times New Roman" w:cs="Times New Roman"/>
          <w:color w:val="auto"/>
          <w:vertAlign w:val="superscript"/>
        </w:rPr>
        <w:t>)</w:t>
      </w:r>
    </w:p>
    <w:p>
      <w:pPr>
        <w:numPr>
          <w:ilvl w:val="0"/>
          <w:numId w:val="6"/>
        </w:numPr>
        <w:tabs>
          <w:tab w:val="left" w:pos="360"/>
        </w:tabs>
        <w:autoSpaceDE/>
        <w:autoSpaceDN/>
        <w:ind w:left="360" w:hanging="360"/>
        <w:jc w:val="both"/>
        <w:rPr>
          <w:rFonts w:ascii="Times New Roman" w:hAnsi="Times New Roman" w:cs="Times New Roman"/>
        </w:rPr>
      </w:pPr>
      <w:r>
        <w:rPr>
          <w:rFonts w:ascii="Times New Roman" w:hAnsi="Times New Roman" w:cs="Times New Roman"/>
        </w:rPr>
        <w:t>odberom elektriny prevádzkovateľom regionálnej distribučnej sústavy, do ktorej je zariadenie výrobcu elektriny pripojené priamo alebo prostredníctvom miestnej distribučnej sústavy</w:t>
      </w:r>
      <w:r>
        <w:rPr>
          <w:rStyle w:val="FootnoteReference"/>
          <w:rFonts w:ascii="Times New Roman" w:hAnsi="Times New Roman" w:cs="Times New Roman"/>
          <w:rtl w:val="0"/>
        </w:rPr>
        <w:footnoteReference w:id="8"/>
      </w:r>
      <w:r>
        <w:rPr>
          <w:rFonts w:ascii="Times New Roman" w:hAnsi="Times New Roman" w:cs="Times New Roman"/>
          <w:vertAlign w:val="superscript"/>
        </w:rPr>
        <w:t xml:space="preserve">) </w:t>
      </w:r>
      <w:r>
        <w:rPr>
          <w:rFonts w:ascii="Times New Roman" w:hAnsi="Times New Roman" w:cs="Times New Roman"/>
        </w:rPr>
        <w:t>za cenu elektriny na straty,</w:t>
      </w:r>
    </w:p>
    <w:p>
      <w:pPr>
        <w:numPr>
          <w:ilvl w:val="0"/>
          <w:numId w:val="6"/>
        </w:numPr>
        <w:tabs>
          <w:tab w:val="left" w:pos="360"/>
        </w:tabs>
        <w:autoSpaceDE/>
        <w:autoSpaceDN/>
        <w:ind w:left="360" w:hanging="360"/>
        <w:jc w:val="both"/>
        <w:rPr>
          <w:rFonts w:ascii="Times New Roman" w:hAnsi="Times New Roman" w:cs="Times New Roman"/>
        </w:rPr>
      </w:pPr>
      <w:r>
        <w:rPr>
          <w:rFonts w:ascii="Times New Roman" w:hAnsi="Times New Roman" w:cs="Times New Roman"/>
        </w:rPr>
        <w:t>doplatkom,</w:t>
      </w:r>
    </w:p>
    <w:p>
      <w:pPr>
        <w:numPr>
          <w:ilvl w:val="0"/>
          <w:numId w:val="6"/>
        </w:numPr>
        <w:tabs>
          <w:tab w:val="left" w:pos="360"/>
        </w:tabs>
        <w:autoSpaceDE/>
        <w:autoSpaceDN/>
        <w:ind w:left="360" w:hanging="360"/>
        <w:jc w:val="both"/>
        <w:rPr>
          <w:rFonts w:ascii="Times New Roman" w:hAnsi="Times New Roman" w:cs="Times New Roman"/>
        </w:rPr>
      </w:pPr>
      <w:r>
        <w:rPr>
          <w:rFonts w:ascii="Times New Roman" w:hAnsi="Times New Roman" w:cs="Times New Roman"/>
        </w:rPr>
        <w:t>prevzatím zodpovednosti za odchýlku</w:t>
      </w:r>
      <w:r>
        <w:rPr>
          <w:rStyle w:val="FootnoteReference"/>
          <w:rFonts w:ascii="Times New Roman" w:hAnsi="Times New Roman" w:cs="Times New Roman"/>
          <w:rtl w:val="0"/>
        </w:rPr>
        <w:footnoteReference w:id="9"/>
      </w:r>
      <w:r>
        <w:rPr>
          <w:rFonts w:ascii="Times New Roman" w:hAnsi="Times New Roman" w:cs="Times New Roman"/>
          <w:vertAlign w:val="superscript"/>
        </w:rPr>
        <w:t>)</w:t>
      </w:r>
      <w:r>
        <w:rPr>
          <w:rFonts w:ascii="Times New Roman" w:hAnsi="Times New Roman" w:cs="Times New Roman"/>
        </w:rPr>
        <w:t xml:space="preserve"> prevádzkovateľom regionálnej distribučnej sústavy.</w:t>
      </w: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 xml:space="preserve">(2) Podpora podľa odseku 1 písm. a) sa vzťahuje na zariadenia výrobcu elektriny bez ohľadu na ich výkon. </w:t>
      </w:r>
    </w:p>
    <w:p>
      <w:pPr>
        <w:autoSpaceDE/>
        <w:autoSpaceDN/>
        <w:ind w:firstLine="567"/>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(3) Podpora podľa odseku 1 písm. b) a c) sa vzťahuje na zariadenia výrobcu elektriny</w:t>
      </w:r>
    </w:p>
    <w:p>
      <w:pPr>
        <w:autoSpaceDE/>
        <w:autoSpaceDN/>
        <w:jc w:val="both"/>
        <w:rPr>
          <w:rFonts w:ascii="Times New Roman" w:hAnsi="Times New Roman" w:cs="Times New Roman"/>
          <w:color w:val="auto"/>
          <w:szCs w:val="28"/>
        </w:rPr>
      </w:pPr>
      <w:r>
        <w:rPr>
          <w:rFonts w:ascii="Times New Roman" w:hAnsi="Times New Roman" w:cs="Times New Roman"/>
          <w:color w:val="auto"/>
        </w:rPr>
        <w:t xml:space="preserve">a) </w:t>
      </w:r>
      <w:r>
        <w:rPr>
          <w:rFonts w:ascii="Times New Roman" w:hAnsi="Times New Roman" w:cs="Times New Roman"/>
          <w:color w:val="auto"/>
          <w:szCs w:val="28"/>
        </w:rPr>
        <w:t xml:space="preserve"> s celkovým inštalovaným výkonom do 30 MW,</w:t>
      </w:r>
    </w:p>
    <w:p>
      <w:pPr>
        <w:autoSpaceDE/>
        <w:autoSpaceDN/>
        <w:ind w:left="360" w:hanging="360"/>
        <w:jc w:val="both"/>
        <w:rPr>
          <w:rFonts w:ascii="Times New Roman" w:hAnsi="Times New Roman" w:cs="Times New Roman"/>
          <w:bCs/>
          <w:iCs/>
          <w:szCs w:val="28"/>
        </w:rPr>
      </w:pPr>
      <w:r>
        <w:rPr>
          <w:rFonts w:ascii="Times New Roman" w:hAnsi="Times New Roman" w:cs="Times New Roman"/>
          <w:color w:val="auto"/>
          <w:szCs w:val="28"/>
        </w:rPr>
        <w:t xml:space="preserve">b) </w:t>
      </w:r>
      <w:r>
        <w:rPr>
          <w:rFonts w:ascii="Times New Roman" w:hAnsi="Times New Roman" w:cs="Times New Roman"/>
          <w:color w:val="auto"/>
          <w:szCs w:val="28"/>
        </w:rPr>
        <w:t xml:space="preserve"> s celkovým inštalovaným výkonom do 50 MW, </w:t>
      </w:r>
      <w:r>
        <w:rPr>
          <w:rFonts w:ascii="Times New Roman" w:hAnsi="Times New Roman" w:cs="Times New Roman"/>
          <w:bCs/>
          <w:iCs/>
          <w:szCs w:val="28"/>
        </w:rPr>
        <w:t>ak je elektrina vyrábaná vysoko účinnou kombinovanou výrobou a </w:t>
      </w:r>
      <w:r>
        <w:rPr>
          <w:rFonts w:ascii="Times New Roman" w:hAnsi="Times New Roman" w:cs="Times New Roman"/>
          <w:bCs/>
          <w:iCs/>
          <w:color w:val="auto"/>
          <w:szCs w:val="28"/>
        </w:rPr>
        <w:t>energetický</w:t>
      </w:r>
      <w:r>
        <w:rPr>
          <w:rFonts w:ascii="Times New Roman" w:hAnsi="Times New Roman" w:cs="Times New Roman"/>
          <w:bCs/>
          <w:iCs/>
          <w:szCs w:val="28"/>
        </w:rPr>
        <w:t xml:space="preserve"> podiel </w:t>
      </w:r>
      <w:r>
        <w:rPr>
          <w:rFonts w:ascii="Times New Roman" w:hAnsi="Times New Roman" w:cs="Times New Roman"/>
          <w:color w:val="auto"/>
        </w:rPr>
        <w:t xml:space="preserve">obnoviteľných zdrojov energie v palive </w:t>
      </w:r>
      <w:r>
        <w:rPr>
          <w:rFonts w:ascii="Times New Roman" w:hAnsi="Times New Roman" w:cs="Times New Roman"/>
          <w:bCs/>
          <w:iCs/>
          <w:szCs w:val="28"/>
        </w:rPr>
        <w:t>je vyšší ako 20 %.</w:t>
      </w:r>
    </w:p>
    <w:p>
      <w:pPr>
        <w:autoSpaceDE/>
        <w:autoSpaceDN/>
        <w:jc w:val="both"/>
        <w:rPr>
          <w:rFonts w:ascii="Times New Roman" w:hAnsi="Times New Roman" w:cs="Times New Roman"/>
          <w:color w:val="auto"/>
          <w:szCs w:val="28"/>
        </w:rPr>
      </w:pPr>
    </w:p>
    <w:p>
      <w:pPr>
        <w:autoSpaceDE/>
        <w:autoSpaceDN/>
        <w:ind w:firstLine="567"/>
        <w:jc w:val="both"/>
        <w:rPr>
          <w:rFonts w:ascii="Times New Roman" w:hAnsi="Times New Roman" w:cs="Times New Roman"/>
          <w:color w:val="auto"/>
        </w:rPr>
      </w:pPr>
      <w:r>
        <w:rPr>
          <w:rFonts w:ascii="Times New Roman" w:hAnsi="Times New Roman" w:cs="Times New Roman"/>
          <w:color w:val="auto"/>
          <w:szCs w:val="28"/>
        </w:rPr>
        <w:t xml:space="preserve">(4) </w:t>
      </w:r>
      <w:r>
        <w:rPr>
          <w:rFonts w:ascii="Times New Roman" w:hAnsi="Times New Roman" w:cs="Times New Roman"/>
          <w:szCs w:val="28"/>
        </w:rPr>
        <w:t>Podpora podľa odseku 1 písm. c) sa vzťahuje na</w:t>
      </w:r>
    </w:p>
    <w:p>
      <w:pPr>
        <w:numPr>
          <w:ilvl w:val="0"/>
          <w:numId w:val="7"/>
        </w:numPr>
        <w:tabs>
          <w:tab w:val="left" w:pos="360"/>
        </w:tabs>
        <w:autoSpaceDE/>
        <w:autoSpaceDN/>
        <w:jc w:val="both"/>
        <w:rPr>
          <w:rFonts w:ascii="Times New Roman" w:hAnsi="Times New Roman" w:cs="Times New Roman"/>
        </w:rPr>
      </w:pPr>
      <w:r>
        <w:rPr>
          <w:rFonts w:ascii="Times New Roman" w:hAnsi="Times New Roman" w:cs="Times New Roman"/>
        </w:rPr>
        <w:t>všetku elektrinu vyrobenú z obnoviteľných zdrojov energie v zariadení výrobcu elektriny s celkovým inštalovaným výkonom do 10 MW vrátane,</w:t>
      </w:r>
    </w:p>
    <w:p>
      <w:pPr>
        <w:numPr>
          <w:ilvl w:val="0"/>
          <w:numId w:val="7"/>
        </w:numPr>
        <w:tabs>
          <w:tab w:val="left" w:pos="360"/>
        </w:tabs>
        <w:autoSpaceDE/>
        <w:autoSpaceDN/>
        <w:jc w:val="both"/>
        <w:rPr>
          <w:rFonts w:ascii="Times New Roman" w:hAnsi="Times New Roman" w:cs="Times New Roman"/>
        </w:rPr>
      </w:pPr>
      <w:r>
        <w:rPr>
          <w:rFonts w:ascii="Times New Roman" w:hAnsi="Times New Roman" w:cs="Times New Roman"/>
        </w:rPr>
        <w:t>všetku elektrinu vyrobenú vysoko účinnou kombinovanou výrobou v zariadení na kombinovanú výrobu s celkovým inštalovaným výkonom do 10 MW vr</w:t>
      </w:r>
      <w:r>
        <w:rPr>
          <w:rFonts w:ascii="Times New Roman" w:hAnsi="Times New Roman" w:cs="Times New Roman"/>
        </w:rPr>
        <w:t>átane,</w:t>
      </w:r>
    </w:p>
    <w:p>
      <w:pPr>
        <w:numPr>
          <w:ilvl w:val="0"/>
          <w:numId w:val="7"/>
        </w:numPr>
        <w:tabs>
          <w:tab w:val="left" w:pos="360"/>
        </w:tabs>
        <w:autoSpaceDE/>
        <w:autoSpaceDN/>
        <w:jc w:val="both"/>
        <w:rPr>
          <w:rFonts w:ascii="Times New Roman" w:hAnsi="Times New Roman" w:cs="Times New Roman"/>
        </w:rPr>
      </w:pPr>
      <w:r>
        <w:rPr>
          <w:rFonts w:ascii="Times New Roman" w:hAnsi="Times New Roman" w:cs="Times New Roman"/>
        </w:rPr>
        <w:t>elektrinu zodpovedajúcu pomernému množstvu celkovej vyrobenej elektriny v zariadení výrobcu elektriny s celkovým inštalovaným výkonom nad 10 MW, pričom pomer sa počíta ako podiel 10 MW k celkovému inštalovanému výkonu,</w:t>
      </w:r>
    </w:p>
    <w:p>
      <w:pPr>
        <w:numPr>
          <w:ilvl w:val="0"/>
          <w:numId w:val="7"/>
        </w:numPr>
        <w:tabs>
          <w:tab w:val="left" w:pos="360"/>
        </w:tabs>
        <w:autoSpaceDE/>
        <w:autoSpaceDN/>
        <w:jc w:val="both"/>
        <w:rPr>
          <w:rFonts w:ascii="Times New Roman" w:hAnsi="Times New Roman" w:cs="Times New Roman"/>
        </w:rPr>
      </w:pPr>
      <w:r>
        <w:rPr>
          <w:rFonts w:ascii="Times New Roman" w:hAnsi="Times New Roman" w:cs="Times New Roman"/>
        </w:rPr>
        <w:t>celú výrobu elektriny v zariadení výrobcu elektriny využívajúcom ako zdroj veternú energiu s celkovým inštalovaným výkonom do 15 MW vrátane,</w:t>
      </w:r>
    </w:p>
    <w:p>
      <w:pPr>
        <w:numPr>
          <w:ilvl w:val="0"/>
          <w:numId w:val="7"/>
        </w:numPr>
        <w:tabs>
          <w:tab w:val="left" w:pos="360"/>
        </w:tabs>
        <w:autoSpaceDE/>
        <w:autoSpaceDN/>
        <w:jc w:val="both"/>
        <w:rPr>
          <w:rFonts w:ascii="Times New Roman" w:hAnsi="Times New Roman" w:cs="Times New Roman"/>
        </w:rPr>
      </w:pPr>
      <w:r>
        <w:rPr>
          <w:rFonts w:ascii="Times New Roman" w:hAnsi="Times New Roman" w:cs="Times New Roman"/>
        </w:rPr>
        <w:t>elektrinu zodpovedajúcu pomernému množstvu celkovej vyrobenej elektriny v zariadení výrobcu elektriny využívajúcom ako zdroj veternú energiu s celkovým inštalovaným výkonom nad 15 MW, pričom pomer sa počíta ako podiel 15 MW k celkovému inštalovanému výkonu.</w:t>
      </w:r>
    </w:p>
    <w:p>
      <w:pPr>
        <w:rPr>
          <w:rFonts w:ascii="Times New Roman" w:hAnsi="Times New Roman" w:cs="Times New Roman"/>
        </w:rPr>
      </w:pPr>
    </w:p>
    <w:p>
      <w:pPr>
        <w:autoSpaceDE/>
        <w:autoSpaceDN/>
        <w:ind w:firstLine="567"/>
        <w:jc w:val="both"/>
        <w:rPr>
          <w:rFonts w:ascii="Times New Roman" w:hAnsi="Times New Roman" w:cs="Times New Roman"/>
          <w:color w:val="auto"/>
          <w:szCs w:val="28"/>
        </w:rPr>
      </w:pPr>
      <w:r>
        <w:rPr>
          <w:rFonts w:ascii="Times New Roman" w:hAnsi="Times New Roman" w:cs="Times New Roman"/>
          <w:color w:val="auto"/>
        </w:rPr>
        <w:t xml:space="preserve">(5) Podpora podľa odseku 1 písm. d) sa vzťahuje na zariadenia výrobcu elektriny           </w:t>
      </w:r>
      <w:r>
        <w:rPr>
          <w:rFonts w:ascii="Times New Roman" w:hAnsi="Times New Roman" w:cs="Times New Roman"/>
          <w:color w:val="auto"/>
          <w:szCs w:val="28"/>
        </w:rPr>
        <w:t>s celkovým inštalovaným výkonom menej ako 4 MW.</w:t>
      </w:r>
    </w:p>
    <w:p>
      <w:pPr>
        <w:autoSpaceDE/>
        <w:autoSpaceDN/>
        <w:ind w:firstLine="567"/>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(6) Podpora podľa odseku 1 písm. b), c) a d) sa vzťahuje na zariadenia výrobcu elektriny po dobu 15 rokov od roku uvedenia zariadenia do prevádzky alebo od roku rekonštrukcie alebo modernizácie</w:t>
      </w:r>
      <w:r>
        <w:rPr>
          <w:rStyle w:val="FootnoteReference"/>
          <w:rFonts w:ascii="Times New Roman" w:hAnsi="Times New Roman" w:cs="Times New Roman"/>
          <w:color w:val="auto"/>
          <w:rtl w:val="0"/>
        </w:rPr>
        <w:footnoteReference w:id="10"/>
      </w:r>
      <w:r>
        <w:rPr>
          <w:rFonts w:ascii="Times New Roman" w:hAnsi="Times New Roman" w:cs="Times New Roman"/>
          <w:color w:val="auto"/>
          <w:vertAlign w:val="superscript"/>
        </w:rPr>
        <w:t xml:space="preserve">) </w:t>
      </w:r>
      <w:r>
        <w:rPr>
          <w:rFonts w:ascii="Times New Roman" w:hAnsi="Times New Roman" w:cs="Times New Roman"/>
          <w:color w:val="auto"/>
        </w:rPr>
        <w:t>technologickej časti zariadenia výrobcu elektriny. Podpora podľa odseku 1 písm. b) a d) sa vzťahuje na zariadenia výrobcu elektriny s celkovým inštalovaným výkonom do 1 MW po celú dobu životnosti zariadenia výrobcu elektriny.</w:t>
      </w: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color w:val="auto"/>
          <w:szCs w:val="28"/>
        </w:rPr>
      </w:pPr>
      <w:r>
        <w:rPr>
          <w:rFonts w:ascii="Times New Roman" w:hAnsi="Times New Roman" w:cs="Times New Roman"/>
          <w:color w:val="auto"/>
          <w:szCs w:val="28"/>
        </w:rPr>
        <w:t>(7) Podpora podľa odseku 1 písm. c) sa vzťahuje n</w:t>
      </w:r>
      <w:r>
        <w:rPr>
          <w:rFonts w:ascii="Times New Roman" w:hAnsi="Times New Roman" w:cs="Times New Roman"/>
          <w:color w:val="auto"/>
        </w:rPr>
        <w:t xml:space="preserve">a zariadenie výrobcu elektriny </w:t>
      </w:r>
      <w:r>
        <w:rPr>
          <w:rFonts w:ascii="Times New Roman" w:hAnsi="Times New Roman" w:cs="Times New Roman"/>
          <w:color w:val="auto"/>
          <w:szCs w:val="28"/>
        </w:rPr>
        <w:t>z bioplynu</w:t>
      </w:r>
      <w:r>
        <w:rPr>
          <w:rFonts w:ascii="Times New Roman" w:hAnsi="Times New Roman" w:cs="Times New Roman"/>
          <w:color w:val="auto"/>
        </w:rPr>
        <w:t xml:space="preserve">, </w:t>
      </w:r>
      <w:r>
        <w:rPr>
          <w:rFonts w:ascii="Times New Roman" w:hAnsi="Times New Roman" w:cs="Times New Roman"/>
          <w:color w:val="auto"/>
          <w:szCs w:val="28"/>
        </w:rPr>
        <w:t>ak hmotnostný podiel biomasy použitej pri výrobe bioplynu, ktorá je dopestovaná na ornej pôde pre tento účel, neprekročí v ročnom vyhodnotení 40 % z celkovej hmotnosti biomasy použitej pri výrobe bioplynu.</w:t>
      </w:r>
    </w:p>
    <w:p>
      <w:pPr>
        <w:autoSpaceDE/>
        <w:autoSpaceDN/>
        <w:ind w:firstLine="567"/>
        <w:jc w:val="both"/>
        <w:rPr>
          <w:rFonts w:ascii="Times New Roman" w:hAnsi="Times New Roman" w:cs="Times New Roman"/>
          <w:color w:val="auto"/>
          <w:szCs w:val="28"/>
        </w:rPr>
      </w:pPr>
    </w:p>
    <w:p>
      <w:pPr>
        <w:autoSpaceDE/>
        <w:autoSpaceDN/>
        <w:ind w:firstLine="567"/>
        <w:jc w:val="both"/>
        <w:rPr>
          <w:rFonts w:ascii="Times New Roman" w:hAnsi="Times New Roman" w:cs="Times New Roman"/>
          <w:color w:val="auto"/>
          <w:szCs w:val="28"/>
        </w:rPr>
      </w:pPr>
      <w:r>
        <w:rPr>
          <w:rFonts w:ascii="Times New Roman" w:hAnsi="Times New Roman" w:cs="Times New Roman"/>
          <w:color w:val="auto"/>
          <w:szCs w:val="28"/>
        </w:rPr>
        <w:t>(8) Podpora podľa odseku 1 písm. c) sa vzťahuje na zariadenie výrobcu elektriny spaľujúce alebo spoluspaľujúce biomasu, ak elektrinu vyrába kombinovanou výrobou a ak biomasa spĺňa požiadavky a parametre kvality.</w:t>
      </w:r>
    </w:p>
    <w:p>
      <w:pPr>
        <w:autoSpaceDE/>
        <w:autoSpaceDN/>
        <w:jc w:val="both"/>
        <w:rPr>
          <w:rFonts w:ascii="Times New Roman" w:hAnsi="Times New Roman" w:cs="Times New Roman"/>
          <w:color w:val="auto"/>
          <w:szCs w:val="28"/>
        </w:rPr>
      </w:pPr>
    </w:p>
    <w:p>
      <w:pPr>
        <w:autoSpaceDE/>
        <w:autoSpaceDN/>
        <w:jc w:val="center"/>
        <w:rPr>
          <w:rFonts w:ascii="Times New Roman" w:hAnsi="Times New Roman" w:cs="Times New Roman"/>
          <w:color w:val="auto"/>
          <w:szCs w:val="28"/>
        </w:rPr>
      </w:pPr>
      <w:r>
        <w:rPr>
          <w:rFonts w:ascii="Times New Roman" w:hAnsi="Times New Roman" w:cs="Times New Roman"/>
          <w:color w:val="auto"/>
          <w:szCs w:val="28"/>
        </w:rPr>
        <w:t>§ 4</w:t>
      </w:r>
    </w:p>
    <w:p>
      <w:pPr>
        <w:autoSpaceDE/>
        <w:autoSpaceDN/>
        <w:jc w:val="center"/>
        <w:rPr>
          <w:rFonts w:ascii="Times New Roman" w:hAnsi="Times New Roman" w:cs="Times New Roman"/>
          <w:color w:val="auto"/>
          <w:szCs w:val="28"/>
        </w:rPr>
      </w:pPr>
      <w:r>
        <w:rPr>
          <w:rFonts w:ascii="Times New Roman" w:hAnsi="Times New Roman" w:cs="Times New Roman"/>
          <w:color w:val="auto"/>
          <w:szCs w:val="28"/>
        </w:rPr>
        <w:t>Práva a povinnosti výrobcu elektriny</w:t>
      </w:r>
    </w:p>
    <w:p>
      <w:pPr>
        <w:autoSpaceDE/>
        <w:autoSpaceDN/>
        <w:jc w:val="both"/>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ab/>
        <w:t>(1) Výrobca elektriny spĺňajúci podmienky podpory podľa § 3, (ďalej len „výrobca elektriny s právom podpory“) má právo na</w:t>
      </w:r>
    </w:p>
    <w:p>
      <w:pPr>
        <w:autoSpaceDE/>
        <w:autoSpaceDN/>
        <w:ind w:left="360" w:hanging="360"/>
        <w:jc w:val="both"/>
        <w:rPr>
          <w:rFonts w:ascii="Times New Roman" w:hAnsi="Times New Roman" w:cs="Times New Roman"/>
          <w:color w:val="auto"/>
        </w:rPr>
      </w:pPr>
      <w:r>
        <w:rPr>
          <w:rFonts w:ascii="Times New Roman" w:hAnsi="Times New Roman" w:cs="Times New Roman"/>
        </w:rPr>
        <w:t xml:space="preserve">a)  prednostné pripojenie do distribučnej sústavy, </w:t>
      </w:r>
      <w:r>
        <w:rPr>
          <w:rFonts w:ascii="Times New Roman" w:hAnsi="Times New Roman" w:cs="Times New Roman"/>
          <w:color w:val="auto"/>
        </w:rPr>
        <w:t>prednostný prenos elektriny, prednostnú distribúciu elektriny a prednostnú dodávku elektriny, ak zariadenie na výrobu elektriny spĺňa technické podmienky prevádzkovateľa sústavy podľa osobitného predpisu</w:t>
      </w:r>
      <w:r>
        <w:rPr>
          <w:rStyle w:val="FootnoteReference"/>
          <w:rFonts w:ascii="Times New Roman" w:hAnsi="Times New Roman" w:cs="Times New Roman"/>
          <w:color w:val="auto"/>
          <w:rtl w:val="0"/>
        </w:rPr>
        <w:footnoteReference w:id="11"/>
      </w:r>
      <w:r>
        <w:rPr>
          <w:rFonts w:ascii="Times New Roman" w:hAnsi="Times New Roman" w:cs="Times New Roman"/>
          <w:color w:val="auto"/>
          <w:vertAlign w:val="superscript"/>
        </w:rPr>
        <w:t>)</w:t>
      </w:r>
      <w:r>
        <w:rPr>
          <w:rFonts w:ascii="Times New Roman" w:hAnsi="Times New Roman" w:cs="Times New Roman"/>
          <w:color w:val="auto"/>
        </w:rPr>
        <w:t xml:space="preserve"> a neohrozí bezpečnosť a spoľahlivosť prevádzky sústavy; prednostný prenos elektriny sa nevzťahuje na prenos elektriny spojovacím vedením,</w:t>
      </w:r>
      <w:r>
        <w:rPr>
          <w:rStyle w:val="FootnoteReference"/>
          <w:rFonts w:ascii="Times New Roman" w:hAnsi="Times New Roman" w:cs="Times New Roman"/>
          <w:color w:val="auto"/>
          <w:rtl w:val="0"/>
        </w:rPr>
        <w:footnoteReference w:id="12"/>
      </w:r>
      <w:r>
        <w:rPr>
          <w:rFonts w:ascii="Times New Roman" w:hAnsi="Times New Roman" w:cs="Times New Roman"/>
          <w:color w:val="auto"/>
          <w:vertAlign w:val="superscript"/>
        </w:rPr>
        <w:t>)</w:t>
      </w:r>
    </w:p>
    <w:p>
      <w:pPr>
        <w:autoSpaceDE/>
        <w:autoSpaceDN/>
        <w:ind w:left="360" w:hanging="360"/>
        <w:jc w:val="both"/>
        <w:rPr>
          <w:rFonts w:ascii="Times New Roman" w:hAnsi="Times New Roman" w:cs="Times New Roman"/>
          <w:color w:val="auto"/>
          <w:szCs w:val="28"/>
        </w:rPr>
      </w:pPr>
      <w:r>
        <w:rPr>
          <w:rFonts w:ascii="Times New Roman" w:hAnsi="Times New Roman" w:cs="Times New Roman"/>
        </w:rPr>
        <w:t xml:space="preserve">b)  </w:t>
      </w:r>
      <w:r>
        <w:rPr>
          <w:rFonts w:ascii="Times New Roman" w:hAnsi="Times New Roman" w:cs="Times New Roman"/>
          <w:color w:val="auto"/>
          <w:szCs w:val="28"/>
        </w:rPr>
        <w:t>odber elektriny podľa § 3 ods. 1 písm. b) vyrobenej z obnoviteľných zdrojov energie alebo vysoko účinnou kombinovanou výrobou, ktorú dodal za kalendárny mesiac prevádzkovateľovi regionálnej distribučnej sústavy alebo subjektom povereným prevádzkovateľom regionálnej distribučnej sústavy, na zák</w:t>
      </w:r>
      <w:r>
        <w:rPr>
          <w:rFonts w:ascii="Times New Roman" w:hAnsi="Times New Roman" w:cs="Times New Roman"/>
          <w:color w:val="auto"/>
          <w:szCs w:val="28"/>
        </w:rPr>
        <w:t>lade zmluvy o dodávke elektriny,</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szCs w:val="28"/>
        </w:rPr>
        <w:t>c) doplatok podľa § 3 ods. 1 písm. c) na základe účtovného dokladu vystaveného prevádzkovateľovi regionálnej distribučnej sústavy na skutočné množstvo elektriny vyrobenej za kalendárny mesiac z obnoviteľných zdrojov energie alebo elektriny vyrobenej vysoko účinnou kombinovanou výrobou, zníženej o technologickú vlastnú spotrebu elektriny, upravenej podľa § 3 ods. 4,  aj v tom prípade, že si právo na odber elektriny podľa písmena b) neuplatňuje,</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szCs w:val="28"/>
        </w:rPr>
        <w:t xml:space="preserve">d) </w:t>
      </w:r>
      <w:r>
        <w:rPr>
          <w:rFonts w:ascii="Times New Roman" w:hAnsi="Times New Roman" w:cs="Times New Roman"/>
          <w:color w:val="auto"/>
        </w:rPr>
        <w:t>odber elektriny prevádzkovateľom regionálnej distribučnej sústavy, do ktorej je zariadenie výrobcu elektriny pripojené priamo alebo prostredníctvom miestnej distribučnej sústavy, za cenu elektriny na straty v období</w:t>
      </w:r>
    </w:p>
    <w:p>
      <w:pPr>
        <w:autoSpaceDE/>
        <w:autoSpaceDN/>
        <w:ind w:left="720" w:hanging="360"/>
        <w:jc w:val="both"/>
        <w:rPr>
          <w:rFonts w:ascii="Times New Roman" w:hAnsi="Times New Roman" w:cs="Times New Roman"/>
          <w:color w:val="auto"/>
          <w:szCs w:val="28"/>
        </w:rPr>
      </w:pPr>
      <w:r>
        <w:rPr>
          <w:rFonts w:ascii="Times New Roman" w:hAnsi="Times New Roman" w:cs="Times New Roman"/>
          <w:color w:val="auto"/>
        </w:rPr>
        <w:t>1. odo dňa uvedenia zariadenia výrobcu elektriny do prevádzky do kon</w:t>
      </w:r>
      <w:r>
        <w:rPr>
          <w:rFonts w:ascii="Times New Roman" w:hAnsi="Times New Roman" w:cs="Times New Roman"/>
          <w:color w:val="auto"/>
        </w:rPr>
        <w:t>ca kalendárneho roka, ak toto zariadenie uviedol do prevádzky v danom kalendárnom roku alebo</w:t>
      </w:r>
    </w:p>
    <w:p>
      <w:pPr>
        <w:pStyle w:val="Odstavec"/>
        <w:tabs>
          <w:tab w:val="clear" w:pos="567"/>
        </w:tabs>
        <w:overflowPunct/>
        <w:spacing w:before="0" w:line="240" w:lineRule="auto"/>
        <w:ind w:left="720" w:hanging="360"/>
        <w:textAlignment w:val="auto"/>
        <w:rPr>
          <w:rFonts w:ascii="Times New Roman" w:hAnsi="Times New Roman" w:cs="Times New Roman"/>
          <w:szCs w:val="28"/>
          <w:lang w:eastAsia="sk-SK"/>
        </w:rPr>
      </w:pPr>
      <w:r>
        <w:rPr>
          <w:rFonts w:ascii="Times New Roman" w:hAnsi="Times New Roman" w:cs="Times New Roman"/>
        </w:rPr>
        <w:t>2. do 31. marca, ak od roku uvedenia zariadenia na kombinovanú výrobu do prevádzky alebo od roku rekonštrukcie alebo modernizácie</w:t>
      </w:r>
      <w:r>
        <w:rPr>
          <w:rFonts w:ascii="Times New Roman" w:hAnsi="Times New Roman" w:cs="Times New Roman"/>
          <w:vertAlign w:val="superscript"/>
        </w:rPr>
        <w:t>9)</w:t>
      </w:r>
      <w:r>
        <w:rPr>
          <w:rFonts w:ascii="Times New Roman" w:hAnsi="Times New Roman" w:cs="Times New Roman"/>
        </w:rPr>
        <w:t xml:space="preserve"> technologickej časti takéhoto z</w:t>
      </w:r>
      <w:r>
        <w:rPr>
          <w:rFonts w:ascii="Times New Roman" w:hAnsi="Times New Roman" w:cs="Times New Roman"/>
        </w:rPr>
        <w:t>ariadenia uplynulo najviac 15 rokov.</w:t>
      </w: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 xml:space="preserve">(2) Výrobca elektriny </w:t>
      </w:r>
      <w:r>
        <w:rPr>
          <w:rFonts w:ascii="Times New Roman" w:hAnsi="Times New Roman" w:cs="Times New Roman"/>
        </w:rPr>
        <w:t>s právom podpory</w:t>
      </w:r>
      <w:r>
        <w:rPr>
          <w:rFonts w:ascii="Times New Roman" w:hAnsi="Times New Roman" w:cs="Times New Roman"/>
          <w:color w:val="auto"/>
        </w:rPr>
        <w:t xml:space="preserve"> je povinný</w:t>
      </w:r>
    </w:p>
    <w:p>
      <w:pPr>
        <w:numPr>
          <w:ilvl w:val="0"/>
          <w:numId w:val="21"/>
        </w:numPr>
        <w:tabs>
          <w:tab w:val="left" w:pos="360"/>
        </w:tabs>
        <w:autoSpaceDE/>
        <w:autoSpaceDN/>
        <w:jc w:val="both"/>
        <w:rPr>
          <w:rFonts w:ascii="Times New Roman" w:hAnsi="Times New Roman" w:cs="Times New Roman"/>
          <w:color w:val="auto"/>
          <w:szCs w:val="28"/>
        </w:rPr>
      </w:pPr>
      <w:r>
        <w:rPr>
          <w:rFonts w:ascii="Times New Roman" w:hAnsi="Times New Roman" w:cs="Times New Roman"/>
          <w:color w:val="auto"/>
        </w:rPr>
        <w:t xml:space="preserve">predložiť prevádzkovateľovi regionálnej distribučnej sústavy </w:t>
      </w:r>
      <w:r>
        <w:rPr>
          <w:rFonts w:ascii="Times New Roman" w:hAnsi="Times New Roman" w:cs="Times New Roman"/>
          <w:color w:val="auto"/>
          <w:szCs w:val="28"/>
        </w:rPr>
        <w:t>potvrdenie o pôvode elektriny z obnoviteľných zdrojov energie vydané na nasledujúci kalendárny rok alebo potvrdenie o pôvode elektriny vyrobenej vysoko účinnou kombinovanou výrobou vydané za predchádzajúci kalendárny rok,</w:t>
      </w:r>
    </w:p>
    <w:p>
      <w:pPr>
        <w:numPr>
          <w:ilvl w:val="0"/>
          <w:numId w:val="21"/>
        </w:numPr>
        <w:tabs>
          <w:tab w:val="left" w:pos="360"/>
        </w:tabs>
        <w:autoSpaceDE/>
        <w:autoSpaceDN/>
        <w:jc w:val="both"/>
        <w:rPr>
          <w:rFonts w:ascii="Times New Roman" w:hAnsi="Times New Roman" w:cs="Times New Roman"/>
          <w:color w:val="auto"/>
        </w:rPr>
      </w:pPr>
      <w:r>
        <w:rPr>
          <w:rFonts w:ascii="Times New Roman" w:hAnsi="Times New Roman" w:cs="Times New Roman"/>
          <w:color w:val="auto"/>
        </w:rPr>
        <w:t>oznámiť prevádzkovateľovi regionálnej distribučnej sústavy, s ktorým má uzavretú zmluvu o dodávke elektriny, predpokladanú charakteristiku svojej dodávky v termínoch uvedených v prevádzkovom poriadku prevádzkovateľa regionálnej distribučnej sústavy, ak celkový inštalovaný výkon zariadenia je väčší ako 1 MW,</w:t>
      </w:r>
    </w:p>
    <w:p>
      <w:pPr>
        <w:numPr>
          <w:ilvl w:val="0"/>
          <w:numId w:val="21"/>
        </w:numPr>
        <w:tabs>
          <w:tab w:val="left" w:pos="360"/>
        </w:tabs>
        <w:autoSpaceDE/>
        <w:autoSpaceDN/>
        <w:jc w:val="both"/>
        <w:rPr>
          <w:rFonts w:ascii="Times New Roman" w:hAnsi="Times New Roman" w:cs="Times New Roman"/>
          <w:color w:val="auto"/>
          <w:szCs w:val="28"/>
        </w:rPr>
      </w:pPr>
      <w:r>
        <w:rPr>
          <w:rFonts w:ascii="Times New Roman" w:hAnsi="Times New Roman" w:cs="Times New Roman"/>
          <w:color w:val="auto"/>
        </w:rPr>
        <w:t xml:space="preserve">oznámiť </w:t>
      </w:r>
      <w:r>
        <w:rPr>
          <w:rFonts w:ascii="Times New Roman" w:hAnsi="Times New Roman" w:cs="Times New Roman"/>
          <w:bCs/>
          <w:szCs w:val="28"/>
        </w:rPr>
        <w:t xml:space="preserve">Úradu pre reguláciu sieťových odvetví (ďalej len „úrad“) </w:t>
      </w:r>
      <w:r>
        <w:rPr>
          <w:rFonts w:ascii="Times New Roman" w:hAnsi="Times New Roman" w:cs="Times New Roman"/>
          <w:color w:val="auto"/>
        </w:rPr>
        <w:t>a prevádzkovateľovi regionálnej distribučnej sústavy uplatnenie podpory podľa § 3 ods. 1 písm. b) a c), vrátane predpokladaného množstva dodanej elektriny, vždy k 15. augustu na nasledujúci kalendárny rok; pri zariadeniach výrobcu elektriny uvedených do prevádzky po 15. auguste je výrobca elektriny povinný informovať prevádzkovateľa regionálnej distribučnej sústavy o využití práva podľa odseku 1 najneskôr 30 dní pred uvedením zariadenia výrobcu elektriny do prevádzky.</w:t>
      </w:r>
    </w:p>
    <w:p>
      <w:pPr>
        <w:autoSpaceDE/>
        <w:autoSpaceDN/>
        <w:jc w:val="both"/>
        <w:rPr>
          <w:rFonts w:ascii="Times New Roman" w:hAnsi="Times New Roman" w:cs="Times New Roman"/>
          <w:color w:val="auto"/>
        </w:rPr>
      </w:pPr>
    </w:p>
    <w:p>
      <w:pPr>
        <w:autoSpaceDE/>
        <w:autoSpaceDN/>
        <w:jc w:val="both"/>
        <w:rPr>
          <w:rFonts w:ascii="Times New Roman" w:hAnsi="Times New Roman" w:cs="Times New Roman"/>
          <w:color w:val="auto"/>
        </w:rPr>
      </w:pPr>
    </w:p>
    <w:p>
      <w:pPr>
        <w:autoSpaceDE/>
        <w:autoSpaceDN/>
        <w:jc w:val="both"/>
        <w:rPr>
          <w:rFonts w:ascii="Times New Roman" w:hAnsi="Times New Roman" w:cs="Times New Roman"/>
        </w:rPr>
      </w:pPr>
      <w:r>
        <w:rPr>
          <w:rFonts w:ascii="Times New Roman" w:hAnsi="Times New Roman" w:cs="Times New Roman"/>
          <w:color w:val="auto"/>
        </w:rPr>
        <w:tab/>
        <w:t xml:space="preserve">(3) </w:t>
      </w:r>
      <w:r>
        <w:rPr>
          <w:rFonts w:ascii="Times New Roman" w:hAnsi="Times New Roman" w:cs="Times New Roman"/>
        </w:rPr>
        <w:t xml:space="preserve">Právo podľa odseku 1 písm. b) nemá </w:t>
      </w:r>
      <w:r>
        <w:rPr>
          <w:rFonts w:ascii="Times New Roman" w:hAnsi="Times New Roman" w:cs="Times New Roman"/>
          <w:color w:val="auto"/>
        </w:rPr>
        <w:t>výrobca elektriny</w:t>
      </w:r>
      <w:r>
        <w:rPr>
          <w:rFonts w:ascii="Times New Roman" w:hAnsi="Times New Roman" w:cs="Times New Roman"/>
        </w:rPr>
        <w:t xml:space="preserve"> s </w:t>
      </w:r>
      <w:r>
        <w:rPr>
          <w:rFonts w:ascii="Times New Roman" w:hAnsi="Times New Roman" w:cs="Times New Roman"/>
        </w:rPr>
        <w:t>právom podpory</w:t>
      </w:r>
      <w:r>
        <w:rPr>
          <w:rFonts w:ascii="Times New Roman" w:hAnsi="Times New Roman" w:cs="Times New Roman"/>
          <w:color w:val="auto"/>
        </w:rPr>
        <w:t xml:space="preserve">, </w:t>
      </w:r>
      <w:r>
        <w:rPr>
          <w:rFonts w:ascii="Times New Roman" w:hAnsi="Times New Roman" w:cs="Times New Roman"/>
        </w:rPr>
        <w:t>ktorý nesplní povinnosť podľa odseku 2 písm. a) a b).</w:t>
      </w:r>
    </w:p>
    <w:p>
      <w:pPr>
        <w:autoSpaceDE/>
        <w:autoSpaceDN/>
        <w:ind w:firstLine="567"/>
        <w:jc w:val="both"/>
        <w:rPr>
          <w:rFonts w:ascii="Times New Roman" w:hAnsi="Times New Roman" w:cs="Times New Roman"/>
          <w:color w:val="auto"/>
        </w:rPr>
      </w:pPr>
    </w:p>
    <w:p>
      <w:pPr>
        <w:autoSpaceDE/>
        <w:autoSpaceDN/>
        <w:ind w:firstLine="567"/>
        <w:jc w:val="both"/>
        <w:rPr>
          <w:rFonts w:ascii="Times New Roman" w:hAnsi="Times New Roman" w:cs="Times New Roman"/>
        </w:rPr>
      </w:pPr>
      <w:r>
        <w:rPr>
          <w:rFonts w:ascii="Times New Roman" w:hAnsi="Times New Roman" w:cs="Times New Roman"/>
          <w:color w:val="auto"/>
        </w:rPr>
        <w:t xml:space="preserve">(4) Výrobca elektriny kombinovanou výrobou, ktorému bolo vydané </w:t>
      </w:r>
      <w:r>
        <w:rPr>
          <w:rFonts w:ascii="Times New Roman" w:hAnsi="Times New Roman" w:cs="Times New Roman"/>
          <w:color w:val="auto"/>
          <w:szCs w:val="28"/>
        </w:rPr>
        <w:t>potvrdenie o pôvode elektriny vyrobenej vysoko účinnou kombinovanou výrobou</w:t>
      </w:r>
      <w:r>
        <w:rPr>
          <w:rFonts w:ascii="Times New Roman" w:hAnsi="Times New Roman" w:cs="Times New Roman"/>
        </w:rPr>
        <w:t xml:space="preserve"> za predchádzajúci kalendárny rok si uplatňuje v roku vydania tohto potvrdenia podporu podľa odseku 1 písm. b) a c). Ak sa v nasledujúcom kalendárnom roku nepreukáže, že vyrábal vysoko účinnou kombinovanou výrobou, je povinný doplatok podľa odseku 1 písm. c) vrátiť prevádzkovateľovi regionálnej distribučnej sústavy do 15. apríla. Ak si neuplatnil právo na doplatok podľa odseku 1 písm. c)  a na základe vydaného potvrdenia </w:t>
      </w:r>
      <w:r>
        <w:rPr>
          <w:rFonts w:ascii="Times New Roman" w:hAnsi="Times New Roman" w:cs="Times New Roman"/>
          <w:szCs w:val="19"/>
        </w:rPr>
        <w:t xml:space="preserve">o pôvode </w:t>
      </w:r>
      <w:r>
        <w:rPr>
          <w:rFonts w:ascii="Times New Roman" w:hAnsi="Times New Roman" w:cs="Times New Roman"/>
          <w:bCs/>
          <w:szCs w:val="19"/>
        </w:rPr>
        <w:t>elektriny vyrobenej vysoko účinnou kombinovanou výrobou preukáže, že elektrinu vyrábal vysoko účinnou kombinovanou výrobou</w:t>
      </w:r>
      <w:r>
        <w:rPr>
          <w:rFonts w:ascii="Times New Roman" w:hAnsi="Times New Roman" w:cs="Times New Roman"/>
          <w:bCs/>
        </w:rPr>
        <w:t xml:space="preserve"> môže si </w:t>
      </w:r>
      <w:r>
        <w:rPr>
          <w:rFonts w:ascii="Times New Roman" w:hAnsi="Times New Roman" w:cs="Times New Roman"/>
        </w:rPr>
        <w:t xml:space="preserve">na takto vyrobenú elektrinu uplatniť </w:t>
      </w:r>
      <w:r>
        <w:rPr>
          <w:rFonts w:ascii="Times New Roman" w:hAnsi="Times New Roman" w:cs="Times New Roman"/>
          <w:bCs/>
        </w:rPr>
        <w:t>do</w:t>
      </w:r>
      <w:r>
        <w:rPr>
          <w:rFonts w:ascii="Times New Roman" w:hAnsi="Times New Roman" w:cs="Times New Roman"/>
        </w:rPr>
        <w:t xml:space="preserve"> konca roka právo na doplatok podľa odseku 1 písm. c).</w:t>
      </w:r>
    </w:p>
    <w:p>
      <w:pPr>
        <w:autoSpaceDE/>
        <w:autoSpaceDN/>
        <w:jc w:val="both"/>
        <w:rPr>
          <w:rFonts w:ascii="Times New Roman" w:hAnsi="Times New Roman" w:cs="Times New Roman"/>
          <w:color w:val="auto"/>
        </w:rPr>
      </w:pPr>
    </w:p>
    <w:p>
      <w:pPr>
        <w:autoSpaceDE/>
        <w:autoSpaceDN/>
        <w:jc w:val="both"/>
        <w:rPr>
          <w:rFonts w:ascii="Times New Roman" w:hAnsi="Times New Roman" w:cs="Times New Roman"/>
          <w:color w:val="auto"/>
        </w:rPr>
      </w:pPr>
      <w:r>
        <w:rPr>
          <w:rFonts w:ascii="Times New Roman" w:hAnsi="Times New Roman" w:cs="Times New Roman"/>
          <w:color w:val="auto"/>
        </w:rPr>
        <w:tab/>
        <w:t>(5) Výrobca elektriny kombinovanou výrobou je povinný</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rPr>
        <w:t>a) vykonávať</w:t>
      </w:r>
      <w:r>
        <w:rPr>
          <w:rFonts w:ascii="Times New Roman" w:hAnsi="Times New Roman" w:cs="Times New Roman"/>
        </w:rPr>
        <w:t xml:space="preserve"> mesačnú bilanciu výroby a dodávky elektriny, výroby a dodávky tepla a využitie mechani</w:t>
      </w:r>
      <w:r>
        <w:rPr>
          <w:rFonts w:ascii="Times New Roman" w:hAnsi="Times New Roman" w:cs="Times New Roman"/>
        </w:rPr>
        <w:t>ckej energie vyrobenej kombinovanou výrobou,</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rPr>
        <w:t xml:space="preserve">b) </w:t>
      </w:r>
      <w:r>
        <w:rPr>
          <w:rFonts w:ascii="Times New Roman" w:hAnsi="Times New Roman" w:cs="Times New Roman"/>
        </w:rPr>
        <w:t>predložiť sumárne ročné údaje, získané z mesačných bilancií podľa písmena a) Ministerstvu hospodárstva Slovenskej republiky (ďalej len „ministerstvo“) a úradu každoročne najneskôr do 25. januára za predchádza</w:t>
      </w:r>
      <w:r>
        <w:rPr>
          <w:rFonts w:ascii="Times New Roman" w:hAnsi="Times New Roman" w:cs="Times New Roman"/>
        </w:rPr>
        <w:t>júci kalendárny rok.</w:t>
      </w: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(6) Výrobca elektriny</w:t>
      </w:r>
      <w:r>
        <w:rPr>
          <w:rFonts w:ascii="Times New Roman" w:hAnsi="Times New Roman" w:cs="Times New Roman"/>
        </w:rPr>
        <w:t xml:space="preserve"> s právom podpory</w:t>
      </w:r>
      <w:r>
        <w:rPr>
          <w:rFonts w:ascii="Times New Roman" w:hAnsi="Times New Roman" w:cs="Times New Roman"/>
          <w:color w:val="auto"/>
        </w:rPr>
        <w:t>, ktorý si uplatní podporu podľa § 3 ods. 1 písm. b) alebo c) a vyrába elektrinu z obnoviteľných zdrojov energie spoločne s elektrinou z neobnoviteľných zdrojov energie, je povinný zabezpečiť samostatné meranie vyrobenej elektriny z obnoviteľných zdrojov energie alebo výpočet vyrobeného množstva elektriny z obnoviteľných zdrojov energie.</w:t>
      </w: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(7) Výrobca elektriny</w:t>
      </w:r>
      <w:r>
        <w:rPr>
          <w:rFonts w:ascii="Times New Roman" w:hAnsi="Times New Roman" w:cs="Times New Roman"/>
        </w:rPr>
        <w:t xml:space="preserve"> s právom podpory</w:t>
      </w:r>
      <w:r>
        <w:rPr>
          <w:rFonts w:ascii="Times New Roman" w:hAnsi="Times New Roman" w:cs="Times New Roman"/>
          <w:color w:val="auto"/>
        </w:rPr>
        <w:t xml:space="preserve">, ktorý si uplatní podporu podľa § 3 ods. 1 písm. b) a c) a vyrába elektrinu spoločným spaľovaním biomasy a neobnoviteľného zdroja energie, eviduje a  oznamuje úradu skutočné nadobudnutie množstva a kvalitu biomasy a jej skutočné využitie na účely výroby elektriny. </w:t>
      </w: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 xml:space="preserve">(8) Výrobca elektriny vysoko účinnou kombinovanou výrobou bez ohľadu na rok uvedenia zariadenia do prevádzky s celkovým inštalovaným výkonom zariadenia do 30 MW, ktorý predloží prevádzkovateľovi regionálnej distribučnej sústavy potvrdenie </w:t>
      </w:r>
      <w:r>
        <w:rPr>
          <w:rFonts w:ascii="Times New Roman" w:hAnsi="Times New Roman" w:cs="Times New Roman"/>
          <w:color w:val="auto"/>
          <w:szCs w:val="28"/>
        </w:rPr>
        <w:t>o pôvode elektriny z obnoviteľných zdrojov energie</w:t>
      </w:r>
      <w:r>
        <w:rPr>
          <w:rFonts w:ascii="Times New Roman" w:hAnsi="Times New Roman" w:cs="Times New Roman"/>
          <w:color w:val="auto"/>
        </w:rPr>
        <w:t>, má právo na doplatok v rovnakej sume ako je doplatok výrobcu elektriny vyrobenej z bioplynu. Doplatok sa vzťahuje na množstvo elektriny, ktorá bola vyrobená z biometánu, ak zariadenie na výrobu bioplynu nie je staršie ako 15 rokov. Na množstvo elektriny vyrobenej z biometánu sa nevzťahuje obmedzenie podľa § 3 ods. 4.</w:t>
      </w: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(9) Výrobca elektriny podľa odseku 8 si právo na doplatok za zvyšnú časť elektriny, ktorá nebola vyrobená z biometánu a ktorá nepresiahne množstvo elektriny, na ktorú sa vzťahuje podpora podľa § 3 ods. 4, môže uplatniť</w:t>
      </w:r>
      <w:r>
        <w:rPr>
          <w:rFonts w:ascii="Times New Roman" w:hAnsi="Times New Roman" w:cs="Times New Roman"/>
          <w:color w:val="auto"/>
        </w:rPr>
        <w:t xml:space="preserve"> len po dobu 15 rokov od roku uvedenia zariadenia na výrobu elektriny do prevádzky alebo od roku rekonštrukcie alebo modernizácie</w:t>
      </w:r>
      <w:r>
        <w:rPr>
          <w:rFonts w:ascii="Times New Roman" w:hAnsi="Times New Roman" w:cs="Times New Roman"/>
          <w:color w:val="auto"/>
          <w:vertAlign w:val="superscript"/>
        </w:rPr>
        <w:t>9)</w:t>
      </w:r>
      <w:r>
        <w:rPr>
          <w:rFonts w:ascii="Times New Roman" w:hAnsi="Times New Roman" w:cs="Times New Roman"/>
          <w:color w:val="auto"/>
        </w:rPr>
        <w:t xml:space="preserve"> technologickej časti takéhoto zariadenia.</w:t>
      </w:r>
    </w:p>
    <w:p>
      <w:pPr>
        <w:tabs>
          <w:tab w:val="left" w:pos="540"/>
        </w:tabs>
        <w:ind w:left="360"/>
        <w:rPr>
          <w:rFonts w:ascii="Times New Roman" w:hAnsi="Times New Roman" w:cs="Times New Roman"/>
          <w:color w:val="auto"/>
          <w:szCs w:val="28"/>
        </w:rPr>
      </w:pPr>
      <w:r>
        <w:rPr>
          <w:rFonts w:ascii="Times New Roman" w:hAnsi="Times New Roman" w:cs="Times New Roman"/>
          <w:color w:val="auto"/>
        </w:rPr>
        <w:t xml:space="preserve"> </w:t>
      </w:r>
    </w:p>
    <w:p>
      <w:pPr>
        <w:autoSpaceDE/>
        <w:autoSpaceDN/>
        <w:jc w:val="center"/>
        <w:rPr>
          <w:rFonts w:ascii="Times New Roman" w:hAnsi="Times New Roman" w:cs="Times New Roman"/>
          <w:bCs/>
          <w:color w:val="auto"/>
          <w:szCs w:val="28"/>
        </w:rPr>
      </w:pPr>
      <w:r>
        <w:rPr>
          <w:rFonts w:ascii="Times New Roman" w:hAnsi="Times New Roman" w:cs="Times New Roman"/>
          <w:bCs/>
          <w:color w:val="auto"/>
          <w:szCs w:val="28"/>
        </w:rPr>
        <w:t>§ 5</w:t>
      </w:r>
    </w:p>
    <w:p>
      <w:pPr>
        <w:autoSpaceDE/>
        <w:autoSpaceDN/>
        <w:jc w:val="center"/>
        <w:rPr>
          <w:rFonts w:ascii="Times New Roman" w:hAnsi="Times New Roman" w:cs="Times New Roman"/>
          <w:b/>
          <w:color w:val="auto"/>
          <w:szCs w:val="28"/>
        </w:rPr>
      </w:pPr>
      <w:r>
        <w:rPr>
          <w:rFonts w:ascii="Times New Roman" w:hAnsi="Times New Roman" w:cs="Times New Roman"/>
          <w:bCs/>
          <w:color w:val="auto"/>
          <w:szCs w:val="28"/>
        </w:rPr>
        <w:t>Práva a povinnosti prevádzkovateľa sústavy</w:t>
      </w:r>
    </w:p>
    <w:p>
      <w:pPr>
        <w:autoSpaceDE/>
        <w:autoSpaceDN/>
        <w:jc w:val="center"/>
        <w:rPr>
          <w:rFonts w:ascii="Times New Roman" w:hAnsi="Times New Roman" w:cs="Times New Roman"/>
          <w:color w:val="auto"/>
          <w:szCs w:val="28"/>
        </w:rPr>
      </w:pPr>
    </w:p>
    <w:p>
      <w:pPr>
        <w:autoSpaceDE/>
        <w:autoSpaceDN/>
        <w:ind w:firstLine="567"/>
        <w:jc w:val="both"/>
        <w:rPr>
          <w:rFonts w:ascii="Times New Roman" w:hAnsi="Times New Roman" w:cs="Times New Roman"/>
          <w:i/>
          <w:iCs/>
          <w:color w:val="auto"/>
          <w:vertAlign w:val="superscript"/>
        </w:rPr>
      </w:pPr>
      <w:r>
        <w:rPr>
          <w:rFonts w:ascii="Times New Roman" w:hAnsi="Times New Roman" w:cs="Times New Roman"/>
          <w:color w:val="auto"/>
        </w:rPr>
        <w:t>(1) Náklady vzniknuté prevádzkovateľovi regionálnej distribučnej sústavy poskytnutím podpory podľa § 3 ods. 1 písm. b) a c) zohľadní úrad v konaní o cenovej regulácii.</w:t>
      </w:r>
      <w:r>
        <w:rPr>
          <w:rStyle w:val="FootnoteReference"/>
          <w:rFonts w:ascii="Times New Roman" w:hAnsi="Times New Roman" w:cs="Times New Roman"/>
          <w:color w:val="auto"/>
          <w:rtl w:val="0"/>
        </w:rPr>
        <w:footnoteReference w:id="13"/>
      </w:r>
      <w:r>
        <w:rPr>
          <w:rFonts w:ascii="Times New Roman" w:hAnsi="Times New Roman" w:cs="Times New Roman"/>
          <w:color w:val="auto"/>
          <w:vertAlign w:val="superscript"/>
        </w:rPr>
        <w:t>)</w:t>
      </w:r>
    </w:p>
    <w:p>
      <w:pPr>
        <w:autoSpaceDE/>
        <w:autoSpaceDN/>
        <w:ind w:firstLine="567"/>
        <w:jc w:val="both"/>
        <w:rPr>
          <w:rFonts w:ascii="Times New Roman" w:hAnsi="Times New Roman" w:cs="Times New Roman"/>
          <w:color w:val="auto"/>
          <w:szCs w:val="22"/>
        </w:rPr>
      </w:pPr>
    </w:p>
    <w:p>
      <w:pPr>
        <w:autoSpaceDE/>
        <w:autoSpaceDN/>
        <w:ind w:firstLine="567"/>
        <w:jc w:val="both"/>
        <w:rPr>
          <w:rFonts w:ascii="Times New Roman" w:hAnsi="Times New Roman" w:cs="Times New Roman"/>
          <w:color w:val="auto"/>
        </w:rPr>
      </w:pPr>
      <w:r>
        <w:rPr>
          <w:rFonts w:ascii="Times New Roman" w:hAnsi="Times New Roman" w:cs="Times New Roman"/>
          <w:color w:val="auto"/>
          <w:szCs w:val="22"/>
        </w:rPr>
        <w:t>(2) Prevádzkovateľ distribučnej sústavy je povinný po úhrade ceny za pripojenie do distribučnej sústavy prednostne pripojiť zariadenie výrobcu elektriny do distribučnej sústavy,</w:t>
      </w:r>
      <w:r>
        <w:rPr>
          <w:rFonts w:ascii="Times New Roman" w:hAnsi="Times New Roman" w:cs="Times New Roman"/>
          <w:color w:val="auto"/>
        </w:rPr>
        <w:t xml:space="preserve"> ak takéto zariadenie spĺňa technické podmienky</w:t>
      </w:r>
      <w:r>
        <w:rPr>
          <w:rFonts w:ascii="Times New Roman" w:hAnsi="Times New Roman" w:cs="Times New Roman"/>
          <w:color w:val="auto"/>
          <w:vertAlign w:val="superscript"/>
        </w:rPr>
        <w:t>10)</w:t>
      </w:r>
      <w:r>
        <w:rPr>
          <w:rFonts w:ascii="Times New Roman" w:hAnsi="Times New Roman" w:cs="Times New Roman"/>
          <w:color w:val="auto"/>
        </w:rPr>
        <w:t xml:space="preserve"> a obchodné podmienky pripojenia do sústavy tak, aby bola zachovaná bezpečnosť, spoľahlivosť a stabilita prevádzky sústavy.</w:t>
      </w:r>
    </w:p>
    <w:p>
      <w:pPr>
        <w:tabs>
          <w:tab w:val="left" w:pos="360"/>
        </w:tabs>
        <w:autoSpaceDE/>
        <w:autoSpaceDN/>
        <w:jc w:val="both"/>
        <w:rPr>
          <w:rFonts w:ascii="Times New Roman" w:hAnsi="Times New Roman" w:cs="Times New Roman"/>
          <w:color w:val="auto"/>
        </w:rPr>
      </w:pPr>
    </w:p>
    <w:p>
      <w:pPr>
        <w:ind w:firstLine="567"/>
        <w:jc w:val="both"/>
        <w:rPr>
          <w:rFonts w:ascii="Times New Roman" w:hAnsi="Times New Roman" w:cs="Times New Roman"/>
          <w:color w:val="auto"/>
          <w:szCs w:val="22"/>
        </w:rPr>
      </w:pPr>
      <w:r>
        <w:rPr>
          <w:rFonts w:ascii="Times New Roman" w:hAnsi="Times New Roman" w:cs="Times New Roman"/>
          <w:color w:val="auto"/>
          <w:szCs w:val="22"/>
        </w:rPr>
        <w:t>(3) Zariadenie výrobc</w:t>
      </w:r>
      <w:r>
        <w:rPr>
          <w:rFonts w:ascii="Times New Roman" w:hAnsi="Times New Roman" w:cs="Times New Roman"/>
          <w:color w:val="auto"/>
          <w:szCs w:val="22"/>
        </w:rPr>
        <w:t xml:space="preserve">u </w:t>
      </w:r>
      <w:r>
        <w:rPr>
          <w:rFonts w:ascii="Times New Roman" w:hAnsi="Times New Roman" w:cs="Times New Roman"/>
        </w:rPr>
        <w:t xml:space="preserve">elektriny sa do distribučnej sústavy pripojí, ak distribučná sústava </w:t>
      </w:r>
      <w:r>
        <w:rPr>
          <w:rFonts w:ascii="Times New Roman" w:hAnsi="Times New Roman" w:cs="Times New Roman"/>
          <w:color w:val="auto"/>
          <w:szCs w:val="22"/>
        </w:rPr>
        <w:t xml:space="preserve">je technicky spôsobilá na pripojenie, je najbližšie k miestu, kde sa nachádza zariadenie na výrobu elektriny a iná sústava nevykazuje technicky a ekonomicky lepšie miesto pripojenia. Distribučná sústava sa považuje za technicky spôsobilú aj vtedy, keď je odber elektriny bez ujmy prednosti podľa odseku 2 možný až ekonomicky výhodným rozšírením sústavy; v takomto prípade prevádzkovateľ distribučnej sústavy na požiadanie  výrobcu elektriny je povinný sústavu rozšíriť. </w:t>
      </w:r>
    </w:p>
    <w:p>
      <w:pPr>
        <w:ind w:firstLine="567"/>
        <w:jc w:val="both"/>
        <w:rPr>
          <w:rFonts w:ascii="Times New Roman" w:hAnsi="Times New Roman" w:cs="Times New Roman"/>
          <w:color w:val="auto"/>
          <w:szCs w:val="22"/>
        </w:rPr>
      </w:pPr>
    </w:p>
    <w:p>
      <w:pPr>
        <w:ind w:firstLine="567"/>
        <w:jc w:val="both"/>
        <w:rPr>
          <w:rFonts w:ascii="Times New Roman" w:hAnsi="Times New Roman" w:cs="Times New Roman"/>
          <w:color w:val="auto"/>
          <w:szCs w:val="22"/>
        </w:rPr>
      </w:pPr>
      <w:r>
        <w:rPr>
          <w:rFonts w:ascii="Times New Roman" w:hAnsi="Times New Roman" w:cs="Times New Roman"/>
          <w:color w:val="auto"/>
          <w:szCs w:val="22"/>
        </w:rPr>
        <w:t>(4) Ak výstavba zariadenia vyžaduje osvedčenie podľa osobitného predpisu,</w:t>
      </w:r>
      <w:r>
        <w:rPr>
          <w:rStyle w:val="FootnoteReference"/>
          <w:rFonts w:ascii="Times New Roman" w:hAnsi="Times New Roman" w:cs="Times New Roman"/>
          <w:color w:val="auto"/>
          <w:szCs w:val="22"/>
          <w:rtl w:val="0"/>
        </w:rPr>
        <w:footnoteReference w:id="14"/>
      </w:r>
      <w:r>
        <w:rPr>
          <w:rFonts w:ascii="Times New Roman" w:hAnsi="Times New Roman" w:cs="Times New Roman"/>
          <w:color w:val="auto"/>
          <w:szCs w:val="22"/>
          <w:vertAlign w:val="superscript"/>
        </w:rPr>
        <w:t>)</w:t>
      </w:r>
      <w:r>
        <w:rPr>
          <w:rFonts w:ascii="Times New Roman" w:hAnsi="Times New Roman" w:cs="Times New Roman"/>
          <w:color w:val="auto"/>
          <w:szCs w:val="22"/>
        </w:rPr>
        <w:t xml:space="preserve"> je  prevádzkovateľ distribučnej sústavy povinný  rozšíriť distribučnú sústavu len vtedy, ak sa mu predloží príslušné osvedčenie. Povinnosť na rozšírenie distribučnej sústavy sa vzťahuje aj na všetky technické zariadenia potrebné na prevádzku distribučnej sústavy.</w:t>
      </w:r>
    </w:p>
    <w:p>
      <w:pPr>
        <w:tabs>
          <w:tab w:val="left" w:pos="360"/>
        </w:tabs>
        <w:jc w:val="both"/>
        <w:rPr>
          <w:rFonts w:ascii="Times New Roman" w:hAnsi="Times New Roman" w:cs="Times New Roman"/>
          <w:color w:val="auto"/>
          <w:szCs w:val="22"/>
        </w:rPr>
      </w:pPr>
    </w:p>
    <w:p>
      <w:pPr>
        <w:ind w:firstLine="567"/>
        <w:jc w:val="both"/>
        <w:rPr>
          <w:rFonts w:ascii="Times New Roman" w:hAnsi="Times New Roman" w:cs="Times New Roman"/>
          <w:color w:val="auto"/>
          <w:szCs w:val="22"/>
          <w:vertAlign w:val="superscript"/>
        </w:rPr>
      </w:pPr>
      <w:r>
        <w:rPr>
          <w:rFonts w:ascii="Times New Roman" w:hAnsi="Times New Roman" w:cs="Times New Roman"/>
          <w:color w:val="auto"/>
          <w:szCs w:val="22"/>
        </w:rPr>
        <w:t xml:space="preserve">(5) Náklady na pripojenie podľa odseku 2 a náklady na rozšírenie distribučnej sústavy podľa odseku 3 znáša výrobca </w:t>
      </w:r>
      <w:r>
        <w:rPr>
          <w:rFonts w:ascii="Times New Roman" w:hAnsi="Times New Roman" w:cs="Times New Roman"/>
        </w:rPr>
        <w:t xml:space="preserve">elektriny </w:t>
      </w:r>
      <w:r>
        <w:rPr>
          <w:rFonts w:ascii="Times New Roman" w:hAnsi="Times New Roman" w:cs="Times New Roman"/>
          <w:color w:val="auto"/>
          <w:szCs w:val="22"/>
        </w:rPr>
        <w:t xml:space="preserve">a prevádzkovateľ distribučnej sústavy. </w:t>
      </w:r>
    </w:p>
    <w:p>
      <w:pPr>
        <w:tabs>
          <w:tab w:val="left" w:pos="360"/>
        </w:tabs>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(6) Prevádzkovateľ regionálnej distribučnej sústavy</w:t>
      </w:r>
    </w:p>
    <w:p>
      <w:pPr>
        <w:numPr>
          <w:ilvl w:val="1"/>
          <w:numId w:val="15"/>
        </w:numPr>
        <w:tabs>
          <w:tab w:val="left" w:pos="-900"/>
          <w:tab w:val="left" w:pos="360"/>
          <w:tab w:val="clear" w:pos="1440"/>
        </w:tabs>
        <w:autoSpaceDE/>
        <w:autoSpaceDN/>
        <w:ind w:left="360"/>
        <w:jc w:val="both"/>
        <w:rPr>
          <w:rFonts w:ascii="Times New Roman" w:hAnsi="Times New Roman" w:cs="Times New Roman"/>
          <w:color w:val="auto"/>
        </w:rPr>
      </w:pPr>
      <w:r>
        <w:rPr>
          <w:rFonts w:ascii="Times New Roman" w:hAnsi="Times New Roman" w:cs="Times New Roman"/>
          <w:color w:val="auto"/>
        </w:rPr>
        <w:t xml:space="preserve">je povinný uzatvoriť s  výrobcom elektriny </w:t>
      </w:r>
      <w:r>
        <w:rPr>
          <w:rFonts w:ascii="Times New Roman" w:hAnsi="Times New Roman" w:cs="Times New Roman"/>
        </w:rPr>
        <w:t>s právom podpory</w:t>
      </w:r>
      <w:r>
        <w:rPr>
          <w:rFonts w:ascii="Times New Roman" w:hAnsi="Times New Roman" w:cs="Times New Roman"/>
          <w:color w:val="auto"/>
        </w:rPr>
        <w:t xml:space="preserve"> písomnú zmluvu o dodávke elektriny na krytie strát vo svojej distribučnej sústave, ak o jej uzatvorenie takýto výrobca elektriny požiadal; súčasťou tejto zmluvy je aj prevzatie zodpovednosti za odchýlku</w:t>
      </w:r>
      <w:r>
        <w:rPr>
          <w:rFonts w:ascii="Times New Roman" w:hAnsi="Times New Roman" w:cs="Times New Roman"/>
          <w:color w:val="auto"/>
          <w:vertAlign w:val="superscript"/>
        </w:rPr>
        <w:t>8)</w:t>
      </w:r>
      <w:r>
        <w:rPr>
          <w:rFonts w:ascii="Times New Roman" w:hAnsi="Times New Roman" w:cs="Times New Roman"/>
          <w:color w:val="auto"/>
        </w:rPr>
        <w:t xml:space="preserve"> výrobcu elektriny </w:t>
      </w:r>
      <w:r>
        <w:rPr>
          <w:rFonts w:ascii="Times New Roman" w:hAnsi="Times New Roman" w:cs="Times New Roman"/>
        </w:rPr>
        <w:t>s právom podpory</w:t>
      </w:r>
      <w:r>
        <w:rPr>
          <w:rFonts w:ascii="Times New Roman" w:hAnsi="Times New Roman" w:cs="Times New Roman"/>
          <w:color w:val="auto"/>
        </w:rPr>
        <w:t xml:space="preserve"> s celkovým inštalovaným výkonom zariadenia menej ako 4 MW,</w:t>
      </w:r>
    </w:p>
    <w:p>
      <w:pPr>
        <w:numPr>
          <w:ilvl w:val="1"/>
          <w:numId w:val="15"/>
        </w:numPr>
        <w:tabs>
          <w:tab w:val="left" w:pos="-900"/>
          <w:tab w:val="left" w:pos="360"/>
          <w:tab w:val="clear" w:pos="1440"/>
        </w:tabs>
        <w:autoSpaceDE/>
        <w:autoSpaceDN/>
        <w:ind w:left="360"/>
        <w:jc w:val="both"/>
        <w:rPr>
          <w:rFonts w:ascii="Times New Roman" w:hAnsi="Times New Roman" w:cs="Times New Roman"/>
          <w:color w:val="auto"/>
        </w:rPr>
      </w:pPr>
      <w:r>
        <w:rPr>
          <w:rFonts w:ascii="Times New Roman" w:hAnsi="Times New Roman" w:cs="Times New Roman"/>
          <w:color w:val="auto"/>
        </w:rPr>
        <w:t xml:space="preserve">je povinný odoberať všetku elektrinu, ktorú výrobca elektriny </w:t>
      </w:r>
      <w:r>
        <w:rPr>
          <w:rFonts w:ascii="Times New Roman" w:hAnsi="Times New Roman" w:cs="Times New Roman"/>
        </w:rPr>
        <w:t>s právom podp</w:t>
      </w:r>
      <w:r>
        <w:rPr>
          <w:rFonts w:ascii="Times New Roman" w:hAnsi="Times New Roman" w:cs="Times New Roman"/>
        </w:rPr>
        <w:t>ory</w:t>
      </w:r>
      <w:r>
        <w:rPr>
          <w:rFonts w:ascii="Times New Roman" w:hAnsi="Times New Roman" w:cs="Times New Roman"/>
          <w:color w:val="auto"/>
        </w:rPr>
        <w:t xml:space="preserve"> dodal podľa § 4 ods. 1 písm. b) a d),</w:t>
      </w:r>
    </w:p>
    <w:p>
      <w:pPr>
        <w:numPr>
          <w:ilvl w:val="1"/>
          <w:numId w:val="15"/>
        </w:numPr>
        <w:tabs>
          <w:tab w:val="left" w:pos="-900"/>
          <w:tab w:val="left" w:pos="360"/>
          <w:tab w:val="clear" w:pos="1440"/>
        </w:tabs>
        <w:autoSpaceDE/>
        <w:autoSpaceDN/>
        <w:ind w:left="360"/>
        <w:jc w:val="both"/>
        <w:rPr>
          <w:rFonts w:ascii="Times New Roman" w:hAnsi="Times New Roman" w:cs="Times New Roman"/>
        </w:rPr>
      </w:pPr>
      <w:r>
        <w:rPr>
          <w:rFonts w:ascii="Times New Roman" w:hAnsi="Times New Roman" w:cs="Times New Roman"/>
        </w:rPr>
        <w:t>zodpovedá za odchýlku</w:t>
      </w:r>
      <w:r>
        <w:rPr>
          <w:rFonts w:ascii="Times New Roman" w:hAnsi="Times New Roman" w:cs="Times New Roman"/>
          <w:vertAlign w:val="superscript"/>
        </w:rPr>
        <w:t>8)</w:t>
      </w:r>
      <w:r>
        <w:rPr>
          <w:rFonts w:ascii="Times New Roman" w:hAnsi="Times New Roman" w:cs="Times New Roman"/>
        </w:rPr>
        <w:t xml:space="preserve"> spojenú s pokrytím strát v distribučnej sústave a vlastnou spotrebou elektriny; odchýlku môže preniesť na iný subjekt.</w:t>
      </w:r>
      <w:r>
        <w:rPr>
          <w:rStyle w:val="FootnoteReference"/>
          <w:rFonts w:ascii="Times New Roman" w:hAnsi="Times New Roman" w:cs="Times New Roman"/>
          <w:rtl w:val="0"/>
        </w:rPr>
        <w:footnoteReference w:id="15"/>
      </w:r>
      <w:r>
        <w:rPr>
          <w:rFonts w:ascii="Times New Roman" w:hAnsi="Times New Roman" w:cs="Times New Roman"/>
          <w:vertAlign w:val="superscript"/>
        </w:rPr>
        <w:t>)</w:t>
      </w:r>
    </w:p>
    <w:p>
      <w:pPr>
        <w:tabs>
          <w:tab w:val="left" w:pos="360"/>
        </w:tabs>
        <w:autoSpaceDE/>
        <w:autoSpaceDN/>
        <w:jc w:val="both"/>
        <w:rPr>
          <w:rFonts w:ascii="Times New Roman" w:hAnsi="Times New Roman" w:cs="Times New Roman"/>
        </w:rPr>
      </w:pPr>
    </w:p>
    <w:p>
      <w:pPr>
        <w:autoSpaceDE/>
        <w:autoSpaceDN/>
        <w:ind w:firstLine="567"/>
        <w:jc w:val="both"/>
        <w:rPr>
          <w:rFonts w:ascii="Times New Roman" w:hAnsi="Times New Roman" w:cs="Times New Roman"/>
        </w:rPr>
      </w:pPr>
      <w:r>
        <w:rPr>
          <w:rFonts w:ascii="Times New Roman" w:hAnsi="Times New Roman" w:cs="Times New Roman"/>
        </w:rPr>
        <w:t>(7) Prevádzkovateľ regionálnej distribučnej sústavy využíva elektrinu odobranú podľa odseku 6 písm. b) na krytie strát. Ak okamžitý výkon odobranej elektriny presiahne množstvo potrebné na krytie strát, má prevádzkovateľ regionálnej distribučnej sústavy právo predať túto elektrinu za trhovú cenu. Takýto predaj elektriny sa nepovažuje za podnikanie v energetike a nevyžaduje sa povolenie na dodávku elektriny podľa osobitného predpisu.</w:t>
      </w:r>
      <w:r>
        <w:rPr>
          <w:rStyle w:val="FootnoteReference"/>
          <w:rFonts w:ascii="Times New Roman" w:hAnsi="Times New Roman" w:cs="Times New Roman"/>
          <w:rtl w:val="0"/>
        </w:rPr>
        <w:footnoteReference w:id="16"/>
      </w:r>
      <w:r>
        <w:rPr>
          <w:rFonts w:ascii="Times New Roman" w:hAnsi="Times New Roman" w:cs="Times New Roman"/>
          <w:vertAlign w:val="superscript"/>
        </w:rPr>
        <w:t>)</w:t>
      </w:r>
      <w:r>
        <w:rPr>
          <w:rFonts w:ascii="Times New Roman" w:hAnsi="Times New Roman" w:cs="Times New Roman"/>
        </w:rPr>
        <w:t xml:space="preserve">  </w:t>
      </w:r>
    </w:p>
    <w:p>
      <w:pPr>
        <w:tabs>
          <w:tab w:val="left" w:pos="360"/>
        </w:tabs>
        <w:autoSpaceDE/>
        <w:autoSpaceDN/>
        <w:jc w:val="both"/>
        <w:rPr>
          <w:rFonts w:ascii="Times New Roman" w:hAnsi="Times New Roman" w:cs="Times New Roman"/>
        </w:rPr>
      </w:pPr>
    </w:p>
    <w:p>
      <w:pPr>
        <w:autoSpaceDE/>
        <w:autoSpaceDN/>
        <w:ind w:firstLine="567"/>
        <w:jc w:val="both"/>
        <w:rPr>
          <w:rFonts w:ascii="Times New Roman" w:hAnsi="Times New Roman" w:cs="Times New Roman"/>
        </w:rPr>
      </w:pPr>
      <w:r>
        <w:rPr>
          <w:rFonts w:ascii="Times New Roman" w:hAnsi="Times New Roman" w:cs="Times New Roman"/>
        </w:rPr>
        <w:t>(8) Náklady  vzniknuté odchýlkou</w:t>
      </w:r>
      <w:r>
        <w:rPr>
          <w:rFonts w:ascii="Times New Roman" w:hAnsi="Times New Roman" w:cs="Times New Roman"/>
          <w:vertAlign w:val="superscript"/>
        </w:rPr>
        <w:t>8)</w:t>
      </w:r>
      <w:r>
        <w:rPr>
          <w:rFonts w:ascii="Times New Roman" w:hAnsi="Times New Roman" w:cs="Times New Roman"/>
        </w:rPr>
        <w:t xml:space="preserve"> súvisiace s  odberom elektriny podľa odseku 6 písm. b) sú oprávnenými nákladmi prevádzkovateľa regionálnej distribučnej sústavy pre výpočet regulovanej ceny za prístup do distribučnej sústavy a za distribúciu elektriny.</w:t>
      </w:r>
    </w:p>
    <w:p>
      <w:pPr>
        <w:tabs>
          <w:tab w:val="left" w:pos="360"/>
        </w:tabs>
        <w:autoSpaceDE/>
        <w:autoSpaceDN/>
        <w:jc w:val="both"/>
        <w:rPr>
          <w:rFonts w:ascii="Times New Roman" w:hAnsi="Times New Roman" w:cs="Times New Roman"/>
        </w:rPr>
      </w:pPr>
    </w:p>
    <w:p>
      <w:pPr>
        <w:tabs>
          <w:tab w:val="left" w:pos="360"/>
        </w:tabs>
        <w:autoSpaceDE/>
        <w:autoSpaceDN/>
        <w:jc w:val="both"/>
        <w:rPr>
          <w:rFonts w:ascii="Times New Roman" w:hAnsi="Times New Roman" w:cs="Times New Roman"/>
        </w:rPr>
      </w:pPr>
    </w:p>
    <w:p>
      <w:pPr>
        <w:autoSpaceDE/>
        <w:autoSpaceDN/>
        <w:ind w:firstLine="567"/>
        <w:jc w:val="both"/>
        <w:rPr>
          <w:rFonts w:ascii="Times New Roman" w:hAnsi="Times New Roman" w:cs="Times New Roman"/>
        </w:rPr>
      </w:pPr>
      <w:r>
        <w:rPr>
          <w:rFonts w:ascii="Times New Roman" w:hAnsi="Times New Roman" w:cs="Times New Roman"/>
        </w:rPr>
        <w:t>(9) Odchýlka</w:t>
      </w:r>
      <w:r>
        <w:rPr>
          <w:rFonts w:ascii="Times New Roman" w:hAnsi="Times New Roman" w:cs="Times New Roman"/>
          <w:vertAlign w:val="superscript"/>
        </w:rPr>
        <w:t>8)</w:t>
      </w:r>
      <w:r>
        <w:rPr>
          <w:rFonts w:ascii="Times New Roman" w:hAnsi="Times New Roman" w:cs="Times New Roman"/>
        </w:rPr>
        <w:t xml:space="preserve"> výrobcu elektriny z obnoviteľných zdrojov energie z dôvodov prirodzenej povahy obnoviteľných zdrojov energie nesmie byť dôvodom neplnenia povinnosti prevádzkovateľa regionálnej distribučnej sústavy podľa odseku 6 písm. b).</w:t>
      </w:r>
    </w:p>
    <w:p>
      <w:pPr>
        <w:tabs>
          <w:tab w:val="left" w:pos="360"/>
          <w:tab w:val="left" w:pos="900"/>
        </w:tabs>
        <w:autoSpaceDE/>
        <w:autoSpaceDN/>
        <w:jc w:val="both"/>
        <w:rPr>
          <w:rFonts w:ascii="Times New Roman" w:hAnsi="Times New Roman" w:cs="Times New Roman"/>
        </w:rPr>
      </w:pPr>
    </w:p>
    <w:p>
      <w:pPr>
        <w:autoSpaceDE/>
        <w:autoSpaceDN/>
        <w:ind w:firstLine="567"/>
        <w:jc w:val="both"/>
        <w:rPr>
          <w:rFonts w:ascii="Times New Roman" w:hAnsi="Times New Roman" w:cs="Times New Roman"/>
          <w:szCs w:val="22"/>
        </w:rPr>
      </w:pPr>
      <w:r>
        <w:rPr>
          <w:rFonts w:ascii="Times New Roman" w:hAnsi="Times New Roman" w:cs="Times New Roman"/>
          <w:szCs w:val="22"/>
        </w:rPr>
        <w:t>(10) Prevádzkové poriadky prevádzkovateľov distribučných sústav obsahujú pre podporu výroby elektriny z obnoviteľných zdrojov energie a vysoko účinnou kom</w:t>
      </w:r>
      <w:r>
        <w:rPr>
          <w:rFonts w:ascii="Times New Roman" w:hAnsi="Times New Roman" w:cs="Times New Roman"/>
          <w:szCs w:val="22"/>
        </w:rPr>
        <w:t>binovanou výrobou:</w:t>
      </w:r>
    </w:p>
    <w:p>
      <w:pPr>
        <w:numPr>
          <w:ilvl w:val="1"/>
          <w:numId w:val="4"/>
        </w:numPr>
        <w:tabs>
          <w:tab w:val="left" w:pos="360"/>
          <w:tab w:val="left" w:pos="900"/>
          <w:tab w:val="left" w:pos="1620"/>
        </w:tabs>
        <w:autoSpaceDE/>
        <w:autoSpaceDN/>
        <w:ind w:left="0" w:firstLine="0"/>
        <w:jc w:val="both"/>
        <w:rPr>
          <w:rFonts w:ascii="Times New Roman" w:hAnsi="Times New Roman" w:cs="Times New Roman"/>
          <w:szCs w:val="22"/>
        </w:rPr>
      </w:pPr>
      <w:r>
        <w:rPr>
          <w:rFonts w:ascii="Times New Roman" w:hAnsi="Times New Roman" w:cs="Times New Roman"/>
          <w:szCs w:val="22"/>
        </w:rPr>
        <w:t>podmienky rozšírenia distribučnej sústavy podľa odseku 4,</w:t>
      </w:r>
    </w:p>
    <w:p>
      <w:pPr>
        <w:numPr>
          <w:ilvl w:val="1"/>
          <w:numId w:val="4"/>
        </w:numPr>
        <w:tabs>
          <w:tab w:val="left" w:pos="360"/>
          <w:tab w:val="left" w:pos="900"/>
          <w:tab w:val="left" w:pos="1620"/>
        </w:tabs>
        <w:autoSpaceDE/>
        <w:autoSpaceDN/>
        <w:ind w:left="0" w:firstLine="0"/>
        <w:jc w:val="both"/>
        <w:rPr>
          <w:rFonts w:ascii="Times New Roman" w:hAnsi="Times New Roman" w:cs="Times New Roman"/>
          <w:szCs w:val="22"/>
        </w:rPr>
      </w:pPr>
      <w:r>
        <w:rPr>
          <w:rFonts w:ascii="Times New Roman" w:hAnsi="Times New Roman" w:cs="Times New Roman"/>
          <w:szCs w:val="22"/>
        </w:rPr>
        <w:t>náležitosti zmluvy o dodávke elektriny podľa odseku 6 písm. a),</w:t>
      </w:r>
    </w:p>
    <w:p>
      <w:pPr>
        <w:numPr>
          <w:ilvl w:val="1"/>
          <w:numId w:val="4"/>
        </w:numPr>
        <w:tabs>
          <w:tab w:val="left" w:pos="360"/>
          <w:tab w:val="left" w:pos="1620"/>
        </w:tabs>
        <w:ind w:left="0" w:firstLine="0"/>
        <w:jc w:val="both"/>
        <w:rPr>
          <w:rFonts w:ascii="Times New Roman" w:hAnsi="Times New Roman" w:cs="Times New Roman"/>
        </w:rPr>
      </w:pPr>
      <w:r>
        <w:rPr>
          <w:rFonts w:ascii="Times New Roman" w:hAnsi="Times New Roman" w:cs="Times New Roman"/>
        </w:rPr>
        <w:t>spôsob a termíny odovzdávania skutočne nameraných údajov podľa § 4 ods. 1 písm. c),</w:t>
      </w:r>
    </w:p>
    <w:p>
      <w:pPr>
        <w:numPr>
          <w:ilvl w:val="1"/>
          <w:numId w:val="4"/>
        </w:numPr>
        <w:tabs>
          <w:tab w:val="left" w:pos="360"/>
          <w:tab w:val="left" w:pos="1620"/>
        </w:tabs>
        <w:ind w:left="0" w:firstLine="0"/>
        <w:jc w:val="both"/>
        <w:rPr>
          <w:rFonts w:ascii="Times New Roman" w:hAnsi="Times New Roman" w:cs="Times New Roman"/>
        </w:rPr>
      </w:pPr>
      <w:r>
        <w:rPr>
          <w:rFonts w:ascii="Times New Roman" w:hAnsi="Times New Roman" w:cs="Times New Roman"/>
        </w:rPr>
        <w:t>spôsob uplatnenia podpory podľa</w:t>
      </w:r>
      <w:r>
        <w:rPr>
          <w:rFonts w:ascii="Times New Roman" w:hAnsi="Times New Roman" w:cs="Times New Roman"/>
        </w:rPr>
        <w:t xml:space="preserve"> § 3 ods. 1 písm. c).</w:t>
      </w:r>
    </w:p>
    <w:p>
      <w:pPr>
        <w:pStyle w:val="Footer"/>
        <w:tabs>
          <w:tab w:val="clear" w:pos="4536"/>
          <w:tab w:val="clear" w:pos="9072"/>
        </w:tabs>
        <w:rPr>
          <w:rFonts w:ascii="Times New Roman" w:hAnsi="Times New Roman" w:cs="Times New Roman"/>
          <w:bCs/>
          <w:szCs w:val="28"/>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(11) Prevádzkovateľ regionálnej distribučnej sústavy na základe potvrdenia </w:t>
      </w:r>
      <w:r>
        <w:rPr>
          <w:rFonts w:ascii="Times New Roman" w:hAnsi="Times New Roman" w:cs="Times New Roman"/>
          <w:color w:val="auto"/>
          <w:szCs w:val="28"/>
        </w:rPr>
        <w:t>o pôvode elektriny z obnoviteľných zdrojov energie</w:t>
      </w:r>
      <w:r>
        <w:rPr>
          <w:rFonts w:ascii="Times New Roman" w:hAnsi="Times New Roman" w:cs="Times New Roman"/>
          <w:szCs w:val="22"/>
        </w:rPr>
        <w:t xml:space="preserve"> alebo potvrdenia o pôvode elektriny vyrobenej vysoko účinnou kombinovanou výrobou za uplynulé obdobie uplatňuje u výrobcu elektriny rozdiel vyplateného doplatku a doplatku, ktorý zodpovedá množstvu elektriny podľa príslušného potvrdenia o pôvode za uplynulé obdobie.</w:t>
      </w:r>
    </w:p>
    <w:p>
      <w:pPr>
        <w:pStyle w:val="Footer"/>
        <w:tabs>
          <w:tab w:val="clear" w:pos="4536"/>
          <w:tab w:val="clear" w:pos="9072"/>
        </w:tabs>
        <w:rPr>
          <w:rFonts w:ascii="Times New Roman" w:hAnsi="Times New Roman" w:cs="Times New Roman"/>
          <w:bCs/>
          <w:szCs w:val="28"/>
        </w:rPr>
      </w:pPr>
    </w:p>
    <w:p>
      <w:pPr>
        <w:jc w:val="center"/>
        <w:rPr>
          <w:rFonts w:ascii="Times New Roman" w:hAnsi="Times New Roman" w:cs="Times New Roman"/>
          <w:bCs/>
          <w:szCs w:val="28"/>
        </w:rPr>
      </w:pPr>
      <w:r>
        <w:rPr>
          <w:rFonts w:ascii="Times New Roman" w:hAnsi="Times New Roman" w:cs="Times New Roman"/>
          <w:bCs/>
          <w:szCs w:val="28"/>
        </w:rPr>
        <w:t>§ 6</w:t>
      </w:r>
    </w:p>
    <w:p>
      <w:pPr>
        <w:tabs>
          <w:tab w:val="left" w:pos="540"/>
        </w:tabs>
        <w:ind w:left="360"/>
        <w:jc w:val="center"/>
        <w:rPr>
          <w:rFonts w:ascii="Times New Roman" w:hAnsi="Times New Roman" w:cs="Times New Roman"/>
          <w:b/>
          <w:szCs w:val="28"/>
        </w:rPr>
      </w:pPr>
      <w:r>
        <w:rPr>
          <w:rFonts w:ascii="Times New Roman" w:hAnsi="Times New Roman" w:cs="Times New Roman"/>
          <w:bCs/>
          <w:szCs w:val="28"/>
        </w:rPr>
        <w:t>Cena za elektrinu vyrobenú z obnoviteľných zdrojov energie a vysoko účinnou kombinovanou vý</w:t>
      </w:r>
      <w:r>
        <w:rPr>
          <w:rFonts w:ascii="Times New Roman" w:hAnsi="Times New Roman" w:cs="Times New Roman"/>
          <w:bCs/>
          <w:szCs w:val="28"/>
        </w:rPr>
        <w:t>robou</w:t>
      </w:r>
    </w:p>
    <w:p>
      <w:pPr>
        <w:tabs>
          <w:tab w:val="left" w:pos="360"/>
          <w:tab w:val="left" w:pos="540"/>
        </w:tabs>
        <w:autoSpaceDE/>
        <w:autoSpaceDN/>
        <w:ind w:left="360"/>
        <w:jc w:val="both"/>
        <w:rPr>
          <w:rFonts w:ascii="Times New Roman" w:hAnsi="Times New Roman" w:cs="Times New Roman"/>
          <w:sz w:val="22"/>
          <w:szCs w:val="22"/>
        </w:rPr>
      </w:pPr>
    </w:p>
    <w:p>
      <w:pPr>
        <w:pStyle w:val="BodyTextIndent3"/>
        <w:rPr>
          <w:rFonts w:ascii="Times New Roman" w:hAnsi="Times New Roman" w:cs="Times New Roman"/>
          <w:szCs w:val="22"/>
        </w:rPr>
      </w:pPr>
      <w:r>
        <w:rPr>
          <w:rFonts w:ascii="Times New Roman" w:hAnsi="Times New Roman" w:cs="Times New Roman"/>
          <w:szCs w:val="22"/>
        </w:rPr>
        <w:tab/>
        <w:t xml:space="preserve">  (1) Pri stanovení ceny sa rozumie</w:t>
      </w:r>
    </w:p>
    <w:p>
      <w:pPr>
        <w:ind w:left="360" w:hanging="360"/>
        <w:jc w:val="both"/>
        <w:rPr>
          <w:rFonts w:ascii="Times New Roman" w:hAnsi="Times New Roman" w:cs="Times New Roman"/>
          <w:bCs/>
          <w:szCs w:val="28"/>
        </w:rPr>
      </w:pPr>
      <w:r>
        <w:rPr>
          <w:rFonts w:ascii="Times New Roman" w:hAnsi="Times New Roman" w:cs="Times New Roman"/>
          <w:bCs/>
          <w:szCs w:val="28"/>
        </w:rPr>
        <w:t>a)</w:t>
        <w:tab/>
        <w:t>cenou elektriny cena elektriny schválená alebo určená úradom podľa osobitného predpisu</w:t>
      </w:r>
      <w:r>
        <w:rPr>
          <w:rFonts w:ascii="Times New Roman" w:hAnsi="Times New Roman" w:cs="Times New Roman"/>
          <w:bCs/>
          <w:szCs w:val="28"/>
          <w:vertAlign w:val="superscript"/>
        </w:rPr>
        <w:t>12)</w:t>
      </w:r>
      <w:r>
        <w:rPr>
          <w:rFonts w:ascii="Times New Roman" w:hAnsi="Times New Roman" w:cs="Times New Roman"/>
          <w:bCs/>
          <w:szCs w:val="28"/>
        </w:rPr>
        <w:t xml:space="preserve"> pre elektrinu vyrobenú z obnoviteľných zdrojov energie alebo elektrinu vyrobenú vysoko účinnou kombinovanou výrobou,</w:t>
      </w:r>
    </w:p>
    <w:p>
      <w:pPr>
        <w:ind w:left="360" w:hanging="360"/>
        <w:jc w:val="both"/>
        <w:rPr>
          <w:rFonts w:ascii="Times New Roman" w:hAnsi="Times New Roman" w:cs="Times New Roman"/>
        </w:rPr>
      </w:pPr>
      <w:r>
        <w:rPr>
          <w:rFonts w:ascii="Times New Roman" w:hAnsi="Times New Roman" w:cs="Times New Roman"/>
          <w:bCs/>
          <w:szCs w:val="28"/>
        </w:rPr>
        <w:t>b)</w:t>
      </w:r>
      <w:r>
        <w:rPr>
          <w:rFonts w:ascii="Times New Roman" w:hAnsi="Times New Roman" w:cs="Times New Roman"/>
          <w:szCs w:val="28"/>
        </w:rPr>
        <w:t xml:space="preserve"> </w:t>
        <w:tab/>
      </w:r>
      <w:r>
        <w:rPr>
          <w:rFonts w:ascii="Times New Roman" w:hAnsi="Times New Roman" w:cs="Times New Roman"/>
          <w:bCs/>
          <w:szCs w:val="28"/>
        </w:rPr>
        <w:t xml:space="preserve">cenou elektriny na straty </w:t>
      </w:r>
      <w:r>
        <w:rPr>
          <w:rFonts w:ascii="Times New Roman" w:hAnsi="Times New Roman" w:cs="Times New Roman"/>
          <w:color w:val="auto"/>
          <w:szCs w:val="20"/>
        </w:rPr>
        <w:t>aritmetický</w:t>
      </w:r>
      <w:r>
        <w:rPr>
          <w:rFonts w:ascii="Times New Roman" w:hAnsi="Times New Roman" w:cs="Times New Roman"/>
          <w:szCs w:val="20"/>
        </w:rPr>
        <w:t xml:space="preserve"> priemer cien elektriny </w:t>
      </w:r>
      <w:r>
        <w:rPr>
          <w:rFonts w:ascii="Times New Roman" w:hAnsi="Times New Roman" w:cs="Times New Roman"/>
          <w:bCs/>
          <w:szCs w:val="28"/>
        </w:rPr>
        <w:t>na účely</w:t>
      </w:r>
      <w:r>
        <w:rPr>
          <w:rFonts w:ascii="Times New Roman" w:hAnsi="Times New Roman" w:cs="Times New Roman"/>
        </w:rPr>
        <w:t xml:space="preserve"> pokrytia strát všetkých </w:t>
      </w:r>
      <w:r>
        <w:rPr>
          <w:rFonts w:ascii="Times New Roman" w:hAnsi="Times New Roman" w:cs="Times New Roman"/>
          <w:szCs w:val="20"/>
        </w:rPr>
        <w:t>prevádzkovateľov regionálnych distribučných sústav</w:t>
      </w:r>
      <w:r>
        <w:rPr>
          <w:rFonts w:ascii="Times New Roman" w:hAnsi="Times New Roman" w:cs="Times New Roman"/>
        </w:rPr>
        <w:t>; ceny elektriny na účely pokrytia strát pre p</w:t>
      </w:r>
      <w:r>
        <w:rPr>
          <w:rFonts w:ascii="Times New Roman" w:hAnsi="Times New Roman" w:cs="Times New Roman"/>
          <w:szCs w:val="20"/>
        </w:rPr>
        <w:t xml:space="preserve">revádzkovateľov </w:t>
      </w:r>
      <w:r>
        <w:rPr>
          <w:rFonts w:ascii="Times New Roman" w:hAnsi="Times New Roman" w:cs="Times New Roman"/>
          <w:szCs w:val="20"/>
        </w:rPr>
        <w:t xml:space="preserve">regionálnych distribučných sústav sú </w:t>
      </w:r>
      <w:r>
        <w:rPr>
          <w:rFonts w:ascii="Times New Roman" w:hAnsi="Times New Roman" w:cs="Times New Roman"/>
        </w:rPr>
        <w:t>schválené alebo určené úradom,</w:t>
      </w:r>
    </w:p>
    <w:p>
      <w:pPr>
        <w:ind w:left="360"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bCs/>
          <w:szCs w:val="28"/>
        </w:rPr>
        <w:t xml:space="preserve"> </w:t>
      </w:r>
      <w:r>
        <w:rPr>
          <w:rFonts w:ascii="Times New Roman" w:hAnsi="Times New Roman" w:cs="Times New Roman"/>
          <w:szCs w:val="28"/>
        </w:rPr>
        <w:t>doplatkom rozdiel medzi cenou elektriny a cenou elektriny na straty</w:t>
      </w:r>
      <w:r>
        <w:rPr>
          <w:rFonts w:ascii="Times New Roman" w:hAnsi="Times New Roman" w:cs="Times New Roman"/>
        </w:rPr>
        <w:t>, ktorý uhrádza</w:t>
      </w:r>
      <w:r>
        <w:rPr>
          <w:rFonts w:ascii="Times New Roman" w:hAnsi="Times New Roman" w:cs="Times New Roman"/>
          <w:szCs w:val="28"/>
        </w:rPr>
        <w:t xml:space="preserve"> výrobcovi elektriny z obnoviteľných zdrojov energie alebo výrobcovi elektriny vysoko účinnou kombinovanou výrobou prevádzkovateľ regionálnej distribuč</w:t>
      </w:r>
      <w:r>
        <w:rPr>
          <w:rFonts w:ascii="Times New Roman" w:hAnsi="Times New Roman" w:cs="Times New Roman"/>
          <w:szCs w:val="28"/>
        </w:rPr>
        <w:t>nej sústavy,</w:t>
      </w:r>
      <w:r>
        <w:rPr>
          <w:rFonts w:ascii="Times New Roman" w:hAnsi="Times New Roman" w:cs="Times New Roman"/>
        </w:rPr>
        <w:t xml:space="preserve"> do ktorej je zariadenie výrobcu elektriny pripojené alebo na vymedzenom území ktorého sa nachádza.</w:t>
      </w:r>
    </w:p>
    <w:p>
      <w:pPr>
        <w:tabs>
          <w:tab w:val="left" w:pos="54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(2) Pri stanovení ceny elektriny úrad zohľadní </w:t>
      </w:r>
    </w:p>
    <w:p>
      <w:pPr>
        <w:autoSpaceDE/>
        <w:autoSpaceDN/>
        <w:ind w:left="360" w:hanging="360"/>
        <w:jc w:val="both"/>
        <w:rPr>
          <w:rFonts w:ascii="Times New Roman" w:hAnsi="Times New Roman" w:cs="Times New Roman"/>
          <w:szCs w:val="22"/>
        </w:rPr>
      </w:pPr>
      <w:r>
        <w:rPr>
          <w:rFonts w:ascii="Times New Roman" w:hAnsi="Times New Roman" w:cs="Times New Roman"/>
          <w:szCs w:val="22"/>
        </w:rPr>
        <w:t xml:space="preserve">a) </w:t>
        <w:tab/>
        <w:t xml:space="preserve">druh obnoviteľného zdroja energie, </w:t>
      </w:r>
    </w:p>
    <w:p>
      <w:pPr>
        <w:autoSpaceDE/>
        <w:autoSpaceDN/>
        <w:ind w:left="360" w:hanging="360"/>
        <w:jc w:val="both"/>
        <w:rPr>
          <w:rFonts w:ascii="Times New Roman" w:hAnsi="Times New Roman" w:cs="Times New Roman"/>
          <w:szCs w:val="22"/>
        </w:rPr>
      </w:pPr>
      <w:r>
        <w:rPr>
          <w:rFonts w:ascii="Times New Roman" w:hAnsi="Times New Roman" w:cs="Times New Roman"/>
          <w:szCs w:val="22"/>
        </w:rPr>
        <w:t xml:space="preserve">b) </w:t>
        <w:tab/>
        <w:t xml:space="preserve">použitú technológiu, </w:t>
      </w:r>
    </w:p>
    <w:p>
      <w:pPr>
        <w:pStyle w:val="BodyTextIndent3"/>
        <w:autoSpaceDE/>
        <w:autoSpaceDN/>
        <w:rPr>
          <w:rFonts w:ascii="Times New Roman" w:hAnsi="Times New Roman" w:cs="Times New Roman"/>
          <w:szCs w:val="22"/>
        </w:rPr>
      </w:pPr>
      <w:r>
        <w:rPr>
          <w:rFonts w:ascii="Times New Roman" w:hAnsi="Times New Roman" w:cs="Times New Roman"/>
          <w:szCs w:val="22"/>
        </w:rPr>
        <w:t xml:space="preserve">c) </w:t>
        <w:tab/>
        <w:t>termín uvedenia zariadeni</w:t>
      </w:r>
      <w:r>
        <w:rPr>
          <w:rFonts w:ascii="Times New Roman" w:hAnsi="Times New Roman" w:cs="Times New Roman"/>
          <w:szCs w:val="22"/>
        </w:rPr>
        <w:t>a výrobcu elektriny do prevádzky, prípadne termín rekonštrukcie a modernizácie zariadenia výrobcu elektriny a </w:t>
      </w:r>
    </w:p>
    <w:p>
      <w:pPr>
        <w:autoSpaceDE/>
        <w:autoSpaceDN/>
        <w:ind w:left="360" w:hanging="360"/>
        <w:jc w:val="both"/>
        <w:rPr>
          <w:rFonts w:ascii="Times New Roman" w:hAnsi="Times New Roman" w:cs="Times New Roman"/>
          <w:szCs w:val="22"/>
        </w:rPr>
      </w:pPr>
      <w:r>
        <w:rPr>
          <w:rFonts w:ascii="Times New Roman" w:hAnsi="Times New Roman" w:cs="Times New Roman"/>
          <w:szCs w:val="22"/>
        </w:rPr>
        <w:t xml:space="preserve">d) </w:t>
        <w:tab/>
        <w:t xml:space="preserve">veľkosť inštalovaného výkonu zariadenia výrobcu elektriny. </w:t>
      </w:r>
    </w:p>
    <w:p>
      <w:pPr>
        <w:tabs>
          <w:tab w:val="left" w:pos="720"/>
        </w:tabs>
        <w:autoSpaceDE/>
        <w:autoSpaceDN/>
        <w:jc w:val="both"/>
        <w:rPr>
          <w:rFonts w:ascii="Times New Roman" w:hAnsi="Times New Roman" w:cs="Times New Roman"/>
          <w:szCs w:val="22"/>
        </w:rPr>
      </w:pPr>
    </w:p>
    <w:p>
      <w:pPr>
        <w:autoSpaceDE/>
        <w:autoSpaceDN/>
        <w:jc w:val="both"/>
        <w:rPr>
          <w:rFonts w:ascii="Times New Roman" w:hAnsi="Times New Roman" w:cs="Times New Roman"/>
        </w:rPr>
      </w:pPr>
      <w:r>
        <w:rPr>
          <w:rFonts w:ascii="Times New Roman" w:hAnsi="Times New Roman" w:cs="Times New Roman"/>
        </w:rPr>
        <w:tab/>
        <w:t>(3) Cena elektriny pre stanovenie doplatku podľa § 3 ods. 1 písm. c) v rokoch n</w:t>
      </w:r>
      <w:r>
        <w:rPr>
          <w:rFonts w:ascii="Times New Roman" w:hAnsi="Times New Roman" w:cs="Times New Roman"/>
        </w:rPr>
        <w:t>asledujúcich po roku uvedenia zariadenia výrobcu elektriny do prevádzky je rovnaká ako v roku, v ktorom  bolo zariadenie výrobcu  elektriny uvedené  do prevádzky.</w:t>
      </w:r>
    </w:p>
    <w:p>
      <w:pPr>
        <w:tabs>
          <w:tab w:val="left" w:pos="720"/>
        </w:tabs>
        <w:autoSpaceDE/>
        <w:autoSpaceDN/>
        <w:jc w:val="both"/>
        <w:rPr>
          <w:rFonts w:ascii="Times New Roman" w:hAnsi="Times New Roman" w:cs="Times New Roman"/>
          <w:szCs w:val="22"/>
        </w:rPr>
      </w:pPr>
    </w:p>
    <w:p>
      <w:pPr>
        <w:autoSpaceDE/>
        <w:autoSpaceDN/>
        <w:jc w:val="both"/>
        <w:rPr>
          <w:rFonts w:ascii="Times New Roman" w:hAnsi="Times New Roman" w:cs="Times New Roman"/>
          <w:szCs w:val="22"/>
        </w:rPr>
      </w:pPr>
      <w:r>
        <w:rPr>
          <w:rFonts w:ascii="Times New Roman" w:hAnsi="Times New Roman" w:cs="Times New Roman"/>
          <w:szCs w:val="22"/>
        </w:rPr>
        <w:tab/>
        <w:t xml:space="preserve">(4) Cenu elektriny podľa odseku 3 môže úrad zvýšiť koeficientom, ktorý </w:t>
      </w:r>
      <w:r>
        <w:rPr>
          <w:rFonts w:ascii="Times New Roman" w:hAnsi="Times New Roman" w:cs="Times New Roman"/>
        </w:rPr>
        <w:t>zohľadňuje použitú t</w:t>
      </w:r>
      <w:r>
        <w:rPr>
          <w:rFonts w:ascii="Times New Roman" w:hAnsi="Times New Roman" w:cs="Times New Roman"/>
        </w:rPr>
        <w:t xml:space="preserve">echnológiu. </w:t>
      </w:r>
    </w:p>
    <w:p>
      <w:pPr>
        <w:autoSpaceDE/>
        <w:autoSpaceDN/>
        <w:jc w:val="both"/>
        <w:rPr>
          <w:rFonts w:ascii="Times New Roman" w:hAnsi="Times New Roman" w:cs="Times New Roman"/>
          <w:szCs w:val="22"/>
        </w:rPr>
      </w:pPr>
    </w:p>
    <w:p>
      <w:pPr>
        <w:autoSpaceDE/>
        <w:autoSpaceDN/>
        <w:jc w:val="both"/>
        <w:rPr>
          <w:rFonts w:ascii="Times New Roman" w:hAnsi="Times New Roman" w:cs="Times New Roman"/>
          <w:szCs w:val="22"/>
        </w:rPr>
      </w:pPr>
      <w:r>
        <w:rPr>
          <w:rFonts w:ascii="Times New Roman" w:hAnsi="Times New Roman" w:cs="Times New Roman"/>
          <w:szCs w:val="22"/>
        </w:rPr>
        <w:tab/>
        <w:t>(5) Ak pri výstavbe zariadenia na výrobu elektriny</w:t>
      </w:r>
      <w:r>
        <w:rPr>
          <w:rFonts w:ascii="Times New Roman" w:hAnsi="Times New Roman" w:cs="Times New Roman"/>
          <w:vertAlign w:val="superscript"/>
        </w:rPr>
        <w:t>1)</w:t>
      </w:r>
      <w:r>
        <w:rPr>
          <w:rFonts w:ascii="Times New Roman" w:hAnsi="Times New Roman" w:cs="Times New Roman"/>
          <w:szCs w:val="22"/>
        </w:rPr>
        <w:t xml:space="preserve"> bola poskytnutá podpora z podporných programov financovaných z prostriedkov štátneho rozpočtu, tak doplatok podľa § 3 ods. 1 písm. c) sa znižuje o výšku percenta, ktorá zodpovedá percentuá</w:t>
      </w:r>
      <w:r>
        <w:rPr>
          <w:rFonts w:ascii="Times New Roman" w:hAnsi="Times New Roman" w:cs="Times New Roman"/>
          <w:szCs w:val="22"/>
        </w:rPr>
        <w:t>lne vyjadrenej poskytnutej podpore.</w:t>
      </w:r>
    </w:p>
    <w:p>
      <w:pPr>
        <w:tabs>
          <w:tab w:val="left" w:pos="720"/>
        </w:tabs>
        <w:autoSpaceDE/>
        <w:autoSpaceDN/>
        <w:jc w:val="both"/>
        <w:rPr>
          <w:rFonts w:ascii="Times New Roman" w:hAnsi="Times New Roman" w:cs="Times New Roman"/>
          <w:szCs w:val="22"/>
        </w:rPr>
      </w:pPr>
    </w:p>
    <w:p>
      <w:pPr>
        <w:autoSpaceDE/>
        <w:autoSpaceDN/>
        <w:jc w:val="both"/>
        <w:rPr>
          <w:rFonts w:ascii="Times New Roman" w:hAnsi="Times New Roman" w:cs="Times New Roman"/>
          <w:szCs w:val="22"/>
        </w:rPr>
      </w:pPr>
      <w:r>
        <w:rPr>
          <w:rFonts w:ascii="Times New Roman" w:hAnsi="Times New Roman" w:cs="Times New Roman"/>
          <w:szCs w:val="22"/>
        </w:rPr>
        <w:tab/>
        <w:t>(6) Cena elektriny určená úradom na nasledujúce obdobie, ktoré nepresiahne tri roky, nesmie byť nižšia ako 90 % ceny platnej v  období, v ktorom úrad cenu elektriny stanovil.</w:t>
      </w:r>
    </w:p>
    <w:p>
      <w:pPr>
        <w:tabs>
          <w:tab w:val="left" w:pos="540"/>
        </w:tabs>
        <w:autoSpaceDE/>
        <w:autoSpaceDN/>
        <w:jc w:val="both"/>
        <w:rPr>
          <w:rFonts w:ascii="Times New Roman" w:hAnsi="Times New Roman" w:cs="Times New Roman"/>
          <w:szCs w:val="22"/>
        </w:rPr>
      </w:pPr>
    </w:p>
    <w:p>
      <w:pPr>
        <w:autoSpaceDE/>
        <w:autoSpaceDN/>
        <w:jc w:val="center"/>
        <w:rPr>
          <w:rFonts w:ascii="Times New Roman" w:hAnsi="Times New Roman" w:cs="Times New Roman"/>
          <w:bCs/>
          <w:szCs w:val="22"/>
        </w:rPr>
      </w:pPr>
      <w:r>
        <w:rPr>
          <w:rFonts w:ascii="Times New Roman" w:hAnsi="Times New Roman" w:cs="Times New Roman"/>
          <w:bCs/>
          <w:szCs w:val="22"/>
        </w:rPr>
        <w:t>§ 7</w:t>
      </w:r>
    </w:p>
    <w:p>
      <w:pPr>
        <w:autoSpaceDE/>
        <w:autoSpaceDN/>
        <w:jc w:val="center"/>
        <w:rPr>
          <w:rFonts w:ascii="Times New Roman" w:hAnsi="Times New Roman" w:cs="Times New Roman"/>
          <w:b/>
          <w:szCs w:val="22"/>
        </w:rPr>
      </w:pPr>
      <w:r>
        <w:rPr>
          <w:rFonts w:ascii="Times New Roman" w:hAnsi="Times New Roman" w:cs="Times New Roman"/>
          <w:bCs/>
          <w:szCs w:val="22"/>
        </w:rPr>
        <w:t>Potvrdenie o pôvode elektriny z obnoviteľných zdrojov energie</w:t>
      </w:r>
    </w:p>
    <w:p>
      <w:pPr>
        <w:autoSpaceDE/>
        <w:autoSpaceDN/>
        <w:jc w:val="center"/>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(1) </w:t>
      </w:r>
      <w:r>
        <w:rPr>
          <w:rFonts w:ascii="Times New Roman" w:hAnsi="Times New Roman" w:cs="Times New Roman"/>
        </w:rPr>
        <w:t>P</w:t>
      </w:r>
      <w:r>
        <w:rPr>
          <w:rFonts w:ascii="Times New Roman" w:hAnsi="Times New Roman" w:cs="Times New Roman"/>
          <w:szCs w:val="22"/>
        </w:rPr>
        <w:t xml:space="preserve">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preukazuje, že elektrina, na ktorú sa potvrdenie vzťahuje, je vyrobená z obnoviteľných zdrojov energie. </w:t>
      </w:r>
      <w:r>
        <w:rPr>
          <w:rFonts w:ascii="Times New Roman" w:hAnsi="Times New Roman" w:cs="Times New Roman"/>
          <w:szCs w:val="22"/>
        </w:rPr>
        <w:t xml:space="preserve">  </w:t>
      </w:r>
    </w:p>
    <w:p>
      <w:pPr>
        <w:tabs>
          <w:tab w:val="left" w:pos="54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(2) Potvrdenie </w:t>
      </w:r>
      <w:r>
        <w:rPr>
          <w:rFonts w:ascii="Times New Roman" w:hAnsi="Times New Roman" w:cs="Times New Roman"/>
          <w:bCs/>
          <w:szCs w:val="22"/>
        </w:rPr>
        <w:t>o pôvode elektriny z obnoviteľných zdrojov</w:t>
      </w:r>
      <w:r>
        <w:rPr>
          <w:rFonts w:ascii="Times New Roman" w:hAnsi="Times New Roman" w:cs="Times New Roman"/>
          <w:bCs/>
          <w:szCs w:val="22"/>
        </w:rPr>
        <w:t xml:space="preserve"> energie</w:t>
      </w:r>
      <w:r>
        <w:rPr>
          <w:rFonts w:ascii="Times New Roman" w:hAnsi="Times New Roman" w:cs="Times New Roman"/>
          <w:szCs w:val="22"/>
        </w:rPr>
        <w:t xml:space="preserve"> vydáva úrad výrobcovi elektriny z obnoviteľných zdrojov energie na základe žiadosti. Žiadosť obsahuje</w:t>
      </w:r>
    </w:p>
    <w:p>
      <w:pPr>
        <w:numPr>
          <w:ilvl w:val="0"/>
          <w:numId w:val="13"/>
        </w:numPr>
        <w:tabs>
          <w:tab w:val="left" w:pos="360"/>
        </w:tabs>
        <w:autoSpaceDE/>
        <w:autoSpaceDN/>
        <w:ind w:left="360" w:hanging="360"/>
        <w:jc w:val="both"/>
        <w:rPr>
          <w:rFonts w:ascii="Times New Roman" w:hAnsi="Times New Roman" w:cs="Times New Roman"/>
          <w:szCs w:val="22"/>
        </w:rPr>
      </w:pPr>
      <w:r>
        <w:rPr>
          <w:rFonts w:ascii="Times New Roman" w:hAnsi="Times New Roman" w:cs="Times New Roman"/>
          <w:szCs w:val="19"/>
        </w:rPr>
        <w:t xml:space="preserve">pri právnickej osobe obchodné meno, sídlo a meno a priezvisko štatutárneho orgánu alebo mená a priezviská členov štatutárneho orgánu a pri fyzickej osobe - podnikateľovi obchodné meno a miesto podnikania; ak bolo </w:t>
      </w:r>
      <w:r>
        <w:rPr>
          <w:rFonts w:ascii="Times New Roman" w:hAnsi="Times New Roman" w:cs="Times New Roman"/>
          <w:szCs w:val="22"/>
        </w:rPr>
        <w:t xml:space="preserve">výrobcovi elektriny z obnoviteľných zdrojov energie </w:t>
      </w:r>
      <w:r>
        <w:rPr>
          <w:rFonts w:ascii="Times New Roman" w:hAnsi="Times New Roman" w:cs="Times New Roman"/>
          <w:szCs w:val="19"/>
        </w:rPr>
        <w:t xml:space="preserve">pridelené identifikačné číslo uvedie aj to, </w:t>
      </w:r>
    </w:p>
    <w:p>
      <w:pPr>
        <w:numPr>
          <w:ilvl w:val="0"/>
          <w:numId w:val="13"/>
        </w:numPr>
        <w:tabs>
          <w:tab w:val="left" w:pos="360"/>
        </w:tabs>
        <w:autoSpaceDE/>
        <w:autoSpaceDN/>
        <w:ind w:left="360" w:hanging="360"/>
        <w:jc w:val="both"/>
        <w:rPr>
          <w:rFonts w:ascii="Times New Roman" w:hAnsi="Times New Roman" w:cs="Times New Roman"/>
          <w:szCs w:val="22"/>
        </w:rPr>
      </w:pPr>
      <w:r>
        <w:rPr>
          <w:rFonts w:ascii="Times New Roman" w:hAnsi="Times New Roman" w:cs="Times New Roman"/>
          <w:szCs w:val="19"/>
        </w:rPr>
        <w:t xml:space="preserve">miesto, dátum uvedenia zariadenia do prevádzky </w:t>
      </w:r>
      <w:r>
        <w:rPr>
          <w:rFonts w:ascii="Times New Roman" w:hAnsi="Times New Roman" w:cs="Times New Roman"/>
          <w:szCs w:val="22"/>
        </w:rPr>
        <w:t>alebo dátum rekonštrukcie alebo modernizácie</w:t>
      </w:r>
      <w:r>
        <w:rPr>
          <w:rFonts w:ascii="Times New Roman" w:hAnsi="Times New Roman" w:cs="Times New Roman"/>
          <w:szCs w:val="22"/>
        </w:rPr>
        <w:t xml:space="preserve"> </w:t>
      </w:r>
      <w:r>
        <w:rPr>
          <w:rFonts w:ascii="Times New Roman" w:hAnsi="Times New Roman" w:cs="Times New Roman"/>
        </w:rPr>
        <w:t>technologickej časti energetického zariadenia,</w:t>
      </w:r>
    </w:p>
    <w:p>
      <w:pPr>
        <w:numPr>
          <w:ilvl w:val="0"/>
          <w:numId w:val="13"/>
        </w:numPr>
        <w:tabs>
          <w:tab w:val="left" w:pos="360"/>
        </w:tabs>
        <w:autoSpaceDE/>
        <w:autoSpaceDN/>
        <w:ind w:left="0" w:firstLine="0"/>
        <w:jc w:val="both"/>
        <w:rPr>
          <w:rFonts w:ascii="Times New Roman" w:hAnsi="Times New Roman" w:cs="Times New Roman"/>
          <w:szCs w:val="22"/>
        </w:rPr>
      </w:pPr>
      <w:r>
        <w:rPr>
          <w:rFonts w:ascii="Times New Roman" w:hAnsi="Times New Roman" w:cs="Times New Roman"/>
          <w:szCs w:val="22"/>
        </w:rPr>
        <w:t>obdobie, na ktoré sa potvrdenie požaduje,</w:t>
      </w:r>
    </w:p>
    <w:p>
      <w:pPr>
        <w:numPr>
          <w:ilvl w:val="0"/>
          <w:numId w:val="13"/>
        </w:numPr>
        <w:tabs>
          <w:tab w:val="left" w:pos="360"/>
        </w:tabs>
        <w:autoSpaceDE/>
        <w:autoSpaceDN/>
        <w:ind w:left="0" w:firstLine="0"/>
        <w:jc w:val="both"/>
        <w:rPr>
          <w:rFonts w:ascii="Times New Roman" w:hAnsi="Times New Roman" w:cs="Times New Roman"/>
          <w:szCs w:val="22"/>
        </w:rPr>
      </w:pPr>
      <w:r>
        <w:rPr>
          <w:rFonts w:ascii="Times New Roman" w:hAnsi="Times New Roman" w:cs="Times New Roman"/>
          <w:szCs w:val="22"/>
        </w:rPr>
        <w:t>miesto, typ a inštalovaný výkon zariadenia a označenie odberného miesta,</w:t>
      </w:r>
    </w:p>
    <w:p>
      <w:pPr>
        <w:numPr>
          <w:ilvl w:val="0"/>
          <w:numId w:val="13"/>
        </w:numPr>
        <w:tabs>
          <w:tab w:val="left" w:pos="360"/>
        </w:tabs>
        <w:autoSpaceDE/>
        <w:autoSpaceDN/>
        <w:ind w:left="0" w:firstLine="0"/>
        <w:jc w:val="both"/>
        <w:rPr>
          <w:rFonts w:ascii="Times New Roman" w:hAnsi="Times New Roman" w:cs="Times New Roman"/>
          <w:szCs w:val="22"/>
        </w:rPr>
      </w:pPr>
      <w:r>
        <w:rPr>
          <w:rFonts w:ascii="Times New Roman" w:hAnsi="Times New Roman" w:cs="Times New Roman"/>
          <w:szCs w:val="22"/>
        </w:rPr>
        <w:t xml:space="preserve">špecifikáciu obnoviteľného zdroja energie, z ktorého je elektrina vyrobená, </w:t>
      </w:r>
    </w:p>
    <w:p>
      <w:pPr>
        <w:numPr>
          <w:ilvl w:val="0"/>
          <w:numId w:val="13"/>
        </w:numPr>
        <w:tabs>
          <w:tab w:val="left" w:pos="360"/>
        </w:tabs>
        <w:autoSpaceDE/>
        <w:autoSpaceDN/>
        <w:ind w:left="360" w:hanging="360"/>
        <w:jc w:val="both"/>
        <w:rPr>
          <w:rFonts w:ascii="Times New Roman" w:hAnsi="Times New Roman" w:cs="Times New Roman"/>
          <w:szCs w:val="22"/>
        </w:rPr>
      </w:pPr>
      <w:r>
        <w:rPr>
          <w:rFonts w:ascii="Times New Roman" w:hAnsi="Times New Roman" w:cs="Times New Roman"/>
          <w:szCs w:val="22"/>
        </w:rPr>
        <w:t xml:space="preserve">v prípade výroby elektriny z bioplynu podiel vstupnej biomasy použitej pri výrobe bioplynu dopestovanej na ornej pôde, </w:t>
      </w:r>
    </w:p>
    <w:p>
      <w:pPr>
        <w:numPr>
          <w:ilvl w:val="0"/>
          <w:numId w:val="13"/>
        </w:numPr>
        <w:tabs>
          <w:tab w:val="left" w:pos="360"/>
        </w:tabs>
        <w:autoSpaceDE/>
        <w:autoSpaceDN/>
        <w:ind w:left="360" w:hanging="360"/>
        <w:jc w:val="both"/>
        <w:rPr>
          <w:rFonts w:ascii="Times New Roman" w:hAnsi="Times New Roman" w:cs="Times New Roman"/>
          <w:szCs w:val="22"/>
        </w:rPr>
      </w:pPr>
      <w:r>
        <w:rPr>
          <w:rFonts w:ascii="Times New Roman" w:hAnsi="Times New Roman" w:cs="Times New Roman"/>
          <w:szCs w:val="22"/>
        </w:rPr>
        <w:t>percentuálne vyjadrená podpora zo štátneho rozpočtu a jej výška,</w:t>
      </w:r>
    </w:p>
    <w:p>
      <w:pPr>
        <w:numPr>
          <w:ilvl w:val="0"/>
          <w:numId w:val="13"/>
        </w:numPr>
        <w:tabs>
          <w:tab w:val="left" w:pos="360"/>
        </w:tabs>
        <w:autoSpaceDE/>
        <w:autoSpaceDN/>
        <w:ind w:left="360" w:hanging="360"/>
        <w:jc w:val="both"/>
        <w:rPr>
          <w:rFonts w:ascii="Times New Roman" w:hAnsi="Times New Roman" w:cs="Times New Roman"/>
          <w:szCs w:val="22"/>
        </w:rPr>
      </w:pPr>
      <w:r>
        <w:rPr>
          <w:rFonts w:ascii="Times New Roman" w:hAnsi="Times New Roman" w:cs="Times New Roman"/>
          <w:szCs w:val="22"/>
        </w:rPr>
        <w:t>špecifikáciu nákladov na výrobu elektriny a  výšku nákladov na výrobu jednej megawathod</w:t>
      </w:r>
      <w:r>
        <w:rPr>
          <w:rFonts w:ascii="Times New Roman" w:hAnsi="Times New Roman" w:cs="Times New Roman"/>
          <w:szCs w:val="22"/>
        </w:rPr>
        <w:t>iny.</w:t>
      </w:r>
    </w:p>
    <w:p>
      <w:pPr>
        <w:tabs>
          <w:tab w:val="left" w:pos="540"/>
        </w:tabs>
        <w:autoSpaceDE/>
        <w:autoSpaceDN/>
        <w:jc w:val="both"/>
        <w:rPr>
          <w:rFonts w:ascii="Times New Roman" w:hAnsi="Times New Roman" w:cs="Times New Roman"/>
          <w:szCs w:val="22"/>
        </w:rPr>
      </w:pPr>
    </w:p>
    <w:p>
      <w:pPr>
        <w:tabs>
          <w:tab w:val="left" w:pos="540"/>
        </w:tabs>
        <w:autoSpaceDE/>
        <w:autoSpaceDN/>
        <w:jc w:val="both"/>
        <w:rPr>
          <w:rFonts w:ascii="Times New Roman" w:hAnsi="Times New Roman" w:cs="Times New Roman"/>
          <w:szCs w:val="22"/>
        </w:rPr>
      </w:pPr>
      <w:r>
        <w:rPr>
          <w:rFonts w:ascii="Times New Roman" w:hAnsi="Times New Roman" w:cs="Times New Roman"/>
          <w:szCs w:val="22"/>
        </w:rPr>
        <w:tab/>
        <w:t xml:space="preserve">(3) Prílohou žiadosti je </w:t>
      </w:r>
    </w:p>
    <w:p>
      <w:pPr>
        <w:tabs>
          <w:tab w:val="left" w:pos="540"/>
        </w:tabs>
        <w:autoSpaceDE/>
        <w:autoSpaceDN/>
        <w:ind w:left="360" w:hanging="360"/>
        <w:jc w:val="both"/>
        <w:rPr>
          <w:rFonts w:ascii="Times New Roman" w:hAnsi="Times New Roman" w:cs="Times New Roman"/>
          <w:bCs/>
          <w:szCs w:val="22"/>
        </w:rPr>
      </w:pPr>
      <w:r>
        <w:rPr>
          <w:rFonts w:ascii="Times New Roman" w:hAnsi="Times New Roman" w:cs="Times New Roman"/>
          <w:szCs w:val="22"/>
        </w:rPr>
        <w:t xml:space="preserve">a)  plán výroby elektriny v zariadení na výrobu elektriny za obdobie, na ktoré sa požaduje potvrdenie </w:t>
      </w:r>
      <w:r>
        <w:rPr>
          <w:rFonts w:ascii="Times New Roman" w:hAnsi="Times New Roman" w:cs="Times New Roman"/>
          <w:bCs/>
          <w:szCs w:val="22"/>
        </w:rPr>
        <w:t>o pôvode elektriny z obnoviteľných zdrojov energie,</w:t>
      </w:r>
    </w:p>
    <w:p>
      <w:pPr>
        <w:autoSpaceDE/>
        <w:autoSpaceDN/>
        <w:jc w:val="both"/>
        <w:rPr>
          <w:rFonts w:ascii="Times New Roman" w:hAnsi="Times New Roman" w:cs="Times New Roman"/>
          <w:szCs w:val="22"/>
        </w:rPr>
      </w:pPr>
      <w:r>
        <w:rPr>
          <w:rFonts w:ascii="Times New Roman" w:hAnsi="Times New Roman" w:cs="Times New Roman"/>
          <w:bCs/>
          <w:szCs w:val="22"/>
        </w:rPr>
        <w:t xml:space="preserve">b)   </w:t>
      </w:r>
      <w:r>
        <w:rPr>
          <w:rFonts w:ascii="Times New Roman" w:hAnsi="Times New Roman" w:cs="Times New Roman"/>
          <w:szCs w:val="22"/>
        </w:rPr>
        <w:t>časový harmonogram plánovaných odstávok zariadenia.</w:t>
      </w:r>
    </w:p>
    <w:p>
      <w:pPr>
        <w:tabs>
          <w:tab w:val="left" w:pos="54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(4) Podľa ž</w:t>
      </w:r>
      <w:r>
        <w:rPr>
          <w:rFonts w:ascii="Times New Roman" w:hAnsi="Times New Roman" w:cs="Times New Roman"/>
          <w:szCs w:val="22"/>
        </w:rPr>
        <w:t xml:space="preserve">iadosti vydáva úrad potvrdenie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 xml:space="preserve">za uplynulý kalendárny rok alebo na nasledujúci kalendárny rok. </w:t>
      </w:r>
    </w:p>
    <w:p>
      <w:pPr>
        <w:tabs>
          <w:tab w:val="left" w:pos="54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(5) Potvrdenie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obsahuje</w:t>
      </w:r>
    </w:p>
    <w:p>
      <w:pPr>
        <w:numPr>
          <w:ilvl w:val="1"/>
          <w:numId w:val="12"/>
        </w:numPr>
        <w:tabs>
          <w:tab w:val="left" w:pos="360"/>
        </w:tabs>
        <w:autoSpaceDE/>
        <w:autoSpaceDN/>
        <w:jc w:val="both"/>
        <w:rPr>
          <w:rFonts w:ascii="Times New Roman" w:hAnsi="Times New Roman" w:cs="Times New Roman"/>
          <w:szCs w:val="22"/>
        </w:rPr>
      </w:pPr>
      <w:r>
        <w:rPr>
          <w:rFonts w:ascii="Times New Roman" w:hAnsi="Times New Roman" w:cs="Times New Roman"/>
          <w:szCs w:val="22"/>
        </w:rPr>
        <w:t>identifikačné údaje výrobcu elektriny z obnoviteľných zdrojov energie, ktorému sa potvrdenie vydáva,</w:t>
      </w:r>
    </w:p>
    <w:p>
      <w:pPr>
        <w:numPr>
          <w:ilvl w:val="1"/>
          <w:numId w:val="12"/>
        </w:numPr>
        <w:tabs>
          <w:tab w:val="left" w:pos="360"/>
        </w:tabs>
        <w:autoSpaceDE/>
        <w:autoSpaceDN/>
        <w:jc w:val="both"/>
        <w:rPr>
          <w:rFonts w:ascii="Times New Roman" w:hAnsi="Times New Roman" w:cs="Times New Roman"/>
          <w:szCs w:val="22"/>
        </w:rPr>
      </w:pPr>
      <w:r>
        <w:rPr>
          <w:rFonts w:ascii="Times New Roman" w:hAnsi="Times New Roman" w:cs="Times New Roman"/>
          <w:szCs w:val="22"/>
        </w:rPr>
        <w:t>typ a inštalovaný výkon zariadenia,</w:t>
      </w:r>
    </w:p>
    <w:p>
      <w:pPr>
        <w:numPr>
          <w:ilvl w:val="1"/>
          <w:numId w:val="12"/>
        </w:numPr>
        <w:tabs>
          <w:tab w:val="left" w:pos="360"/>
        </w:tabs>
        <w:autoSpaceDE/>
        <w:autoSpaceDN/>
        <w:jc w:val="both"/>
        <w:rPr>
          <w:rFonts w:ascii="Times New Roman" w:hAnsi="Times New Roman" w:cs="Times New Roman"/>
          <w:szCs w:val="22"/>
        </w:rPr>
      </w:pPr>
      <w:r>
        <w:rPr>
          <w:rFonts w:ascii="Times New Roman" w:hAnsi="Times New Roman" w:cs="Times New Roman"/>
          <w:szCs w:val="22"/>
        </w:rPr>
        <w:t xml:space="preserve">dátum uvedenia zariadenia do prevádzky alebo rekonštrukcie alebo modernizácie </w:t>
      </w:r>
      <w:r>
        <w:rPr>
          <w:rFonts w:ascii="Times New Roman" w:hAnsi="Times New Roman" w:cs="Times New Roman"/>
        </w:rPr>
        <w:t>technologickej časti energetického zariadenia</w:t>
      </w:r>
      <w:r>
        <w:rPr>
          <w:rFonts w:ascii="Times New Roman" w:hAnsi="Times New Roman" w:cs="Times New Roman"/>
          <w:szCs w:val="22"/>
        </w:rPr>
        <w:t>,</w:t>
      </w:r>
    </w:p>
    <w:p>
      <w:pPr>
        <w:numPr>
          <w:ilvl w:val="1"/>
          <w:numId w:val="12"/>
        </w:numPr>
        <w:tabs>
          <w:tab w:val="left" w:pos="360"/>
        </w:tabs>
        <w:autoSpaceDE/>
        <w:autoSpaceDN/>
        <w:jc w:val="both"/>
        <w:rPr>
          <w:rFonts w:ascii="Times New Roman" w:hAnsi="Times New Roman" w:cs="Times New Roman"/>
          <w:szCs w:val="22"/>
        </w:rPr>
      </w:pPr>
      <w:r>
        <w:rPr>
          <w:rFonts w:ascii="Times New Roman" w:hAnsi="Times New Roman" w:cs="Times New Roman"/>
          <w:szCs w:val="22"/>
        </w:rPr>
        <w:t xml:space="preserve">špecifikáciu obnoviteľného </w:t>
      </w:r>
      <w:r>
        <w:rPr>
          <w:rFonts w:ascii="Times New Roman" w:hAnsi="Times New Roman" w:cs="Times New Roman"/>
          <w:szCs w:val="22"/>
        </w:rPr>
        <w:t>zdroja energie, z ktorého je elektrina vyrobená,</w:t>
      </w:r>
    </w:p>
    <w:p>
      <w:pPr>
        <w:numPr>
          <w:ilvl w:val="1"/>
          <w:numId w:val="12"/>
        </w:numPr>
        <w:tabs>
          <w:tab w:val="left" w:pos="360"/>
        </w:tabs>
        <w:autoSpaceDE/>
        <w:autoSpaceDN/>
        <w:jc w:val="both"/>
        <w:rPr>
          <w:rFonts w:ascii="Times New Roman" w:hAnsi="Times New Roman" w:cs="Times New Roman"/>
          <w:szCs w:val="22"/>
        </w:rPr>
      </w:pPr>
      <w:r>
        <w:rPr>
          <w:rFonts w:ascii="Times New Roman" w:hAnsi="Times New Roman" w:cs="Times New Roman"/>
          <w:szCs w:val="22"/>
        </w:rPr>
        <w:t>miesto výroby a množstvo elektriny vyrobenej z obnoviteľných zdrojov energie za obdobie, na ktoré sa potvrdenie vydáva,</w:t>
      </w:r>
    </w:p>
    <w:p>
      <w:pPr>
        <w:numPr>
          <w:ilvl w:val="1"/>
          <w:numId w:val="12"/>
        </w:numPr>
        <w:tabs>
          <w:tab w:val="left" w:pos="360"/>
        </w:tabs>
        <w:autoSpaceDE/>
        <w:autoSpaceDN/>
        <w:jc w:val="both"/>
        <w:rPr>
          <w:rFonts w:ascii="Times New Roman" w:hAnsi="Times New Roman" w:cs="Times New Roman"/>
          <w:szCs w:val="22"/>
        </w:rPr>
      </w:pPr>
      <w:r>
        <w:rPr>
          <w:rFonts w:ascii="Times New Roman" w:hAnsi="Times New Roman" w:cs="Times New Roman"/>
          <w:szCs w:val="22"/>
        </w:rPr>
        <w:t>výšku investičnej pomoci zo štátneho rozpočtu.</w:t>
      </w:r>
    </w:p>
    <w:p>
      <w:pPr>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(6) Potvrdenie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za uplynulý kalendárny  rok vydá úrad, ak elektrina bola vyrobená z obnoviteľných zdrojov energie, a to v rozsahu skutočnej výroby elektriny s korekciou množstva vyrobenej elektriny, na ktorú už bolo za uvedené obdobie potvrdenie</w:t>
      </w:r>
      <w:r>
        <w:rPr>
          <w:rFonts w:ascii="Times New Roman" w:hAnsi="Times New Roman" w:cs="Times New Roman"/>
          <w:szCs w:val="22"/>
        </w:rPr>
        <w:t xml:space="preserve"> vydané.</w:t>
      </w:r>
    </w:p>
    <w:p>
      <w:pPr>
        <w:tabs>
          <w:tab w:val="left" w:pos="54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(7) Potvrdenie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na nasledujúci kalendárny rok vydá úrad, ak</w:t>
      </w:r>
    </w:p>
    <w:p>
      <w:pPr>
        <w:autoSpaceDE/>
        <w:autoSpaceDN/>
        <w:ind w:left="360" w:hanging="360"/>
        <w:jc w:val="both"/>
        <w:rPr>
          <w:rFonts w:ascii="Times New Roman" w:hAnsi="Times New Roman" w:cs="Times New Roman"/>
          <w:szCs w:val="22"/>
        </w:rPr>
      </w:pPr>
      <w:r>
        <w:rPr>
          <w:rFonts w:ascii="Times New Roman" w:hAnsi="Times New Roman" w:cs="Times New Roman"/>
          <w:szCs w:val="22"/>
        </w:rPr>
        <w:t>a)  výrobca elektriny z obnoviteľných zdrojov energie odovzdal údaje o skutočnej výrobe elektriny za predchádzajúci kalendárny rok,</w:t>
      </w:r>
    </w:p>
    <w:p>
      <w:pPr>
        <w:autoSpaceDE/>
        <w:autoSpaceDN/>
        <w:ind w:left="360" w:hanging="360"/>
        <w:jc w:val="both"/>
        <w:rPr>
          <w:rFonts w:ascii="Times New Roman" w:hAnsi="Times New Roman" w:cs="Times New Roman"/>
          <w:szCs w:val="22"/>
        </w:rPr>
      </w:pPr>
      <w:r>
        <w:rPr>
          <w:rFonts w:ascii="Times New Roman" w:hAnsi="Times New Roman" w:cs="Times New Roman"/>
          <w:szCs w:val="22"/>
        </w:rPr>
        <w:t>b)  elektrina vyrobená z obnoviteľných zdrojov energie zodpovedá očakávaným možnostiam zariadenia uvedenej v žiadosti.</w:t>
      </w:r>
    </w:p>
    <w:p>
      <w:pPr>
        <w:tabs>
          <w:tab w:val="left" w:pos="54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 xml:space="preserve">(8) Potvrdenie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color w:val="auto"/>
          <w:szCs w:val="28"/>
        </w:rPr>
        <w:t>úrad vydá aj výrobcovi elektriny vysoko účinnou kombinovanou výrobou, ak predloží potvrdenie o</w:t>
      </w:r>
      <w:r>
        <w:rPr>
          <w:rFonts w:ascii="Times New Roman" w:hAnsi="Times New Roman" w:cs="Times New Roman"/>
          <w:color w:val="auto"/>
        </w:rPr>
        <w:t xml:space="preserve"> množstve biometánu. </w:t>
      </w:r>
    </w:p>
    <w:p>
      <w:pPr>
        <w:tabs>
          <w:tab w:val="left" w:pos="54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(9) Potvrdenie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 xml:space="preserve">vydá úrad výrobcovi elektriny z obnoviteľných zdrojov energie v lehote do 30 dní po doručení úplnej žiadosti a preukázaní splnenia podmienok podľa </w:t>
      </w:r>
      <w:r>
        <w:rPr>
          <w:rFonts w:ascii="Times New Roman" w:hAnsi="Times New Roman" w:cs="Times New Roman"/>
          <w:szCs w:val="22"/>
        </w:rPr>
        <w:t>odseku 7.</w:t>
      </w:r>
      <w:r>
        <w:rPr>
          <w:rFonts w:ascii="Times New Roman" w:hAnsi="Times New Roman" w:cs="Times New Roman"/>
          <w:szCs w:val="19"/>
        </w:rPr>
        <w:t xml:space="preserve"> Ak žiadosť o vydanie potvrdenia nie je úplná, úrad vyzve </w:t>
      </w:r>
      <w:r>
        <w:rPr>
          <w:rFonts w:ascii="Times New Roman" w:hAnsi="Times New Roman" w:cs="Times New Roman"/>
          <w:szCs w:val="22"/>
        </w:rPr>
        <w:t>výrobcu elektriny z obnoviteľných zdrojov energie</w:t>
      </w:r>
      <w:r>
        <w:rPr>
          <w:rFonts w:ascii="Times New Roman" w:hAnsi="Times New Roman" w:cs="Times New Roman"/>
          <w:szCs w:val="19"/>
        </w:rPr>
        <w:t xml:space="preserve">, aby v ním určenej lehote žiadosť doplnil. </w:t>
      </w:r>
      <w:r>
        <w:rPr>
          <w:rFonts w:ascii="Times New Roman" w:hAnsi="Times New Roman" w:cs="Times New Roman"/>
        </w:rPr>
        <w:t xml:space="preserve">Ak žiadosť v stanovenej lehote nebude doplnená, úrad potvrdenie o pôvode </w:t>
      </w:r>
      <w:r>
        <w:rPr>
          <w:rFonts w:ascii="Times New Roman" w:hAnsi="Times New Roman" w:cs="Times New Roman"/>
          <w:bCs/>
        </w:rPr>
        <w:t xml:space="preserve">elektriny </w:t>
      </w:r>
      <w:r>
        <w:rPr>
          <w:rFonts w:ascii="Times New Roman" w:hAnsi="Times New Roman" w:cs="Times New Roman"/>
          <w:bCs/>
          <w:szCs w:val="22"/>
        </w:rPr>
        <w:t>z obnoviteľný</w:t>
      </w:r>
      <w:r>
        <w:rPr>
          <w:rFonts w:ascii="Times New Roman" w:hAnsi="Times New Roman" w:cs="Times New Roman"/>
          <w:bCs/>
          <w:szCs w:val="22"/>
        </w:rPr>
        <w:t>ch zdrojov energie</w:t>
      </w:r>
      <w:r>
        <w:rPr>
          <w:rFonts w:ascii="Times New Roman" w:hAnsi="Times New Roman" w:cs="Times New Roman"/>
          <w:bCs/>
        </w:rPr>
        <w:t xml:space="preserve"> </w:t>
      </w:r>
      <w:r>
        <w:rPr>
          <w:rFonts w:ascii="Times New Roman" w:hAnsi="Times New Roman" w:cs="Times New Roman"/>
        </w:rPr>
        <w:t>nevydá.</w:t>
      </w:r>
    </w:p>
    <w:p>
      <w:pPr>
        <w:tabs>
          <w:tab w:val="left" w:pos="36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(10) O vydaných potvrdeniach a o skutočnej dodávke elektriny z obnoviteľných zdrojov energie vedie úrad evidenciu.</w:t>
      </w:r>
    </w:p>
    <w:p>
      <w:pPr>
        <w:tabs>
          <w:tab w:val="left" w:pos="360"/>
        </w:tabs>
        <w:autoSpaceDE/>
        <w:autoSpaceDN/>
        <w:jc w:val="both"/>
        <w:rPr>
          <w:rFonts w:ascii="Times New Roman" w:hAnsi="Times New Roman" w:cs="Times New Roman"/>
          <w:szCs w:val="22"/>
        </w:rPr>
      </w:pPr>
    </w:p>
    <w:p>
      <w:pPr>
        <w:autoSpaceDE/>
        <w:autoSpaceDN/>
        <w:ind w:firstLine="567"/>
        <w:jc w:val="both"/>
        <w:rPr>
          <w:rFonts w:ascii="Times New Roman" w:hAnsi="Times New Roman" w:cs="Times New Roman"/>
          <w:szCs w:val="22"/>
        </w:rPr>
      </w:pPr>
      <w:r>
        <w:rPr>
          <w:rFonts w:ascii="Times New Roman" w:hAnsi="Times New Roman" w:cs="Times New Roman"/>
          <w:szCs w:val="22"/>
        </w:rPr>
        <w:t xml:space="preserve">(11) Záruka pôvodu elektriny z obnoviteľných zdrojov energie, ktorá bola vydaná v členských štátoch Európskej únie na základe mechanizmu zaručujúceho presnosť a spoľahlivosť vydávania záruk pôvodu, platí ako potvrdenie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podľa tohto zákona aj v Slovenskej republike. Odmietnutie uznania záruk pôvodu elektriny obnoviteľných zdrojov energie iného členského štátu musí vychádzať z objektívnych, transparentných a nediskriminačných kritérií.</w:t>
      </w:r>
    </w:p>
    <w:p>
      <w:pPr>
        <w:autoSpaceDE/>
        <w:autoSpaceDN/>
        <w:jc w:val="both"/>
        <w:rPr>
          <w:rFonts w:ascii="Times New Roman" w:hAnsi="Times New Roman" w:cs="Times New Roman"/>
          <w:szCs w:val="22"/>
        </w:rPr>
      </w:pPr>
    </w:p>
    <w:p>
      <w:pPr>
        <w:pStyle w:val="BodyText2"/>
        <w:jc w:val="center"/>
        <w:rPr>
          <w:rFonts w:ascii="Times New Roman" w:hAnsi="Times New Roman" w:cs="Times New Roman"/>
          <w:b w:val="0"/>
          <w:bCs/>
          <w:i w:val="0"/>
          <w:szCs w:val="28"/>
        </w:rPr>
      </w:pPr>
      <w:r>
        <w:rPr>
          <w:rFonts w:ascii="Times New Roman" w:hAnsi="Times New Roman" w:cs="Times New Roman"/>
          <w:b w:val="0"/>
          <w:bCs/>
          <w:i w:val="0"/>
          <w:szCs w:val="28"/>
        </w:rPr>
        <w:t>§ 8</w:t>
      </w:r>
    </w:p>
    <w:p>
      <w:pPr>
        <w:autoSpaceDE/>
        <w:autoSpaceDN/>
        <w:jc w:val="center"/>
        <w:rPr>
          <w:rFonts w:ascii="Times New Roman" w:hAnsi="Times New Roman" w:cs="Times New Roman"/>
          <w:bCs/>
          <w:szCs w:val="19"/>
        </w:rPr>
      </w:pPr>
      <w:r>
        <w:rPr>
          <w:rFonts w:ascii="Times New Roman" w:hAnsi="Times New Roman" w:cs="Times New Roman"/>
          <w:bCs/>
          <w:szCs w:val="19"/>
        </w:rPr>
        <w:t xml:space="preserve">Potvrdenie o pôvode elektriny vyrobenej vysoko účinnou </w:t>
      </w:r>
    </w:p>
    <w:p>
      <w:pPr>
        <w:autoSpaceDE/>
        <w:autoSpaceDN/>
        <w:jc w:val="center"/>
        <w:rPr>
          <w:rFonts w:ascii="Times New Roman" w:hAnsi="Times New Roman" w:cs="Times New Roman"/>
          <w:b/>
          <w:szCs w:val="19"/>
        </w:rPr>
      </w:pPr>
      <w:r>
        <w:rPr>
          <w:rFonts w:ascii="Times New Roman" w:hAnsi="Times New Roman" w:cs="Times New Roman"/>
          <w:bCs/>
          <w:szCs w:val="19"/>
        </w:rPr>
        <w:t>kombinovanou výrobou</w:t>
      </w:r>
      <w:r>
        <w:rPr>
          <w:rFonts w:ascii="Times New Roman" w:hAnsi="Times New Roman" w:cs="Times New Roman"/>
          <w:b/>
          <w:szCs w:val="19"/>
        </w:rPr>
        <w:t xml:space="preserve"> </w:t>
      </w:r>
    </w:p>
    <w:p>
      <w:pPr>
        <w:autoSpaceDE/>
        <w:autoSpaceDN/>
        <w:jc w:val="center"/>
        <w:rPr>
          <w:rFonts w:ascii="Times New Roman" w:hAnsi="Times New Roman" w:cs="Times New Roman"/>
          <w:b/>
          <w:szCs w:val="19"/>
        </w:rPr>
      </w:pPr>
    </w:p>
    <w:p>
      <w:pPr>
        <w:pStyle w:val="BodyTextIndent"/>
        <w:rPr>
          <w:rFonts w:ascii="Times New Roman" w:hAnsi="Times New Roman" w:cs="Times New Roman"/>
          <w:color w:val="000000"/>
          <w:szCs w:val="24"/>
        </w:rPr>
      </w:pPr>
      <w:r>
        <w:rPr>
          <w:rFonts w:ascii="Times New Roman" w:hAnsi="Times New Roman" w:cs="Times New Roman"/>
          <w:color w:val="000000"/>
          <w:szCs w:val="24"/>
        </w:rPr>
        <w:t>(1) P</w:t>
      </w:r>
      <w:r>
        <w:rPr>
          <w:rFonts w:ascii="Times New Roman" w:hAnsi="Times New Roman" w:cs="Times New Roman"/>
          <w:szCs w:val="22"/>
        </w:rPr>
        <w:t xml:space="preserve">otvrdenie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color w:val="000000"/>
          <w:szCs w:val="24"/>
        </w:rPr>
        <w:t xml:space="preserve">preukazuje, že elektrina, na ktorú sa potvrdenie vzťahuje, je vyrobená </w:t>
      </w:r>
      <w:r>
        <w:rPr>
          <w:rFonts w:ascii="Times New Roman" w:hAnsi="Times New Roman" w:cs="Times New Roman"/>
          <w:color w:val="000000"/>
        </w:rPr>
        <w:t>vysoko účinnou kombinovanou výrobou</w:t>
      </w:r>
      <w:r>
        <w:rPr>
          <w:rFonts w:ascii="Times New Roman" w:hAnsi="Times New Roman" w:cs="Times New Roman"/>
          <w:color w:val="000000"/>
          <w:szCs w:val="24"/>
        </w:rPr>
        <w:t>.</w:t>
      </w:r>
    </w:p>
    <w:p>
      <w:pPr>
        <w:pStyle w:val="BodyTextIndent"/>
        <w:tabs>
          <w:tab w:val="left" w:pos="540"/>
        </w:tabs>
        <w:ind w:firstLine="0"/>
        <w:rPr>
          <w:rFonts w:ascii="Times New Roman" w:hAnsi="Times New Roman" w:cs="Times New Roman"/>
          <w:color w:val="000000"/>
          <w:szCs w:val="24"/>
        </w:rPr>
      </w:pPr>
    </w:p>
    <w:p>
      <w:pPr>
        <w:pStyle w:val="BodyTextIndent"/>
        <w:rPr>
          <w:rFonts w:ascii="Times New Roman" w:hAnsi="Times New Roman" w:cs="Times New Roman"/>
          <w:color w:val="000000"/>
          <w:szCs w:val="24"/>
        </w:rPr>
      </w:pPr>
      <w:r>
        <w:rPr>
          <w:rFonts w:ascii="Times New Roman" w:hAnsi="Times New Roman" w:cs="Times New Roman"/>
          <w:color w:val="000000"/>
        </w:rPr>
        <w:t xml:space="preserve">(2) </w:t>
      </w:r>
      <w:r>
        <w:rPr>
          <w:rFonts w:ascii="Times New Roman" w:hAnsi="Times New Roman" w:cs="Times New Roman"/>
          <w:color w:val="000000"/>
          <w:szCs w:val="24"/>
        </w:rPr>
        <w:t xml:space="preserve">Potvrdenie o </w:t>
      </w:r>
      <w:r>
        <w:rPr>
          <w:rFonts w:ascii="Times New Roman" w:hAnsi="Times New Roman" w:cs="Times New Roman"/>
        </w:rPr>
        <w:t xml:space="preserve">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rPr>
        <w:t xml:space="preserve">vydáva </w:t>
      </w:r>
      <w:r>
        <w:rPr>
          <w:rFonts w:ascii="Times New Roman" w:hAnsi="Times New Roman" w:cs="Times New Roman"/>
          <w:color w:val="000000"/>
          <w:szCs w:val="24"/>
        </w:rPr>
        <w:t xml:space="preserve">úrad výrobcovi elektriny </w:t>
      </w:r>
      <w:r>
        <w:rPr>
          <w:rFonts w:ascii="Times New Roman" w:hAnsi="Times New Roman" w:cs="Times New Roman"/>
          <w:color w:val="000000"/>
        </w:rPr>
        <w:t>vysoko účinnou kombinovanou výrobou</w:t>
      </w:r>
      <w:r>
        <w:rPr>
          <w:rFonts w:ascii="Times New Roman" w:hAnsi="Times New Roman" w:cs="Times New Roman"/>
          <w:color w:val="000000"/>
          <w:szCs w:val="24"/>
        </w:rPr>
        <w:t xml:space="preserve"> na základe žiadosti. </w:t>
      </w:r>
      <w:r>
        <w:rPr>
          <w:rFonts w:ascii="Times New Roman" w:hAnsi="Times New Roman" w:cs="Times New Roman"/>
          <w:color w:val="000000"/>
        </w:rPr>
        <w:t>Žiadosť obsahuje</w:t>
      </w:r>
    </w:p>
    <w:p>
      <w:pPr>
        <w:pStyle w:val="BodyText3"/>
        <w:numPr>
          <w:ilvl w:val="0"/>
          <w:numId w:val="2"/>
        </w:numPr>
        <w:tabs>
          <w:tab w:val="left" w:pos="360"/>
        </w:tabs>
        <w:autoSpaceDE/>
        <w:autoSpaceDN/>
        <w:ind w:left="360" w:hanging="360"/>
        <w:rPr>
          <w:rFonts w:ascii="Times New Roman" w:hAnsi="Times New Roman" w:cs="Times New Roman"/>
          <w:color w:val="000000"/>
          <w:szCs w:val="19"/>
        </w:rPr>
      </w:pPr>
      <w:r>
        <w:rPr>
          <w:rFonts w:ascii="Times New Roman" w:hAnsi="Times New Roman" w:cs="Times New Roman"/>
          <w:szCs w:val="19"/>
        </w:rPr>
        <w:t>pri právnickej osobe obchodné meno, sídlo a meno a priezvisko štatutárneho orgánu alebo mená a priezviská členov štatutárneho orgánu a pri fyzickej osobe -podnikateľovi obchodné meno a mies</w:t>
      </w:r>
      <w:r>
        <w:rPr>
          <w:rFonts w:ascii="Times New Roman" w:hAnsi="Times New Roman" w:cs="Times New Roman"/>
          <w:szCs w:val="19"/>
        </w:rPr>
        <w:t xml:space="preserve">to podnikania; ak bolo </w:t>
      </w:r>
      <w:r>
        <w:rPr>
          <w:rFonts w:ascii="Times New Roman" w:hAnsi="Times New Roman" w:cs="Times New Roman"/>
          <w:color w:val="000000"/>
          <w:szCs w:val="24"/>
        </w:rPr>
        <w:t xml:space="preserve">výrobcovi elektriny </w:t>
      </w:r>
      <w:r>
        <w:rPr>
          <w:rFonts w:ascii="Times New Roman" w:hAnsi="Times New Roman" w:cs="Times New Roman"/>
          <w:color w:val="000000"/>
        </w:rPr>
        <w:t>vysoko účinnou kombinovanou výrobou</w:t>
      </w:r>
      <w:r>
        <w:rPr>
          <w:rFonts w:ascii="Times New Roman" w:hAnsi="Times New Roman" w:cs="Times New Roman"/>
          <w:color w:val="000000"/>
          <w:szCs w:val="24"/>
        </w:rPr>
        <w:t xml:space="preserve"> </w:t>
      </w:r>
      <w:r>
        <w:rPr>
          <w:rFonts w:ascii="Times New Roman" w:hAnsi="Times New Roman" w:cs="Times New Roman"/>
          <w:szCs w:val="19"/>
        </w:rPr>
        <w:t xml:space="preserve">pridelené identifikačné číslo uvedie aj to, </w:t>
      </w:r>
    </w:p>
    <w:p>
      <w:pPr>
        <w:pStyle w:val="BodyText3"/>
        <w:numPr>
          <w:ilvl w:val="0"/>
          <w:numId w:val="2"/>
        </w:numPr>
        <w:tabs>
          <w:tab w:val="left" w:pos="360"/>
        </w:tabs>
        <w:autoSpaceDE/>
        <w:autoSpaceDN/>
        <w:ind w:left="360" w:hanging="360"/>
        <w:rPr>
          <w:rFonts w:ascii="Times New Roman" w:hAnsi="Times New Roman" w:cs="Times New Roman"/>
          <w:color w:val="000000"/>
          <w:szCs w:val="19"/>
        </w:rPr>
      </w:pPr>
      <w:r>
        <w:rPr>
          <w:rFonts w:ascii="Times New Roman" w:hAnsi="Times New Roman" w:cs="Times New Roman"/>
          <w:color w:val="000000"/>
          <w:szCs w:val="19"/>
        </w:rPr>
        <w:t xml:space="preserve">miesto, dátum uvedenia zariadenia do prevádzky </w:t>
      </w:r>
      <w:r>
        <w:rPr>
          <w:rFonts w:ascii="Times New Roman" w:hAnsi="Times New Roman" w:cs="Times New Roman"/>
          <w:szCs w:val="22"/>
        </w:rPr>
        <w:t xml:space="preserve">alebo dátum rekonštrukcie alebo modernizácie </w:t>
      </w:r>
      <w:r>
        <w:rPr>
          <w:rFonts w:ascii="Times New Roman" w:hAnsi="Times New Roman" w:cs="Times New Roman"/>
        </w:rPr>
        <w:t>technologickej časti energetického zaria</w:t>
      </w:r>
      <w:r>
        <w:rPr>
          <w:rFonts w:ascii="Times New Roman" w:hAnsi="Times New Roman" w:cs="Times New Roman"/>
        </w:rPr>
        <w:t xml:space="preserve">denia </w:t>
      </w:r>
      <w:r>
        <w:rPr>
          <w:rFonts w:ascii="Times New Roman" w:hAnsi="Times New Roman" w:cs="Times New Roman"/>
          <w:color w:val="000000"/>
          <w:szCs w:val="19"/>
        </w:rPr>
        <w:t>a technológiu kombinovanej výroby,</w:t>
      </w:r>
    </w:p>
    <w:p>
      <w:pPr>
        <w:pStyle w:val="BodyText3"/>
        <w:numPr>
          <w:ilvl w:val="0"/>
          <w:numId w:val="2"/>
        </w:numPr>
        <w:tabs>
          <w:tab w:val="left" w:pos="360"/>
        </w:tabs>
        <w:autoSpaceDE/>
        <w:autoSpaceDN/>
        <w:ind w:left="360" w:hanging="360"/>
        <w:rPr>
          <w:rFonts w:ascii="Times New Roman" w:hAnsi="Times New Roman" w:cs="Times New Roman"/>
          <w:color w:val="000000"/>
          <w:szCs w:val="19"/>
        </w:rPr>
      </w:pPr>
      <w:r>
        <w:rPr>
          <w:rFonts w:ascii="Times New Roman" w:hAnsi="Times New Roman" w:cs="Times New Roman"/>
          <w:color w:val="000000"/>
          <w:szCs w:val="19"/>
        </w:rPr>
        <w:t xml:space="preserve">obdobie, na ktoré sa potvrdenie o pôvode </w:t>
      </w:r>
      <w:r>
        <w:rPr>
          <w:rFonts w:ascii="Times New Roman" w:hAnsi="Times New Roman" w:cs="Times New Roman"/>
          <w:bCs/>
          <w:szCs w:val="19"/>
        </w:rPr>
        <w:t>elektriny vyrobenej vysoko účinnou kombinovanou výrobou</w:t>
      </w:r>
      <w:r>
        <w:rPr>
          <w:rFonts w:ascii="Times New Roman" w:hAnsi="Times New Roman" w:cs="Times New Roman"/>
          <w:color w:val="000000"/>
          <w:szCs w:val="19"/>
        </w:rPr>
        <w:t xml:space="preserve"> žiada,</w:t>
      </w:r>
    </w:p>
    <w:p>
      <w:pPr>
        <w:pStyle w:val="BodyText3"/>
        <w:numPr>
          <w:ilvl w:val="0"/>
          <w:numId w:val="2"/>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color w:val="000000"/>
          <w:szCs w:val="19"/>
        </w:rPr>
        <w:t>množstvo a výhrevnosť paliva použitého v premene na využiteľnú energiu,</w:t>
      </w:r>
    </w:p>
    <w:p>
      <w:pPr>
        <w:pStyle w:val="BodyText3"/>
        <w:numPr>
          <w:ilvl w:val="0"/>
          <w:numId w:val="2"/>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color w:val="000000"/>
          <w:szCs w:val="19"/>
        </w:rPr>
        <w:t>množstvo vyrobeného tepla alebo vykonan</w:t>
      </w:r>
      <w:r>
        <w:rPr>
          <w:rFonts w:ascii="Times New Roman" w:hAnsi="Times New Roman" w:cs="Times New Roman"/>
          <w:color w:val="000000"/>
          <w:szCs w:val="19"/>
        </w:rPr>
        <w:t>ej mechanickej práce,</w:t>
      </w:r>
    </w:p>
    <w:p>
      <w:pPr>
        <w:pStyle w:val="BodyText3"/>
        <w:numPr>
          <w:ilvl w:val="0"/>
          <w:numId w:val="2"/>
        </w:numPr>
        <w:tabs>
          <w:tab w:val="left" w:pos="360"/>
        </w:tabs>
        <w:autoSpaceDE/>
        <w:autoSpaceDN/>
        <w:ind w:left="360" w:hanging="360"/>
        <w:rPr>
          <w:rFonts w:ascii="Times New Roman" w:hAnsi="Times New Roman" w:cs="Times New Roman"/>
          <w:color w:val="000000"/>
          <w:szCs w:val="19"/>
        </w:rPr>
      </w:pPr>
      <w:r>
        <w:rPr>
          <w:rFonts w:ascii="Times New Roman" w:hAnsi="Times New Roman" w:cs="Times New Roman"/>
          <w:szCs w:val="19"/>
        </w:rPr>
        <w:t xml:space="preserve">spôsob využitia mechanickej práce alebo využiteľného tepla vyrobeného spoločne s elektrinou vyrobenou </w:t>
      </w:r>
      <w:r>
        <w:rPr>
          <w:rFonts w:ascii="Times New Roman" w:hAnsi="Times New Roman" w:cs="Times New Roman"/>
        </w:rPr>
        <w:t>kombinovanou výrobou</w:t>
      </w:r>
      <w:r>
        <w:rPr>
          <w:rFonts w:ascii="Times New Roman" w:hAnsi="Times New Roman" w:cs="Times New Roman"/>
          <w:szCs w:val="19"/>
        </w:rPr>
        <w:t>,</w:t>
      </w:r>
    </w:p>
    <w:p>
      <w:pPr>
        <w:pStyle w:val="BodyText3"/>
        <w:numPr>
          <w:ilvl w:val="0"/>
          <w:numId w:val="2"/>
        </w:numPr>
        <w:tabs>
          <w:tab w:val="left" w:pos="360"/>
        </w:tabs>
        <w:autoSpaceDE/>
        <w:autoSpaceDN/>
        <w:ind w:left="360" w:hanging="360"/>
        <w:rPr>
          <w:rFonts w:ascii="Times New Roman" w:hAnsi="Times New Roman" w:cs="Times New Roman"/>
          <w:color w:val="000000"/>
          <w:szCs w:val="19"/>
        </w:rPr>
      </w:pPr>
      <w:r>
        <w:rPr>
          <w:rFonts w:ascii="Times New Roman" w:hAnsi="Times New Roman" w:cs="Times New Roman"/>
        </w:rPr>
        <w:t>údaje o mesačnej bilancii výroby a dodávky elektriny a výroby a dodávky tepla za predchádzajúci rok</w:t>
      </w:r>
      <w:r>
        <w:rPr>
          <w:rFonts w:ascii="Times New Roman" w:hAnsi="Times New Roman" w:cs="Times New Roman"/>
          <w:szCs w:val="19"/>
        </w:rPr>
        <w:t>, ak zariad</w:t>
      </w:r>
      <w:r>
        <w:rPr>
          <w:rFonts w:ascii="Times New Roman" w:hAnsi="Times New Roman" w:cs="Times New Roman"/>
          <w:szCs w:val="19"/>
        </w:rPr>
        <w:t>enie prevádzkoval v predchádzajúcom roku,</w:t>
      </w:r>
    </w:p>
    <w:p>
      <w:pPr>
        <w:pStyle w:val="BodyText3"/>
        <w:numPr>
          <w:ilvl w:val="0"/>
          <w:numId w:val="2"/>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szCs w:val="19"/>
        </w:rPr>
        <w:t>výpočet úspor primárnej energie,</w:t>
      </w:r>
    </w:p>
    <w:p>
      <w:pPr>
        <w:pStyle w:val="BodyText3"/>
        <w:numPr>
          <w:ilvl w:val="0"/>
          <w:numId w:val="2"/>
        </w:numPr>
        <w:tabs>
          <w:tab w:val="left" w:pos="360"/>
        </w:tabs>
        <w:autoSpaceDE/>
        <w:autoSpaceDN/>
        <w:ind w:left="360" w:hanging="360"/>
        <w:rPr>
          <w:rFonts w:ascii="Times New Roman" w:hAnsi="Times New Roman" w:cs="Times New Roman"/>
          <w:color w:val="000000"/>
          <w:szCs w:val="19"/>
        </w:rPr>
      </w:pPr>
      <w:r>
        <w:rPr>
          <w:rFonts w:ascii="Times New Roman" w:hAnsi="Times New Roman" w:cs="Times New Roman"/>
          <w:szCs w:val="19"/>
        </w:rPr>
        <w:t xml:space="preserve">množstvo elektriny vyrobenej </w:t>
      </w:r>
      <w:r>
        <w:rPr>
          <w:rFonts w:ascii="Times New Roman" w:hAnsi="Times New Roman" w:cs="Times New Roman"/>
        </w:rPr>
        <w:t>vysoko účinnou kombinovanou výrobou</w:t>
      </w:r>
      <w:r>
        <w:rPr>
          <w:rFonts w:ascii="Times New Roman" w:hAnsi="Times New Roman" w:cs="Times New Roman"/>
          <w:szCs w:val="19"/>
        </w:rPr>
        <w:t xml:space="preserve">, na ktoré sa potvrdenie o pôvode </w:t>
      </w:r>
      <w:r>
        <w:rPr>
          <w:rFonts w:ascii="Times New Roman" w:hAnsi="Times New Roman" w:cs="Times New Roman"/>
          <w:bCs/>
          <w:szCs w:val="19"/>
        </w:rPr>
        <w:t>elektriny vyrobenej vysoko účinnou kombinovanou výrobou</w:t>
      </w:r>
      <w:r>
        <w:rPr>
          <w:rFonts w:ascii="Times New Roman" w:hAnsi="Times New Roman" w:cs="Times New Roman"/>
          <w:b/>
          <w:szCs w:val="19"/>
        </w:rPr>
        <w:t xml:space="preserve"> </w:t>
      </w:r>
      <w:r>
        <w:rPr>
          <w:rFonts w:ascii="Times New Roman" w:hAnsi="Times New Roman" w:cs="Times New Roman"/>
          <w:szCs w:val="19"/>
        </w:rPr>
        <w:t>vyžaduje,</w:t>
      </w:r>
    </w:p>
    <w:p>
      <w:pPr>
        <w:numPr>
          <w:ilvl w:val="0"/>
          <w:numId w:val="2"/>
        </w:numPr>
        <w:tabs>
          <w:tab w:val="left" w:pos="360"/>
        </w:tabs>
        <w:autoSpaceDE/>
        <w:autoSpaceDN/>
        <w:jc w:val="both"/>
        <w:rPr>
          <w:rFonts w:ascii="Times New Roman" w:hAnsi="Times New Roman" w:cs="Times New Roman"/>
          <w:szCs w:val="22"/>
        </w:rPr>
      </w:pPr>
      <w:r>
        <w:rPr>
          <w:rFonts w:ascii="Times New Roman" w:hAnsi="Times New Roman" w:cs="Times New Roman"/>
        </w:rPr>
        <w:t xml:space="preserve"> percentuálne vyjadrená podpora zo štátneho rozpočtu,</w:t>
      </w:r>
    </w:p>
    <w:p>
      <w:pPr>
        <w:pStyle w:val="BodyText3"/>
        <w:numPr>
          <w:ilvl w:val="0"/>
          <w:numId w:val="2"/>
        </w:numPr>
        <w:tabs>
          <w:tab w:val="left" w:pos="360"/>
        </w:tabs>
        <w:autoSpaceDE/>
        <w:autoSpaceDN/>
        <w:ind w:left="360" w:hanging="360"/>
        <w:rPr>
          <w:rFonts w:ascii="Times New Roman" w:hAnsi="Times New Roman" w:cs="Times New Roman"/>
        </w:rPr>
      </w:pPr>
      <w:r>
        <w:rPr>
          <w:rFonts w:ascii="Times New Roman" w:hAnsi="Times New Roman" w:cs="Times New Roman"/>
          <w:szCs w:val="22"/>
        </w:rPr>
        <w:t>špecifikáciu nákladov na výrobu elektriny a výšku nákladov na výrobu jednej m</w:t>
      </w:r>
      <w:r>
        <w:rPr>
          <w:rFonts w:ascii="Times New Roman" w:hAnsi="Times New Roman" w:cs="Times New Roman"/>
          <w:szCs w:val="19"/>
        </w:rPr>
        <w:t>egawathodiny</w:t>
      </w:r>
      <w:r>
        <w:rPr>
          <w:rFonts w:ascii="Times New Roman" w:hAnsi="Times New Roman" w:cs="Times New Roman"/>
          <w:szCs w:val="22"/>
        </w:rPr>
        <w:t>,</w:t>
      </w:r>
    </w:p>
    <w:p>
      <w:pPr>
        <w:pStyle w:val="BodyText3"/>
        <w:numPr>
          <w:ilvl w:val="0"/>
          <w:numId w:val="2"/>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color w:val="000000"/>
        </w:rPr>
        <w:t>vplyv výroby tepla na prevádzku zariadení iných účastníkov trhu s teplom,</w:t>
      </w:r>
    </w:p>
    <w:p>
      <w:pPr>
        <w:pStyle w:val="BodyText3"/>
        <w:numPr>
          <w:ilvl w:val="0"/>
          <w:numId w:val="2"/>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color w:val="000000"/>
        </w:rPr>
        <w:t>vyhlásenie o splnení povinnosti podľa § 4 ods. 5.</w:t>
      </w:r>
    </w:p>
    <w:p>
      <w:pPr>
        <w:autoSpaceDE/>
        <w:autoSpaceDN/>
        <w:jc w:val="both"/>
        <w:rPr>
          <w:rFonts w:ascii="Times New Roman" w:hAnsi="Times New Roman" w:cs="Times New Roman"/>
          <w:szCs w:val="19"/>
        </w:rPr>
      </w:pPr>
    </w:p>
    <w:p>
      <w:pPr>
        <w:tabs>
          <w:tab w:val="left" w:pos="540"/>
        </w:tabs>
        <w:autoSpaceDE/>
        <w:autoSpaceDN/>
        <w:jc w:val="both"/>
        <w:rPr>
          <w:rFonts w:ascii="Times New Roman" w:hAnsi="Times New Roman" w:cs="Times New Roman"/>
          <w:szCs w:val="22"/>
        </w:rPr>
      </w:pPr>
      <w:r>
        <w:rPr>
          <w:rFonts w:ascii="Times New Roman" w:hAnsi="Times New Roman" w:cs="Times New Roman"/>
          <w:szCs w:val="22"/>
        </w:rPr>
        <w:tab/>
        <w:t xml:space="preserve">(3) Prílohou žiadosti je </w:t>
      </w:r>
      <w:r>
        <w:rPr>
          <w:rFonts w:ascii="Times New Roman" w:hAnsi="Times New Roman" w:cs="Times New Roman"/>
          <w:szCs w:val="19"/>
        </w:rPr>
        <w:t xml:space="preserve">plán výroby elektriny a výpočet množstva elektriny vyrobenej </w:t>
      </w:r>
      <w:r>
        <w:rPr>
          <w:rFonts w:ascii="Times New Roman" w:hAnsi="Times New Roman" w:cs="Times New Roman"/>
        </w:rPr>
        <w:t>kombinovanou výrobou.</w:t>
      </w:r>
    </w:p>
    <w:p>
      <w:pPr>
        <w:autoSpaceDE/>
        <w:autoSpaceDN/>
        <w:jc w:val="both"/>
        <w:rPr>
          <w:rFonts w:ascii="Times New Roman" w:hAnsi="Times New Roman" w:cs="Times New Roman"/>
          <w:szCs w:val="19"/>
        </w:rPr>
      </w:pPr>
    </w:p>
    <w:p>
      <w:pPr>
        <w:pStyle w:val="BodyTextIndent"/>
        <w:rPr>
          <w:rFonts w:ascii="Times New Roman" w:hAnsi="Times New Roman" w:cs="Times New Roman"/>
          <w:color w:val="000000"/>
          <w:szCs w:val="24"/>
        </w:rPr>
      </w:pPr>
      <w:r>
        <w:rPr>
          <w:rFonts w:ascii="Times New Roman" w:hAnsi="Times New Roman" w:cs="Times New Roman"/>
          <w:color w:val="000000"/>
          <w:szCs w:val="24"/>
        </w:rPr>
        <w:t xml:space="preserve">(4) Výrobca elektriny </w:t>
      </w:r>
      <w:r>
        <w:rPr>
          <w:rFonts w:ascii="Times New Roman" w:hAnsi="Times New Roman" w:cs="Times New Roman"/>
          <w:color w:val="000000"/>
        </w:rPr>
        <w:t>vysoko účinnou kombinovanou výrobou</w:t>
      </w:r>
      <w:r>
        <w:rPr>
          <w:rFonts w:ascii="Times New Roman" w:hAnsi="Times New Roman" w:cs="Times New Roman"/>
          <w:color w:val="000000"/>
          <w:szCs w:val="24"/>
        </w:rPr>
        <w:t xml:space="preserve"> v žiadosti pri výpočte údajov podľa odseku 2 písm. g), i) a j) postupuje podľa všeobecne záväzného právneho predpisu, ktorý vydá ministerstvo podľa § 19.</w:t>
      </w:r>
    </w:p>
    <w:p>
      <w:pPr>
        <w:pStyle w:val="BodyTextIndent"/>
        <w:ind w:firstLine="0"/>
        <w:rPr>
          <w:rFonts w:ascii="Times New Roman" w:hAnsi="Times New Roman" w:cs="Times New Roman"/>
          <w:color w:val="000000"/>
          <w:szCs w:val="24"/>
        </w:rPr>
      </w:pPr>
    </w:p>
    <w:p>
      <w:pPr>
        <w:pStyle w:val="BodyTextIndent"/>
        <w:rPr>
          <w:rFonts w:ascii="Times New Roman" w:hAnsi="Times New Roman" w:cs="Times New Roman"/>
          <w:color w:val="000000"/>
          <w:szCs w:val="24"/>
        </w:rPr>
      </w:pPr>
      <w:r>
        <w:rPr>
          <w:rFonts w:ascii="Times New Roman" w:hAnsi="Times New Roman" w:cs="Times New Roman"/>
          <w:color w:val="000000"/>
          <w:szCs w:val="24"/>
        </w:rPr>
        <w:t xml:space="preserve"> </w:t>
      </w:r>
      <w:r>
        <w:rPr>
          <w:rFonts w:ascii="Times New Roman" w:hAnsi="Times New Roman" w:cs="Times New Roman"/>
          <w:color w:val="000000"/>
        </w:rPr>
        <w:t xml:space="preserve">(5) Potvrdenie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color w:val="000000"/>
        </w:rPr>
        <w:t>obsahuje</w:t>
      </w:r>
    </w:p>
    <w:p>
      <w:pPr>
        <w:pStyle w:val="BodyText3"/>
        <w:numPr>
          <w:ilvl w:val="1"/>
          <w:numId w:val="1"/>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color w:val="000000"/>
          <w:szCs w:val="19"/>
        </w:rPr>
        <w:t xml:space="preserve">identifikačné údaje </w:t>
      </w:r>
      <w:r>
        <w:rPr>
          <w:rFonts w:ascii="Times New Roman" w:hAnsi="Times New Roman" w:cs="Times New Roman"/>
          <w:color w:val="000000"/>
          <w:szCs w:val="24"/>
        </w:rPr>
        <w:t xml:space="preserve">výrobcu elektriny </w:t>
      </w:r>
      <w:r>
        <w:rPr>
          <w:rFonts w:ascii="Times New Roman" w:hAnsi="Times New Roman" w:cs="Times New Roman"/>
          <w:color w:val="000000"/>
        </w:rPr>
        <w:t>vysoko účinnou kombinovanou výrobou</w:t>
      </w:r>
      <w:r>
        <w:rPr>
          <w:rFonts w:ascii="Times New Roman" w:hAnsi="Times New Roman" w:cs="Times New Roman"/>
          <w:color w:val="000000"/>
          <w:szCs w:val="19"/>
        </w:rPr>
        <w:t>,</w:t>
      </w:r>
    </w:p>
    <w:p>
      <w:pPr>
        <w:pStyle w:val="BodyText3"/>
        <w:numPr>
          <w:ilvl w:val="1"/>
          <w:numId w:val="1"/>
        </w:numPr>
        <w:tabs>
          <w:tab w:val="clear" w:pos="360"/>
        </w:tabs>
        <w:autoSpaceDE/>
        <w:autoSpaceDN/>
        <w:ind w:left="360" w:hanging="360"/>
        <w:rPr>
          <w:rFonts w:ascii="Times New Roman" w:hAnsi="Times New Roman" w:cs="Times New Roman"/>
          <w:color w:val="000000"/>
          <w:szCs w:val="19"/>
        </w:rPr>
      </w:pPr>
      <w:r>
        <w:rPr>
          <w:rFonts w:ascii="Times New Roman" w:hAnsi="Times New Roman" w:cs="Times New Roman"/>
          <w:color w:val="000000"/>
          <w:szCs w:val="19"/>
        </w:rPr>
        <w:t xml:space="preserve">popis technológie a </w:t>
      </w:r>
      <w:r>
        <w:rPr>
          <w:rFonts w:ascii="Times New Roman" w:hAnsi="Times New Roman" w:cs="Times New Roman"/>
          <w:szCs w:val="22"/>
        </w:rPr>
        <w:t>dátum u</w:t>
      </w:r>
      <w:r>
        <w:rPr>
          <w:rFonts w:ascii="Times New Roman" w:hAnsi="Times New Roman" w:cs="Times New Roman"/>
          <w:szCs w:val="22"/>
        </w:rPr>
        <w:t xml:space="preserve">vedenia zariadenia do prevádzky alebo dátum rekonštrukcie alebo modernizácie </w:t>
      </w:r>
      <w:r>
        <w:rPr>
          <w:rFonts w:ascii="Times New Roman" w:hAnsi="Times New Roman" w:cs="Times New Roman"/>
        </w:rPr>
        <w:t>technologickej časti energetického zariadenia</w:t>
      </w:r>
      <w:r>
        <w:rPr>
          <w:rFonts w:ascii="Times New Roman" w:hAnsi="Times New Roman" w:cs="Times New Roman"/>
          <w:color w:val="000000"/>
          <w:szCs w:val="19"/>
        </w:rPr>
        <w:t>,</w:t>
      </w:r>
    </w:p>
    <w:p>
      <w:pPr>
        <w:pStyle w:val="BodyText3"/>
        <w:numPr>
          <w:ilvl w:val="1"/>
          <w:numId w:val="1"/>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color w:val="000000"/>
          <w:szCs w:val="19"/>
        </w:rPr>
        <w:t>množstvo a výhrevnosť paliva, ktoré bolo použité v premene na využiteľnú energiu,</w:t>
      </w:r>
    </w:p>
    <w:p>
      <w:pPr>
        <w:pStyle w:val="BodyText3"/>
        <w:numPr>
          <w:ilvl w:val="1"/>
          <w:numId w:val="1"/>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color w:val="000000"/>
          <w:szCs w:val="19"/>
        </w:rPr>
        <w:t>spôsob využitia tepla,</w:t>
      </w:r>
    </w:p>
    <w:p>
      <w:pPr>
        <w:pStyle w:val="BodyText3"/>
        <w:numPr>
          <w:ilvl w:val="1"/>
          <w:numId w:val="1"/>
        </w:numPr>
        <w:tabs>
          <w:tab w:val="clear" w:pos="360"/>
        </w:tabs>
        <w:autoSpaceDE/>
        <w:autoSpaceDN/>
        <w:ind w:left="360" w:hanging="360"/>
        <w:rPr>
          <w:rFonts w:ascii="Times New Roman" w:hAnsi="Times New Roman" w:cs="Times New Roman"/>
          <w:color w:val="000000"/>
          <w:szCs w:val="19"/>
        </w:rPr>
      </w:pPr>
      <w:r>
        <w:rPr>
          <w:rFonts w:ascii="Times New Roman" w:hAnsi="Times New Roman" w:cs="Times New Roman"/>
          <w:color w:val="000000"/>
          <w:szCs w:val="19"/>
        </w:rPr>
        <w:t xml:space="preserve">miesto výroby elektriny a množstvo elektriny vyrobenej </w:t>
      </w:r>
      <w:r>
        <w:rPr>
          <w:rFonts w:ascii="Times New Roman" w:hAnsi="Times New Roman" w:cs="Times New Roman"/>
          <w:color w:val="000000"/>
        </w:rPr>
        <w:t>vysoko účinnou kombinovanou výrobou za obdobie</w:t>
      </w:r>
      <w:r>
        <w:rPr>
          <w:rFonts w:ascii="Times New Roman" w:hAnsi="Times New Roman" w:cs="Times New Roman"/>
          <w:color w:val="000000"/>
          <w:szCs w:val="19"/>
        </w:rPr>
        <w:t xml:space="preserve">, na ktoré sa potvrdenie o pôvode </w:t>
      </w:r>
      <w:r>
        <w:rPr>
          <w:rFonts w:ascii="Times New Roman" w:hAnsi="Times New Roman" w:cs="Times New Roman"/>
          <w:bCs/>
          <w:szCs w:val="19"/>
        </w:rPr>
        <w:t>elektriny vyrobenej vysoko účinnou kombinovanou výrobou</w:t>
      </w:r>
      <w:r>
        <w:rPr>
          <w:rFonts w:ascii="Times New Roman" w:hAnsi="Times New Roman" w:cs="Times New Roman"/>
          <w:b/>
          <w:szCs w:val="19"/>
        </w:rPr>
        <w:t xml:space="preserve"> </w:t>
      </w:r>
      <w:r>
        <w:rPr>
          <w:rFonts w:ascii="Times New Roman" w:hAnsi="Times New Roman" w:cs="Times New Roman"/>
          <w:color w:val="000000"/>
          <w:szCs w:val="19"/>
        </w:rPr>
        <w:t>vydáva,</w:t>
      </w:r>
    </w:p>
    <w:p>
      <w:pPr>
        <w:pStyle w:val="BodyText3"/>
        <w:numPr>
          <w:ilvl w:val="1"/>
          <w:numId w:val="1"/>
        </w:numPr>
        <w:tabs>
          <w:tab w:val="left" w:pos="360"/>
        </w:tabs>
        <w:autoSpaceDE/>
        <w:autoSpaceDN/>
        <w:ind w:left="0" w:firstLine="0"/>
        <w:rPr>
          <w:rFonts w:ascii="Times New Roman" w:hAnsi="Times New Roman" w:cs="Times New Roman"/>
          <w:color w:val="000000"/>
          <w:szCs w:val="19"/>
        </w:rPr>
      </w:pPr>
      <w:r>
        <w:rPr>
          <w:rFonts w:ascii="Times New Roman" w:hAnsi="Times New Roman" w:cs="Times New Roman"/>
          <w:color w:val="000000"/>
        </w:rPr>
        <w:t>úspory primárnej energie,</w:t>
      </w:r>
    </w:p>
    <w:p>
      <w:pPr>
        <w:pStyle w:val="BodyText3"/>
        <w:numPr>
          <w:ilvl w:val="1"/>
          <w:numId w:val="1"/>
        </w:numPr>
        <w:tabs>
          <w:tab w:val="left" w:pos="360"/>
        </w:tabs>
        <w:autoSpaceDE/>
        <w:autoSpaceDN/>
        <w:ind w:left="0" w:firstLine="0"/>
        <w:rPr>
          <w:rFonts w:ascii="Times New Roman" w:hAnsi="Times New Roman" w:cs="Times New Roman"/>
        </w:rPr>
      </w:pPr>
      <w:r>
        <w:rPr>
          <w:rFonts w:ascii="Times New Roman" w:hAnsi="Times New Roman" w:cs="Times New Roman"/>
        </w:rPr>
        <w:t>výšku investičnej pomoci zo štátneho rozpočtu.</w:t>
      </w:r>
    </w:p>
    <w:p>
      <w:pPr>
        <w:pStyle w:val="BodyTextIndent"/>
        <w:ind w:firstLine="0"/>
        <w:rPr>
          <w:rFonts w:ascii="Times New Roman" w:hAnsi="Times New Roman" w:cs="Times New Roman"/>
        </w:rPr>
      </w:pPr>
    </w:p>
    <w:p>
      <w:pPr>
        <w:pStyle w:val="BodyTextIndent"/>
        <w:rPr>
          <w:rFonts w:ascii="Times New Roman" w:hAnsi="Times New Roman" w:cs="Times New Roman"/>
          <w:color w:val="000000"/>
          <w:szCs w:val="24"/>
        </w:rPr>
      </w:pPr>
      <w:r>
        <w:rPr>
          <w:rFonts w:ascii="Times New Roman" w:hAnsi="Times New Roman" w:cs="Times New Roman"/>
        </w:rPr>
        <w:t xml:space="preserve">(6) Ak žiadosť o vydanie potvrdenia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rPr>
        <w:t xml:space="preserve">nie je úplná, úrad vyzve </w:t>
      </w:r>
      <w:r>
        <w:rPr>
          <w:rFonts w:ascii="Times New Roman" w:hAnsi="Times New Roman" w:cs="Times New Roman"/>
          <w:color w:val="000000"/>
          <w:szCs w:val="24"/>
        </w:rPr>
        <w:t xml:space="preserve">výrobcu elektriny </w:t>
      </w:r>
      <w:r>
        <w:rPr>
          <w:rFonts w:ascii="Times New Roman" w:hAnsi="Times New Roman" w:cs="Times New Roman"/>
          <w:color w:val="000000"/>
        </w:rPr>
        <w:t>vysoko účinnou kombinovanou výrobou</w:t>
      </w:r>
      <w:r>
        <w:rPr>
          <w:rFonts w:ascii="Times New Roman" w:hAnsi="Times New Roman" w:cs="Times New Roman"/>
          <w:color w:val="000000"/>
          <w:szCs w:val="24"/>
        </w:rPr>
        <w:t xml:space="preserve"> </w:t>
      </w:r>
      <w:r>
        <w:rPr>
          <w:rFonts w:ascii="Times New Roman" w:hAnsi="Times New Roman" w:cs="Times New Roman"/>
        </w:rPr>
        <w:t>na doplnenie žiadosti v ním určenej lehote. Ak žiadosť v stanovenej lehote nebude dopl</w:t>
      </w:r>
      <w:r>
        <w:rPr>
          <w:rFonts w:ascii="Times New Roman" w:hAnsi="Times New Roman" w:cs="Times New Roman"/>
        </w:rPr>
        <w:t xml:space="preserve">nená, úrad potvrdenie o pôvode </w:t>
      </w:r>
      <w:r>
        <w:rPr>
          <w:rFonts w:ascii="Times New Roman" w:hAnsi="Times New Roman" w:cs="Times New Roman"/>
          <w:bCs/>
        </w:rPr>
        <w:t>elektriny vyrobenej vysoko účinnou kombinovanou výrobou nevydá.</w:t>
      </w:r>
    </w:p>
    <w:p>
      <w:pPr>
        <w:pStyle w:val="BodyTextIndent"/>
        <w:tabs>
          <w:tab w:val="left" w:pos="540"/>
        </w:tabs>
        <w:ind w:firstLine="0"/>
        <w:rPr>
          <w:rFonts w:ascii="Times New Roman" w:hAnsi="Times New Roman" w:cs="Times New Roman"/>
          <w:color w:val="000000"/>
          <w:szCs w:val="24"/>
        </w:rPr>
      </w:pPr>
    </w:p>
    <w:p>
      <w:pPr>
        <w:pStyle w:val="BodyTextIndent"/>
        <w:rPr>
          <w:rFonts w:ascii="Times New Roman" w:hAnsi="Times New Roman" w:cs="Times New Roman"/>
          <w:color w:val="000000"/>
          <w:szCs w:val="24"/>
        </w:rPr>
      </w:pPr>
      <w:r>
        <w:rPr>
          <w:rFonts w:ascii="Times New Roman" w:hAnsi="Times New Roman" w:cs="Times New Roman"/>
        </w:rPr>
        <w:t xml:space="preserve">(7) Ak je žiadosť o vydanie potvrdenia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rPr>
        <w:t>úplná, úrad posúdi údaje o</w:t>
      </w:r>
    </w:p>
    <w:p>
      <w:pPr>
        <w:tabs>
          <w:tab w:val="left" w:pos="360"/>
          <w:tab w:val="left" w:pos="720"/>
        </w:tabs>
        <w:autoSpaceDE/>
        <w:autoSpaceDN/>
        <w:jc w:val="both"/>
        <w:rPr>
          <w:rFonts w:ascii="Times New Roman" w:hAnsi="Times New Roman" w:cs="Times New Roman"/>
          <w:szCs w:val="19"/>
        </w:rPr>
      </w:pPr>
      <w:r>
        <w:rPr>
          <w:rFonts w:ascii="Times New Roman" w:hAnsi="Times New Roman" w:cs="Times New Roman"/>
        </w:rPr>
        <w:t>a)</w:t>
        <w:tab/>
        <w:t>množstve elektriny vyroben</w:t>
      </w:r>
      <w:r>
        <w:rPr>
          <w:rFonts w:ascii="Times New Roman" w:hAnsi="Times New Roman" w:cs="Times New Roman"/>
        </w:rPr>
        <w:t>ej kombinovanou výrobou</w:t>
      </w:r>
      <w:r>
        <w:rPr>
          <w:rFonts w:ascii="Times New Roman" w:hAnsi="Times New Roman" w:cs="Times New Roman"/>
          <w:szCs w:val="19"/>
        </w:rPr>
        <w:t>,</w:t>
      </w:r>
    </w:p>
    <w:p>
      <w:pPr>
        <w:numPr>
          <w:ilvl w:val="0"/>
          <w:numId w:val="1"/>
        </w:numPr>
        <w:tabs>
          <w:tab w:val="left" w:pos="360"/>
        </w:tabs>
        <w:autoSpaceDE/>
        <w:autoSpaceDN/>
        <w:ind w:left="0" w:firstLine="0"/>
        <w:jc w:val="both"/>
        <w:rPr>
          <w:rFonts w:ascii="Times New Roman" w:hAnsi="Times New Roman" w:cs="Times New Roman"/>
        </w:rPr>
      </w:pPr>
      <w:r>
        <w:rPr>
          <w:rFonts w:ascii="Times New Roman" w:hAnsi="Times New Roman" w:cs="Times New Roman"/>
        </w:rPr>
        <w:t>úsporách primárnej energie,</w:t>
      </w:r>
      <w:r>
        <w:rPr>
          <w:rFonts w:ascii="Times New Roman" w:hAnsi="Times New Roman" w:cs="Times New Roman"/>
          <w:szCs w:val="19"/>
          <w:vertAlign w:val="superscript"/>
        </w:rPr>
        <w:t xml:space="preserve"> </w:t>
      </w:r>
    </w:p>
    <w:p>
      <w:pPr>
        <w:numPr>
          <w:ilvl w:val="0"/>
          <w:numId w:val="1"/>
        </w:numPr>
        <w:tabs>
          <w:tab w:val="left" w:pos="360"/>
        </w:tabs>
        <w:autoSpaceDE/>
        <w:autoSpaceDN/>
        <w:ind w:left="360" w:hanging="360"/>
        <w:jc w:val="both"/>
        <w:rPr>
          <w:rFonts w:ascii="Times New Roman" w:hAnsi="Times New Roman" w:cs="Times New Roman"/>
        </w:rPr>
      </w:pPr>
      <w:r>
        <w:rPr>
          <w:rFonts w:ascii="Times New Roman" w:hAnsi="Times New Roman" w:cs="Times New Roman"/>
        </w:rPr>
        <w:t xml:space="preserve">množstve elektriny vyrobenej vysoko účinnou kombinovanou výrobou, na ktoré </w:t>
      </w:r>
      <w:r>
        <w:rPr>
          <w:rFonts w:ascii="Times New Roman" w:hAnsi="Times New Roman" w:cs="Times New Roman"/>
          <w:szCs w:val="19"/>
        </w:rPr>
        <w:t>potvrdenie o pôvode žiadateľ požaduje.</w:t>
      </w:r>
    </w:p>
    <w:p>
      <w:pPr>
        <w:pStyle w:val="BodyTextIndent"/>
        <w:tabs>
          <w:tab w:val="left" w:pos="540"/>
        </w:tabs>
        <w:ind w:firstLine="0"/>
        <w:rPr>
          <w:rFonts w:ascii="Times New Roman" w:hAnsi="Times New Roman" w:cs="Times New Roman"/>
          <w:color w:val="000000"/>
          <w:szCs w:val="24"/>
        </w:rPr>
      </w:pPr>
    </w:p>
    <w:p>
      <w:pPr>
        <w:pStyle w:val="BodyTextIndent"/>
        <w:rPr>
          <w:rFonts w:ascii="Times New Roman" w:hAnsi="Times New Roman" w:cs="Times New Roman"/>
          <w:color w:val="000000"/>
          <w:szCs w:val="24"/>
        </w:rPr>
      </w:pPr>
      <w:r>
        <w:rPr>
          <w:rFonts w:ascii="Times New Roman" w:hAnsi="Times New Roman" w:cs="Times New Roman"/>
          <w:color w:val="000000"/>
        </w:rPr>
        <w:t xml:space="preserve">(8) Ak sa po posúdení údajov podľa odseku 7 preukáže, že ide o elektrinu vyrobenú vysoko účinnou kombinovanou výrobou, vydá úrad potvrdenie o pôvode </w:t>
      </w:r>
      <w:r>
        <w:rPr>
          <w:rFonts w:ascii="Times New Roman" w:hAnsi="Times New Roman" w:cs="Times New Roman"/>
          <w:bCs/>
        </w:rPr>
        <w:t>elektriny vyrobenej vysoko účinnou kombinovanou výrobou</w:t>
      </w:r>
      <w:r>
        <w:rPr>
          <w:rFonts w:ascii="Times New Roman" w:hAnsi="Times New Roman" w:cs="Times New Roman"/>
          <w:color w:val="000000"/>
        </w:rPr>
        <w:t xml:space="preserve"> a  doručí ho výrobcovi </w:t>
      </w:r>
      <w:r>
        <w:rPr>
          <w:rFonts w:ascii="Times New Roman" w:hAnsi="Times New Roman" w:cs="Times New Roman"/>
          <w:color w:val="000000"/>
          <w:szCs w:val="24"/>
        </w:rPr>
        <w:t xml:space="preserve">elektriny </w:t>
      </w:r>
      <w:r>
        <w:rPr>
          <w:rFonts w:ascii="Times New Roman" w:hAnsi="Times New Roman" w:cs="Times New Roman"/>
          <w:color w:val="000000"/>
        </w:rPr>
        <w:t xml:space="preserve">vysoko účinnou kombinovanou výrobou a ministerstvu. </w:t>
      </w:r>
    </w:p>
    <w:p>
      <w:pPr>
        <w:pStyle w:val="BodyTextIndent"/>
        <w:ind w:firstLine="0"/>
        <w:rPr>
          <w:rFonts w:ascii="Times New Roman" w:hAnsi="Times New Roman" w:cs="Times New Roman"/>
          <w:color w:val="000000"/>
          <w:szCs w:val="24"/>
        </w:rPr>
      </w:pPr>
    </w:p>
    <w:p>
      <w:pPr>
        <w:pStyle w:val="BodyTextIndent"/>
        <w:rPr>
          <w:rFonts w:ascii="Times New Roman" w:hAnsi="Times New Roman" w:cs="Times New Roman"/>
          <w:color w:val="000000"/>
          <w:szCs w:val="24"/>
        </w:rPr>
      </w:pPr>
      <w:r>
        <w:rPr>
          <w:rFonts w:ascii="Times New Roman" w:hAnsi="Times New Roman" w:cs="Times New Roman"/>
          <w:color w:val="000000"/>
        </w:rPr>
        <w:t xml:space="preserve">(9) Výrobca </w:t>
      </w:r>
      <w:r>
        <w:rPr>
          <w:rFonts w:ascii="Times New Roman" w:hAnsi="Times New Roman" w:cs="Times New Roman"/>
          <w:color w:val="000000"/>
          <w:szCs w:val="24"/>
        </w:rPr>
        <w:t xml:space="preserve">elektriny </w:t>
      </w:r>
      <w:r>
        <w:rPr>
          <w:rFonts w:ascii="Times New Roman" w:hAnsi="Times New Roman" w:cs="Times New Roman"/>
          <w:color w:val="000000"/>
        </w:rPr>
        <w:t>vysoko účinnou kombinovanou v</w:t>
      </w:r>
      <w:r>
        <w:rPr>
          <w:rFonts w:ascii="Times New Roman" w:hAnsi="Times New Roman" w:cs="Times New Roman"/>
          <w:color w:val="000000"/>
        </w:rPr>
        <w:t xml:space="preserve">ýrobou, ktorému bolo vydané potvrdenie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color w:val="000000"/>
        </w:rPr>
        <w:t>je povinný oznámiť úradu technologickú zmenu zariadenia na kombinovanú výrobu do dvoch mesiacov odo dňa vykonania zmeny.</w:t>
      </w:r>
    </w:p>
    <w:p>
      <w:pPr>
        <w:pStyle w:val="BodyTextIndent"/>
        <w:tabs>
          <w:tab w:val="left" w:pos="540"/>
        </w:tabs>
        <w:ind w:firstLine="0"/>
        <w:rPr>
          <w:rFonts w:ascii="Times New Roman" w:hAnsi="Times New Roman" w:cs="Times New Roman"/>
          <w:color w:val="000000"/>
          <w:szCs w:val="24"/>
        </w:rPr>
      </w:pPr>
    </w:p>
    <w:p>
      <w:pPr>
        <w:pStyle w:val="BodyTextIndent"/>
        <w:rPr>
          <w:rFonts w:ascii="Times New Roman" w:hAnsi="Times New Roman" w:cs="Times New Roman"/>
          <w:color w:val="000000"/>
          <w:szCs w:val="24"/>
        </w:rPr>
      </w:pPr>
      <w:r>
        <w:rPr>
          <w:rFonts w:ascii="Times New Roman" w:hAnsi="Times New Roman" w:cs="Times New Roman"/>
          <w:szCs w:val="22"/>
        </w:rPr>
        <w:t xml:space="preserve">(10) Záruka pôvodu elektriny z vysoko účinnej kombinovanej výroby, ktorá bola vydaná v členských štátoch Európskej únie na základe mechanizmu zaručujúceho presnosť a spoľahlivosť vydávania záruk pôvodu, platí ako potvrdenie </w:t>
      </w:r>
      <w:r>
        <w:rPr>
          <w:rFonts w:ascii="Times New Roman" w:hAnsi="Times New Roman" w:cs="Times New Roman"/>
          <w:color w:val="000000"/>
          <w:szCs w:val="24"/>
        </w:rPr>
        <w:t xml:space="preserve">o </w:t>
      </w:r>
      <w:r>
        <w:rPr>
          <w:rFonts w:ascii="Times New Roman" w:hAnsi="Times New Roman" w:cs="Times New Roman"/>
        </w:rPr>
        <w:t>pôvode elektriny vyrobenej vysoko účinnou kombinovanou výrob</w:t>
      </w:r>
      <w:r>
        <w:rPr>
          <w:rFonts w:ascii="Times New Roman" w:hAnsi="Times New Roman" w:cs="Times New Roman"/>
        </w:rPr>
        <w:t xml:space="preserve">ou </w:t>
      </w:r>
      <w:r>
        <w:rPr>
          <w:rFonts w:ascii="Times New Roman" w:hAnsi="Times New Roman" w:cs="Times New Roman"/>
          <w:szCs w:val="22"/>
        </w:rPr>
        <w:t>pre elektrinu aj v Slovenskej republike. Odmietnutie uznania záruk pôvodu elektriny z vysoko účinnej kombinovanej výroby iného členského štátu musí vychádzať z objektívnych, transparentných a nediskriminačných kritérií.</w:t>
      </w:r>
    </w:p>
    <w:p>
      <w:pPr>
        <w:tabs>
          <w:tab w:val="left" w:pos="540"/>
        </w:tabs>
        <w:autoSpaceDE/>
        <w:autoSpaceDN/>
        <w:ind w:left="360"/>
        <w:rPr>
          <w:rFonts w:ascii="Times New Roman" w:hAnsi="Times New Roman" w:cs="Times New Roman"/>
        </w:rPr>
      </w:pPr>
    </w:p>
    <w:p>
      <w:pPr>
        <w:tabs>
          <w:tab w:val="left" w:pos="540"/>
        </w:tabs>
        <w:autoSpaceDE/>
        <w:autoSpaceDN/>
        <w:ind w:left="360"/>
        <w:jc w:val="center"/>
        <w:rPr>
          <w:rFonts w:ascii="Times New Roman" w:hAnsi="Times New Roman" w:cs="Times New Roman"/>
        </w:rPr>
      </w:pPr>
      <w:r>
        <w:rPr>
          <w:rFonts w:ascii="Times New Roman" w:hAnsi="Times New Roman" w:cs="Times New Roman"/>
        </w:rPr>
        <w:t>§ 9</w:t>
      </w:r>
    </w:p>
    <w:p>
      <w:pPr>
        <w:tabs>
          <w:tab w:val="left" w:pos="540"/>
        </w:tabs>
        <w:autoSpaceDE/>
        <w:autoSpaceDN/>
        <w:ind w:left="360"/>
        <w:jc w:val="center"/>
        <w:rPr>
          <w:rFonts w:ascii="Times New Roman" w:hAnsi="Times New Roman" w:cs="Times New Roman"/>
          <w:b/>
          <w:szCs w:val="28"/>
        </w:rPr>
      </w:pPr>
      <w:r>
        <w:rPr>
          <w:rFonts w:ascii="Times New Roman" w:hAnsi="Times New Roman" w:cs="Times New Roman"/>
        </w:rPr>
        <w:t>Pravidlá zúčtovania a eviden</w:t>
      </w:r>
      <w:r>
        <w:rPr>
          <w:rFonts w:ascii="Times New Roman" w:hAnsi="Times New Roman" w:cs="Times New Roman"/>
        </w:rPr>
        <w:t>cie elektriny</w:t>
      </w:r>
    </w:p>
    <w:p>
      <w:pPr>
        <w:tabs>
          <w:tab w:val="left" w:pos="540"/>
        </w:tabs>
        <w:autoSpaceDE/>
        <w:autoSpaceDN/>
        <w:ind w:left="360"/>
        <w:jc w:val="center"/>
        <w:rPr>
          <w:rFonts w:ascii="Times New Roman" w:hAnsi="Times New Roman" w:cs="Times New Roman"/>
          <w:b/>
          <w:szCs w:val="28"/>
        </w:rPr>
      </w:pPr>
    </w:p>
    <w:p>
      <w:pPr>
        <w:jc w:val="both"/>
        <w:rPr>
          <w:rFonts w:ascii="Times New Roman" w:hAnsi="Times New Roman" w:cs="Times New Roman"/>
        </w:rPr>
      </w:pPr>
      <w:r>
        <w:rPr>
          <w:rFonts w:ascii="Times New Roman" w:hAnsi="Times New Roman" w:cs="Times New Roman"/>
        </w:rPr>
        <w:tab/>
        <w:t>(1) Základným časovým úsekom pre odber elektriny z obnoviteľných zdrojov energie a vysoko účinnou kombinovanou výrobou je jedna hodina v štvrťhodinovom rozlíšení. Pri zariadeniach, ktoré nie sú vybavené priebehovým meraním, sa v zmluve o dodávke elektriny medzi prevádzkovateľom regionálnej distribučnej sústavy a výrobcom elektriny s právom podpory dohodne iný časový úsek.</w:t>
      </w:r>
    </w:p>
    <w:p>
      <w:pPr>
        <w:tabs>
          <w:tab w:val="left" w:pos="540"/>
        </w:tabs>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 xml:space="preserve">(2) Základným časovým úsekom pre vyhodnocovanie a zúčtovanie odberu elektriny podľa § 3 ods. 1 písm. b) a doplatku podľa § 3 ods. 1 písm. c) je jeden kalendárny mesiac, ak sa prevádzkovateľ regionálnej distribučnej sústavy nedohodne s výrobcom elektriny s právom podpory na dlhšom časovom úseku. </w:t>
      </w:r>
    </w:p>
    <w:p>
      <w:pPr>
        <w:tabs>
          <w:tab w:val="left" w:pos="540"/>
        </w:tabs>
        <w:jc w:val="both"/>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(3) Výrobca elektriny s právom podpory odovzdá údaje o skutočnej výrobe elektriny, technologickej vlastnej spotrebe elektriny, množstve elektriny pre vlastné využitie a údaje o zdrojoch energie využitých na výrobu elektriny prevádzkovateľovi regionálnej distribučnej sústavy, do ktorej je pripojený alebo na ktorého časti vymedzeného územia sa zariadenie nachádza, spôsobom uvedeným v prevádzkovom poriadku prevádzkovateľa regionálnej distribučnej sústavy.</w:t>
      </w:r>
    </w:p>
    <w:p>
      <w:pPr>
        <w:tabs>
          <w:tab w:val="left" w:pos="540"/>
        </w:tabs>
        <w:jc w:val="both"/>
        <w:rPr>
          <w:rFonts w:ascii="Times New Roman" w:hAnsi="Times New Roman" w:cs="Times New Roman"/>
        </w:rPr>
      </w:pPr>
    </w:p>
    <w:p>
      <w:pPr>
        <w:tabs>
          <w:tab w:val="left" w:pos="540"/>
        </w:tabs>
        <w:jc w:val="both"/>
        <w:rPr>
          <w:rFonts w:ascii="Times New Roman" w:hAnsi="Times New Roman" w:cs="Times New Roman"/>
        </w:rPr>
      </w:pPr>
      <w:r>
        <w:rPr>
          <w:rFonts w:ascii="Times New Roman" w:hAnsi="Times New Roman" w:cs="Times New Roman"/>
        </w:rPr>
        <w:tab/>
        <w:t xml:space="preserve">(4) Výrobcovi elektriny s právom podpory v zariadení s celkovým inštalovaným výkonom nad 10 MW alebo v zariadení </w:t>
      </w:r>
      <w:r>
        <w:rPr>
          <w:rFonts w:ascii="Times New Roman" w:hAnsi="Times New Roman" w:cs="Times New Roman"/>
          <w:bCs/>
          <w:szCs w:val="28"/>
        </w:rPr>
        <w:t>využívajúcom súčasne obnoviteľný zdroje energie a neobnoviteľný zdroj energie alebo výrobcovi elektriny s právom podpory, ktorý</w:t>
      </w:r>
      <w:r>
        <w:rPr>
          <w:rFonts w:ascii="Times New Roman" w:hAnsi="Times New Roman" w:cs="Times New Roman"/>
          <w:szCs w:val="28"/>
        </w:rPr>
        <w:t xml:space="preserve"> si neuplatňuje právo na odber elektriny, </w:t>
      </w:r>
      <w:r>
        <w:rPr>
          <w:rFonts w:ascii="Times New Roman" w:hAnsi="Times New Roman" w:cs="Times New Roman"/>
          <w:bCs/>
          <w:szCs w:val="28"/>
        </w:rPr>
        <w:t>vzniká n</w:t>
      </w:r>
      <w:r>
        <w:rPr>
          <w:rFonts w:ascii="Times New Roman" w:hAnsi="Times New Roman" w:cs="Times New Roman"/>
        </w:rPr>
        <w:t>árok na uplatnenie podpory podľa § 3 ods. 1 písm. c) až po odovzdaní údajov podľa odseku 3.</w:t>
      </w:r>
    </w:p>
    <w:p>
      <w:pPr>
        <w:tabs>
          <w:tab w:val="left" w:pos="540"/>
        </w:tabs>
        <w:jc w:val="both"/>
        <w:rPr>
          <w:rFonts w:ascii="Times New Roman" w:hAnsi="Times New Roman" w:cs="Times New Roman"/>
        </w:rPr>
      </w:pPr>
    </w:p>
    <w:p>
      <w:pPr>
        <w:tabs>
          <w:tab w:val="left" w:pos="540"/>
        </w:tabs>
        <w:jc w:val="both"/>
        <w:rPr>
          <w:rFonts w:ascii="Times New Roman" w:hAnsi="Times New Roman" w:cs="Times New Roman"/>
        </w:rPr>
      </w:pPr>
      <w:r>
        <w:rPr>
          <w:rFonts w:ascii="Times New Roman" w:hAnsi="Times New Roman" w:cs="Times New Roman"/>
        </w:rPr>
        <w:tab/>
        <w:t>(5) Úrad uverejní každoročne do 30. júna vo Vestníku úradu a na svojej internetovej stránke vyhodnotenie podielu výroby elektriny z obnoviteľných zdrojov energie za uplynulý kalendárny rok.</w:t>
      </w:r>
    </w:p>
    <w:p>
      <w:pPr>
        <w:tabs>
          <w:tab w:val="left" w:pos="540"/>
        </w:tabs>
        <w:jc w:val="both"/>
        <w:rPr>
          <w:rFonts w:ascii="Times New Roman" w:hAnsi="Times New Roman" w:cs="Times New Roman"/>
        </w:rPr>
      </w:pPr>
    </w:p>
    <w:p>
      <w:pPr>
        <w:tabs>
          <w:tab w:val="left" w:pos="540"/>
        </w:tabs>
        <w:jc w:val="both"/>
        <w:rPr>
          <w:rFonts w:ascii="Times New Roman" w:hAnsi="Times New Roman" w:cs="Times New Roman"/>
        </w:rPr>
      </w:pPr>
      <w:r>
        <w:rPr>
          <w:rFonts w:ascii="Times New Roman" w:hAnsi="Times New Roman" w:cs="Times New Roman"/>
        </w:rPr>
        <w:tab/>
        <w:t>(6) Prevádzkovateľ regionálnej distribučnej sústavy je povinný evidovať množstvo odobratej elektriny z obnoviteľných zdrojov a elektriny vyrobenej vysoko účinnou kombinovanou výrobou podľa jednotlivých zariadení.</w:t>
      </w:r>
    </w:p>
    <w:p>
      <w:pPr>
        <w:tabs>
          <w:tab w:val="left" w:pos="0"/>
          <w:tab w:val="left" w:pos="540"/>
        </w:tabs>
        <w:autoSpaceDE/>
        <w:autoSpaceDN/>
        <w:jc w:val="center"/>
        <w:rPr>
          <w:rFonts w:ascii="Times New Roman" w:hAnsi="Times New Roman" w:cs="Times New Roman"/>
          <w:bCs/>
          <w:szCs w:val="20"/>
        </w:rPr>
      </w:pPr>
      <w:r>
        <w:rPr>
          <w:rFonts w:ascii="Times New Roman" w:hAnsi="Times New Roman" w:cs="Times New Roman"/>
          <w:bCs/>
          <w:szCs w:val="20"/>
        </w:rPr>
        <w:t>§ 10</w:t>
      </w:r>
    </w:p>
    <w:p>
      <w:pPr>
        <w:pStyle w:val="Heading1"/>
        <w:tabs>
          <w:tab w:val="left" w:pos="0"/>
          <w:tab w:val="left" w:pos="540"/>
        </w:tabs>
        <w:autoSpaceDE/>
        <w:autoSpaceDN/>
        <w:rPr>
          <w:rFonts w:ascii="Times New Roman" w:hAnsi="Times New Roman" w:cs="Times New Roman"/>
          <w:bCs/>
        </w:rPr>
      </w:pPr>
      <w:r>
        <w:rPr>
          <w:rFonts w:ascii="Times New Roman" w:hAnsi="Times New Roman" w:cs="Times New Roman"/>
          <w:b w:val="0"/>
          <w:bCs/>
        </w:rPr>
        <w:t>Práva a povinnosti výrobcu biometánu</w:t>
      </w:r>
    </w:p>
    <w:p>
      <w:pPr>
        <w:tabs>
          <w:tab w:val="left" w:pos="0"/>
          <w:tab w:val="left" w:pos="540"/>
        </w:tabs>
        <w:autoSpaceDE/>
        <w:autoSpaceDN/>
        <w:jc w:val="center"/>
        <w:rPr>
          <w:rFonts w:ascii="Times New Roman" w:hAnsi="Times New Roman" w:cs="Times New Roman"/>
        </w:rPr>
      </w:pPr>
    </w:p>
    <w:p>
      <w:pPr>
        <w:autoSpaceDE/>
        <w:autoSpaceDN/>
        <w:ind w:firstLine="567"/>
        <w:jc w:val="both"/>
        <w:rPr>
          <w:rFonts w:ascii="Times New Roman" w:hAnsi="Times New Roman" w:cs="Times New Roman"/>
        </w:rPr>
      </w:pPr>
      <w:r>
        <w:rPr>
          <w:rFonts w:ascii="Times New Roman" w:hAnsi="Times New Roman" w:cs="Times New Roman"/>
        </w:rPr>
        <w:t xml:space="preserve">(1) Výrobca biometánu má právo </w:t>
      </w:r>
    </w:p>
    <w:p>
      <w:pPr>
        <w:numPr>
          <w:ilvl w:val="1"/>
          <w:numId w:val="1"/>
        </w:numPr>
        <w:tabs>
          <w:tab w:val="left" w:pos="360"/>
        </w:tabs>
        <w:autoSpaceDE/>
        <w:autoSpaceDN/>
        <w:jc w:val="both"/>
        <w:rPr>
          <w:rFonts w:ascii="Times New Roman" w:hAnsi="Times New Roman" w:cs="Times New Roman"/>
        </w:rPr>
      </w:pPr>
      <w:r>
        <w:rPr>
          <w:rFonts w:ascii="Times New Roman" w:hAnsi="Times New Roman" w:cs="Times New Roman"/>
        </w:rPr>
        <w:t>uzatvoriť s prevádzkovateľom</w:t>
      </w:r>
      <w:r>
        <w:rPr>
          <w:rFonts w:ascii="Times New Roman" w:hAnsi="Times New Roman" w:cs="Times New Roman"/>
          <w:szCs w:val="20"/>
        </w:rPr>
        <w:t xml:space="preserve"> distribučnej siete</w:t>
      </w:r>
      <w:r>
        <w:rPr>
          <w:rFonts w:ascii="Times New Roman" w:hAnsi="Times New Roman" w:cs="Times New Roman"/>
        </w:rPr>
        <w:t xml:space="preserve"> </w:t>
      </w:r>
      <w:r>
        <w:rPr>
          <w:rFonts w:ascii="Times New Roman" w:hAnsi="Times New Roman" w:cs="Times New Roman"/>
          <w:szCs w:val="20"/>
        </w:rPr>
        <w:t>zmluvu o prístupe do distribučnej siete, zmluvu o pripojení k distribučnej sieti a zmluvu o distribúcii biometánu, ak sú splnené technické podmienky a obchodné podmienky</w:t>
      </w:r>
      <w:r>
        <w:rPr>
          <w:rFonts w:ascii="Times New Roman" w:hAnsi="Times New Roman" w:cs="Times New Roman"/>
          <w:szCs w:val="20"/>
          <w:vertAlign w:val="superscript"/>
        </w:rPr>
        <w:t>10)</w:t>
      </w:r>
      <w:r>
        <w:rPr>
          <w:rFonts w:ascii="Times New Roman" w:hAnsi="Times New Roman" w:cs="Times New Roman"/>
          <w:szCs w:val="20"/>
        </w:rPr>
        <w:t xml:space="preserve">  prístupu a pripojenia k distribučnej sieti a technické podmienky distribúcie plynu prevádzkovateľa distribučnej siete; všetky náklady spojené s pripojením k distribučnej sieti znáša výrobca biometánu,</w:t>
      </w:r>
    </w:p>
    <w:p>
      <w:pPr>
        <w:numPr>
          <w:ilvl w:val="1"/>
          <w:numId w:val="1"/>
        </w:numPr>
        <w:tabs>
          <w:tab w:val="left" w:pos="360"/>
        </w:tabs>
        <w:autoSpaceDE/>
        <w:autoSpaceDN/>
        <w:jc w:val="both"/>
        <w:rPr>
          <w:rFonts w:ascii="Times New Roman" w:hAnsi="Times New Roman" w:cs="Times New Roman"/>
        </w:rPr>
      </w:pPr>
      <w:r>
        <w:rPr>
          <w:rFonts w:ascii="Times New Roman" w:hAnsi="Times New Roman" w:cs="Times New Roman"/>
        </w:rPr>
        <w:t>na prednostnú distribúciu biometánu prevádzkovateľom distribučnej siete,</w:t>
      </w:r>
    </w:p>
    <w:p>
      <w:pPr>
        <w:numPr>
          <w:ilvl w:val="1"/>
          <w:numId w:val="1"/>
        </w:numPr>
        <w:tabs>
          <w:tab w:val="left" w:pos="360"/>
        </w:tabs>
        <w:autoSpaceDE/>
        <w:autoSpaceDN/>
        <w:jc w:val="both"/>
        <w:rPr>
          <w:rFonts w:ascii="Times New Roman" w:hAnsi="Times New Roman" w:cs="Times New Roman"/>
        </w:rPr>
      </w:pPr>
      <w:r>
        <w:rPr>
          <w:rFonts w:ascii="Times New Roman" w:hAnsi="Times New Roman" w:cs="Times New Roman"/>
          <w:color w:val="auto"/>
        </w:rPr>
        <w:t>na vydanie potvrdenia o pôvode biometánu podľa § 12</w:t>
      </w:r>
      <w:r>
        <w:rPr>
          <w:rFonts w:ascii="Times New Roman" w:hAnsi="Times New Roman" w:cs="Times New Roman"/>
          <w:color w:val="auto"/>
        </w:rPr>
        <w:t xml:space="preserve">, </w:t>
      </w:r>
    </w:p>
    <w:p>
      <w:pPr>
        <w:numPr>
          <w:ilvl w:val="1"/>
          <w:numId w:val="1"/>
        </w:numPr>
        <w:tabs>
          <w:tab w:val="left" w:pos="360"/>
        </w:tabs>
        <w:autoSpaceDE/>
        <w:autoSpaceDN/>
        <w:jc w:val="both"/>
        <w:rPr>
          <w:rFonts w:ascii="Times New Roman" w:hAnsi="Times New Roman" w:cs="Times New Roman"/>
        </w:rPr>
      </w:pPr>
      <w:r>
        <w:rPr>
          <w:rFonts w:ascii="Times New Roman" w:hAnsi="Times New Roman" w:cs="Times New Roman"/>
          <w:color w:val="auto"/>
        </w:rPr>
        <w:t>na potvrdenie o množstve biometánu, ktoré na požiadanie vydá prevádzkovateľ distribučnej siete za každý kalendárny mesiac.</w:t>
      </w:r>
    </w:p>
    <w:p>
      <w:pPr>
        <w:autoSpaceDE/>
        <w:autoSpaceDN/>
        <w:jc w:val="both"/>
        <w:rPr>
          <w:rFonts w:ascii="Times New Roman" w:hAnsi="Times New Roman" w:cs="Times New Roman"/>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(2) Výrobca biometánu je povinný</w:t>
      </w:r>
    </w:p>
    <w:p>
      <w:pPr>
        <w:numPr>
          <w:ilvl w:val="1"/>
          <w:numId w:val="11"/>
        </w:numPr>
        <w:tabs>
          <w:tab w:val="left" w:pos="360"/>
        </w:tabs>
        <w:autoSpaceDE/>
        <w:autoSpaceDN/>
        <w:jc w:val="both"/>
        <w:rPr>
          <w:rFonts w:ascii="Times New Roman" w:hAnsi="Times New Roman" w:cs="Times New Roman"/>
        </w:rPr>
      </w:pPr>
      <w:r>
        <w:rPr>
          <w:rFonts w:ascii="Times New Roman" w:hAnsi="Times New Roman" w:cs="Times New Roman"/>
        </w:rPr>
        <w:t>zabezpečiť, aby biometán dodávaný do distribučnej siete zodpovedal kvalite zemného plynu a aby pri príprave biometánu neprekročila maximálna emisia metánu do ovzdušia hodnotu 1 %,</w:t>
      </w:r>
    </w:p>
    <w:p>
      <w:pPr>
        <w:numPr>
          <w:ilvl w:val="1"/>
          <w:numId w:val="11"/>
        </w:numPr>
        <w:tabs>
          <w:tab w:val="left" w:pos="360"/>
        </w:tabs>
        <w:autoSpaceDE/>
        <w:autoSpaceDN/>
        <w:jc w:val="both"/>
        <w:rPr>
          <w:rFonts w:ascii="Times New Roman" w:hAnsi="Times New Roman" w:cs="Times New Roman"/>
        </w:rPr>
      </w:pPr>
      <w:r>
        <w:rPr>
          <w:rFonts w:ascii="Times New Roman" w:hAnsi="Times New Roman" w:cs="Times New Roman"/>
        </w:rPr>
        <w:t>uzatvoriť zmluvu o dodávke plynu s odberateľom plynu,</w:t>
      </w:r>
    </w:p>
    <w:p>
      <w:pPr>
        <w:numPr>
          <w:ilvl w:val="1"/>
          <w:numId w:val="11"/>
        </w:numPr>
        <w:tabs>
          <w:tab w:val="left" w:pos="360"/>
        </w:tabs>
        <w:autoSpaceDE/>
        <w:autoSpaceDN/>
        <w:jc w:val="both"/>
        <w:rPr>
          <w:rFonts w:ascii="Times New Roman" w:hAnsi="Times New Roman" w:cs="Times New Roman"/>
        </w:rPr>
      </w:pPr>
      <w:r>
        <w:rPr>
          <w:rFonts w:ascii="Times New Roman" w:hAnsi="Times New Roman" w:cs="Times New Roman"/>
        </w:rPr>
        <w:t>písomne oznámiť bez zbytočného odkladu prevádzkovateľovi distribučnej siete uzatvorenie zmluvy o dodávke plynu a každú zmenu odberateľa plynu,</w:t>
      </w:r>
    </w:p>
    <w:p>
      <w:pPr>
        <w:numPr>
          <w:ilvl w:val="1"/>
          <w:numId w:val="11"/>
        </w:numPr>
        <w:tabs>
          <w:tab w:val="left" w:pos="360"/>
        </w:tabs>
        <w:autoSpaceDE/>
        <w:autoSpaceDN/>
        <w:jc w:val="both"/>
        <w:rPr>
          <w:rFonts w:ascii="Times New Roman" w:hAnsi="Times New Roman" w:cs="Times New Roman"/>
        </w:rPr>
      </w:pPr>
      <w:r>
        <w:rPr>
          <w:rFonts w:ascii="Times New Roman" w:hAnsi="Times New Roman" w:cs="Times New Roman"/>
        </w:rPr>
        <w:t>zabezpečiť meranie množstva biometánu a kvality biometánu vrátane vyhodnocovania a odovzdávania potrebných údajov prevádzkovateľovi distribučnej siete, ak sa nedohodne s prevádzkovateľom distribučnej siete inak,</w:t>
      </w:r>
    </w:p>
    <w:p>
      <w:pPr>
        <w:numPr>
          <w:ilvl w:val="1"/>
          <w:numId w:val="11"/>
        </w:numPr>
        <w:tabs>
          <w:tab w:val="left" w:pos="360"/>
        </w:tabs>
        <w:autoSpaceDE/>
        <w:autoSpaceDN/>
        <w:jc w:val="both"/>
        <w:rPr>
          <w:rFonts w:ascii="Times New Roman" w:hAnsi="Times New Roman" w:cs="Times New Roman"/>
        </w:rPr>
      </w:pPr>
      <w:r>
        <w:rPr>
          <w:rFonts w:ascii="Times New Roman" w:hAnsi="Times New Roman" w:cs="Times New Roman"/>
        </w:rPr>
        <w:t>umožniť prevádzkovateľovi distribučnej siete</w:t>
      </w:r>
      <w:r>
        <w:rPr>
          <w:rFonts w:ascii="Times New Roman" w:hAnsi="Times New Roman" w:cs="Times New Roman"/>
          <w:bCs/>
        </w:rPr>
        <w:t xml:space="preserve"> </w:t>
      </w:r>
      <w:r>
        <w:rPr>
          <w:rFonts w:ascii="Times New Roman" w:hAnsi="Times New Roman" w:cs="Times New Roman"/>
        </w:rPr>
        <w:t>montáž určeného meradla a umožniť prístup k určenému meradlu na vykonanie kontroly funkčnosti určeného meradla a kontroly stavu dodaného množstva biometánu.</w:t>
      </w:r>
    </w:p>
    <w:p>
      <w:pPr>
        <w:autoSpaceDE/>
        <w:autoSpaceDN/>
        <w:jc w:val="both"/>
        <w:rPr>
          <w:rFonts w:ascii="Times New Roman" w:hAnsi="Times New Roman" w:cs="Times New Roman"/>
        </w:rPr>
      </w:pPr>
    </w:p>
    <w:p>
      <w:pPr>
        <w:autoSpaceDE/>
        <w:autoSpaceDN/>
        <w:ind w:firstLine="567"/>
        <w:jc w:val="both"/>
        <w:rPr>
          <w:rFonts w:ascii="Times New Roman" w:hAnsi="Times New Roman" w:cs="Times New Roman"/>
        </w:rPr>
      </w:pPr>
      <w:r>
        <w:rPr>
          <w:rFonts w:ascii="Times New Roman" w:hAnsi="Times New Roman" w:cs="Times New Roman"/>
        </w:rPr>
        <w:t xml:space="preserve">(3) Výrobca biometánu, ktorý dodáva biometán do distribučnej siete, oznamuje úradu každoročne do 31. januára množstvo vyrobeného a dodaného biometánu do distribučnej siete </w:t>
      </w:r>
      <w:r>
        <w:rPr>
          <w:rFonts w:ascii="Times New Roman" w:hAnsi="Times New Roman" w:cs="Times New Roman"/>
          <w:color w:val="auto"/>
        </w:rPr>
        <w:t>za predchádzajúci kalendárny rok</w:t>
      </w:r>
      <w:r>
        <w:rPr>
          <w:rFonts w:ascii="Times New Roman" w:hAnsi="Times New Roman" w:cs="Times New Roman"/>
        </w:rPr>
        <w:t>.</w:t>
      </w:r>
    </w:p>
    <w:p>
      <w:pPr>
        <w:autoSpaceDE/>
        <w:autoSpaceDN/>
        <w:jc w:val="both"/>
        <w:rPr>
          <w:rFonts w:ascii="Times New Roman" w:hAnsi="Times New Roman" w:cs="Times New Roman"/>
        </w:rPr>
      </w:pPr>
    </w:p>
    <w:p>
      <w:pPr>
        <w:autoSpaceDE/>
        <w:autoSpaceDN/>
        <w:jc w:val="center"/>
        <w:rPr>
          <w:rFonts w:ascii="Times New Roman" w:hAnsi="Times New Roman" w:cs="Times New Roman"/>
          <w:bCs/>
          <w:szCs w:val="20"/>
        </w:rPr>
      </w:pPr>
      <w:r>
        <w:rPr>
          <w:rFonts w:ascii="Times New Roman" w:hAnsi="Times New Roman" w:cs="Times New Roman"/>
          <w:bCs/>
          <w:szCs w:val="20"/>
        </w:rPr>
        <w:t>§ 11</w:t>
      </w:r>
    </w:p>
    <w:p>
      <w:pPr>
        <w:autoSpaceDE/>
        <w:autoSpaceDN/>
        <w:jc w:val="center"/>
        <w:rPr>
          <w:rFonts w:ascii="Times New Roman" w:hAnsi="Times New Roman" w:cs="Times New Roman"/>
          <w:bCs/>
          <w:color w:val="auto"/>
          <w:szCs w:val="28"/>
        </w:rPr>
      </w:pPr>
      <w:r>
        <w:rPr>
          <w:rFonts w:ascii="Times New Roman" w:hAnsi="Times New Roman" w:cs="Times New Roman"/>
          <w:bCs/>
          <w:color w:val="auto"/>
          <w:szCs w:val="28"/>
        </w:rPr>
        <w:t>Práva a povinnosti prevádzkovateľa distribučnej siete</w:t>
      </w:r>
    </w:p>
    <w:p>
      <w:pPr>
        <w:autoSpaceDE/>
        <w:autoSpaceDN/>
        <w:jc w:val="both"/>
        <w:rPr>
          <w:rFonts w:ascii="Times New Roman" w:hAnsi="Times New Roman" w:cs="Times New Roman"/>
          <w:b/>
          <w:color w:val="auto"/>
          <w:szCs w:val="28"/>
        </w:rPr>
      </w:pPr>
    </w:p>
    <w:p>
      <w:pPr>
        <w:autoSpaceDE/>
        <w:autoSpaceDN/>
        <w:ind w:firstLine="567"/>
        <w:jc w:val="both"/>
        <w:rPr>
          <w:rFonts w:ascii="Times New Roman" w:hAnsi="Times New Roman" w:cs="Times New Roman"/>
          <w:color w:val="auto"/>
        </w:rPr>
      </w:pPr>
      <w:r>
        <w:rPr>
          <w:rFonts w:ascii="Times New Roman" w:hAnsi="Times New Roman" w:cs="Times New Roman"/>
          <w:color w:val="auto"/>
        </w:rPr>
        <w:t>(1) Prevádzkovateľ distribučnej siete umožní na základe predloženia potvrdenia o pôvode biometánu prednostný prístup výrobcu biometánu do distribučnej siete a distribúciu biometánu, ak sú splnené technické podmienky a obchodné podmienky</w:t>
      </w:r>
      <w:r>
        <w:rPr>
          <w:rFonts w:ascii="Times New Roman" w:hAnsi="Times New Roman" w:cs="Times New Roman"/>
          <w:color w:val="auto"/>
          <w:vertAlign w:val="superscript"/>
        </w:rPr>
        <w:t>10)</w:t>
      </w:r>
      <w:r>
        <w:rPr>
          <w:rFonts w:ascii="Times New Roman" w:hAnsi="Times New Roman" w:cs="Times New Roman"/>
          <w:color w:val="auto"/>
        </w:rPr>
        <w:t xml:space="preserve"> prístupu a pripojenia k distribučnej sieti a technické podmienky distribúcie plynu prevádzkovateľa distribučnej siete. Tým nie sú dotknuté práva a povinnosti prevádzkovateľa distribučnej siete podľa osobitného predpisu.</w:t>
      </w:r>
      <w:r>
        <w:rPr>
          <w:rStyle w:val="FootnoteReference"/>
          <w:rFonts w:ascii="Times New Roman" w:hAnsi="Times New Roman" w:cs="Times New Roman"/>
          <w:color w:val="auto"/>
          <w:rtl w:val="0"/>
        </w:rPr>
        <w:footnoteReference w:id="17"/>
      </w:r>
      <w:r>
        <w:rPr>
          <w:rFonts w:ascii="Times New Roman" w:hAnsi="Times New Roman" w:cs="Times New Roman"/>
          <w:color w:val="auto"/>
          <w:vertAlign w:val="superscript"/>
        </w:rPr>
        <w:t>)</w:t>
      </w: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bCs/>
          <w:color w:val="auto"/>
          <w:szCs w:val="28"/>
        </w:rPr>
      </w:pPr>
      <w:r>
        <w:rPr>
          <w:rFonts w:ascii="Times New Roman" w:hAnsi="Times New Roman" w:cs="Times New Roman"/>
          <w:color w:val="auto"/>
        </w:rPr>
        <w:t xml:space="preserve">(2) Prevádzkovateľ distribučnej siete vydá bezodplatne výrobcovi biometánu na požiadanie potvrdenie o množstve biometánu distribuovaného distribučnou sieťou. Množstvo biometánu určí na základe skutočne dodaného biometánu do distribučnej siete a koeficientu závisiacom od podielu biomasy  dopestovanej na ornej pôde použitej na výrobu bioplynu. </w:t>
      </w:r>
    </w:p>
    <w:p>
      <w:pPr>
        <w:autoSpaceDE/>
        <w:autoSpaceDN/>
        <w:jc w:val="both"/>
        <w:rPr>
          <w:rFonts w:ascii="Times New Roman" w:hAnsi="Times New Roman" w:cs="Times New Roman"/>
          <w:color w:val="auto"/>
        </w:rPr>
      </w:pPr>
    </w:p>
    <w:p>
      <w:pPr>
        <w:autoSpaceDE/>
        <w:autoSpaceDN/>
        <w:jc w:val="both"/>
        <w:rPr>
          <w:rFonts w:ascii="Times New Roman" w:hAnsi="Times New Roman" w:cs="Times New Roman"/>
          <w:color w:val="auto"/>
        </w:rPr>
      </w:pPr>
    </w:p>
    <w:p>
      <w:pPr>
        <w:autoSpaceDE/>
        <w:autoSpaceDN/>
        <w:jc w:val="both"/>
        <w:rPr>
          <w:rFonts w:ascii="Times New Roman" w:hAnsi="Times New Roman" w:cs="Times New Roman"/>
          <w:color w:val="auto"/>
        </w:rPr>
      </w:pPr>
    </w:p>
    <w:p>
      <w:pPr>
        <w:autoSpaceDE/>
        <w:autoSpaceDN/>
        <w:ind w:firstLine="567"/>
        <w:jc w:val="both"/>
        <w:rPr>
          <w:rFonts w:ascii="Times New Roman" w:hAnsi="Times New Roman" w:cs="Times New Roman"/>
          <w:bCs/>
          <w:color w:val="auto"/>
          <w:szCs w:val="28"/>
        </w:rPr>
      </w:pPr>
      <w:r>
        <w:rPr>
          <w:rFonts w:ascii="Times New Roman" w:hAnsi="Times New Roman" w:cs="Times New Roman"/>
          <w:color w:val="auto"/>
        </w:rPr>
        <w:t>(3) Prevádzkovateľ distribučnej siete oznámi úradu na základe vydaných potvrdení o množstve biometánu každoročne do 31. marca celkové množstvo distribuovaného biometánu za predchádzajúci kalendárny rok.</w:t>
      </w:r>
    </w:p>
    <w:p>
      <w:pPr>
        <w:pStyle w:val="Odstavec"/>
        <w:tabs>
          <w:tab w:val="clear" w:pos="567"/>
        </w:tabs>
        <w:overflowPunct/>
        <w:spacing w:before="0" w:line="240" w:lineRule="auto"/>
        <w:textAlignment w:val="auto"/>
        <w:rPr>
          <w:rFonts w:ascii="Times New Roman" w:hAnsi="Times New Roman" w:cs="Times New Roman"/>
          <w:bCs/>
          <w:szCs w:val="28"/>
          <w:lang w:eastAsia="sk-SK"/>
        </w:rPr>
      </w:pPr>
    </w:p>
    <w:p>
      <w:pPr>
        <w:autoSpaceDE/>
        <w:autoSpaceDN/>
        <w:jc w:val="center"/>
        <w:rPr>
          <w:rFonts w:ascii="Times New Roman" w:hAnsi="Times New Roman" w:cs="Times New Roman"/>
          <w:bCs/>
          <w:color w:val="auto"/>
          <w:szCs w:val="20"/>
        </w:rPr>
      </w:pPr>
      <w:r>
        <w:rPr>
          <w:rFonts w:ascii="Times New Roman" w:hAnsi="Times New Roman" w:cs="Times New Roman"/>
          <w:bCs/>
          <w:color w:val="auto"/>
          <w:szCs w:val="20"/>
        </w:rPr>
        <w:t>§ 12</w:t>
      </w:r>
    </w:p>
    <w:p>
      <w:pPr>
        <w:autoSpaceDE/>
        <w:autoSpaceDN/>
        <w:jc w:val="center"/>
        <w:rPr>
          <w:rFonts w:ascii="Times New Roman" w:hAnsi="Times New Roman" w:cs="Times New Roman"/>
          <w:bCs/>
          <w:color w:val="auto"/>
          <w:szCs w:val="22"/>
        </w:rPr>
      </w:pPr>
      <w:r>
        <w:rPr>
          <w:rFonts w:ascii="Times New Roman" w:hAnsi="Times New Roman" w:cs="Times New Roman"/>
          <w:bCs/>
          <w:color w:val="auto"/>
          <w:szCs w:val="22"/>
        </w:rPr>
        <w:t>Potvrdenie o pôvode biometánu</w:t>
      </w:r>
    </w:p>
    <w:p>
      <w:pPr>
        <w:autoSpaceDE/>
        <w:autoSpaceDN/>
        <w:jc w:val="center"/>
        <w:rPr>
          <w:rFonts w:ascii="Times New Roman" w:hAnsi="Times New Roman" w:cs="Times New Roman"/>
          <w:color w:val="auto"/>
          <w:szCs w:val="22"/>
        </w:rPr>
      </w:pPr>
    </w:p>
    <w:p>
      <w:pPr>
        <w:autoSpaceDE/>
        <w:autoSpaceDN/>
        <w:ind w:firstLine="567"/>
        <w:jc w:val="both"/>
        <w:rPr>
          <w:rFonts w:ascii="Times New Roman" w:hAnsi="Times New Roman" w:cs="Times New Roman"/>
          <w:color w:val="auto"/>
          <w:szCs w:val="22"/>
        </w:rPr>
      </w:pPr>
      <w:r>
        <w:rPr>
          <w:rFonts w:ascii="Times New Roman" w:hAnsi="Times New Roman" w:cs="Times New Roman"/>
          <w:color w:val="auto"/>
          <w:szCs w:val="22"/>
        </w:rPr>
        <w:t>(1) Potvrdenie o pôvode biometánu vydá úrad výrobcovi biometánu na základe žiadosti.</w:t>
      </w:r>
    </w:p>
    <w:p>
      <w:pPr>
        <w:autoSpaceDE/>
        <w:autoSpaceDN/>
        <w:jc w:val="both"/>
        <w:rPr>
          <w:rFonts w:ascii="Times New Roman" w:hAnsi="Times New Roman" w:cs="Times New Roman"/>
          <w:color w:val="auto"/>
          <w:szCs w:val="22"/>
        </w:rPr>
      </w:pPr>
    </w:p>
    <w:p>
      <w:pPr>
        <w:autoSpaceDE/>
        <w:autoSpaceDN/>
        <w:ind w:firstLine="567"/>
        <w:jc w:val="both"/>
        <w:rPr>
          <w:rFonts w:ascii="Times New Roman" w:hAnsi="Times New Roman" w:cs="Times New Roman"/>
          <w:color w:val="auto"/>
          <w:szCs w:val="22"/>
        </w:rPr>
      </w:pPr>
      <w:r>
        <w:rPr>
          <w:rFonts w:ascii="Times New Roman" w:hAnsi="Times New Roman" w:cs="Times New Roman"/>
          <w:color w:val="auto"/>
          <w:szCs w:val="22"/>
        </w:rPr>
        <w:t>(2) V žiadosti o vydanie potvrdenia o pôvode biometánu výrobca biometánu uvedie</w:t>
      </w:r>
    </w:p>
    <w:p>
      <w:pPr>
        <w:pStyle w:val="BodyText3"/>
        <w:numPr>
          <w:ilvl w:val="0"/>
          <w:numId w:val="8"/>
        </w:numPr>
        <w:tabs>
          <w:tab w:val="left" w:pos="360"/>
        </w:tabs>
        <w:autoSpaceDE/>
        <w:autoSpaceDN/>
        <w:rPr>
          <w:rFonts w:ascii="Times New Roman" w:hAnsi="Times New Roman" w:cs="Times New Roman"/>
          <w:color w:val="000000"/>
          <w:szCs w:val="19"/>
        </w:rPr>
      </w:pPr>
      <w:r>
        <w:rPr>
          <w:rFonts w:ascii="Times New Roman" w:hAnsi="Times New Roman" w:cs="Times New Roman"/>
        </w:rPr>
        <w:t xml:space="preserve">pri právnickej osobe obchodné meno, sídlo </w:t>
      </w:r>
      <w:r>
        <w:rPr>
          <w:rFonts w:ascii="Times New Roman" w:hAnsi="Times New Roman" w:cs="Times New Roman"/>
          <w:szCs w:val="19"/>
        </w:rPr>
        <w:t>a meno a priezvisko štatutárneho orgánu alebo mená a priezviská členov štatutárneh</w:t>
      </w:r>
      <w:r>
        <w:rPr>
          <w:rFonts w:ascii="Times New Roman" w:hAnsi="Times New Roman" w:cs="Times New Roman"/>
          <w:szCs w:val="19"/>
        </w:rPr>
        <w:t xml:space="preserve">o orgánu </w:t>
      </w:r>
      <w:r>
        <w:rPr>
          <w:rFonts w:ascii="Times New Roman" w:hAnsi="Times New Roman" w:cs="Times New Roman"/>
        </w:rPr>
        <w:t xml:space="preserve">a pri fyzickej osobe-podnikateľovi obchodné meno a miesto podnikania; ak bolo </w:t>
      </w:r>
      <w:r>
        <w:rPr>
          <w:rFonts w:ascii="Times New Roman" w:hAnsi="Times New Roman" w:cs="Times New Roman"/>
          <w:szCs w:val="22"/>
        </w:rPr>
        <w:t>výrobcovi biometánu</w:t>
      </w:r>
      <w:r>
        <w:rPr>
          <w:rFonts w:ascii="Times New Roman" w:hAnsi="Times New Roman" w:cs="Times New Roman"/>
        </w:rPr>
        <w:t xml:space="preserve"> pridelené identifikačné číslo uvedie aj to, </w:t>
      </w:r>
    </w:p>
    <w:p>
      <w:pPr>
        <w:numPr>
          <w:ilvl w:val="0"/>
          <w:numId w:val="8"/>
        </w:numPr>
        <w:tabs>
          <w:tab w:val="left" w:pos="360"/>
        </w:tabs>
        <w:autoSpaceDE/>
        <w:autoSpaceDN/>
        <w:jc w:val="both"/>
        <w:rPr>
          <w:rFonts w:ascii="Times New Roman" w:hAnsi="Times New Roman" w:cs="Times New Roman"/>
          <w:color w:val="auto"/>
          <w:szCs w:val="22"/>
        </w:rPr>
      </w:pPr>
      <w:r>
        <w:rPr>
          <w:rFonts w:ascii="Times New Roman" w:hAnsi="Times New Roman" w:cs="Times New Roman"/>
          <w:color w:val="auto"/>
          <w:szCs w:val="22"/>
        </w:rPr>
        <w:t>údaje o umiestnení zariadenia výroby biometánu,</w:t>
      </w:r>
    </w:p>
    <w:p>
      <w:pPr>
        <w:numPr>
          <w:ilvl w:val="0"/>
          <w:numId w:val="8"/>
        </w:numPr>
        <w:tabs>
          <w:tab w:val="left" w:pos="360"/>
        </w:tabs>
        <w:autoSpaceDE/>
        <w:autoSpaceDN/>
        <w:jc w:val="both"/>
        <w:rPr>
          <w:rFonts w:ascii="Times New Roman" w:hAnsi="Times New Roman" w:cs="Times New Roman"/>
          <w:color w:val="auto"/>
          <w:szCs w:val="22"/>
        </w:rPr>
      </w:pPr>
      <w:r>
        <w:rPr>
          <w:rFonts w:ascii="Times New Roman" w:hAnsi="Times New Roman" w:cs="Times New Roman"/>
          <w:color w:val="auto"/>
          <w:szCs w:val="22"/>
        </w:rPr>
        <w:t>údaje o mieste pripojenia zariadenia do distribučnej sie</w:t>
      </w:r>
      <w:r>
        <w:rPr>
          <w:rFonts w:ascii="Times New Roman" w:hAnsi="Times New Roman" w:cs="Times New Roman"/>
          <w:color w:val="auto"/>
          <w:szCs w:val="22"/>
        </w:rPr>
        <w:t>te,</w:t>
      </w:r>
    </w:p>
    <w:p>
      <w:pPr>
        <w:numPr>
          <w:ilvl w:val="0"/>
          <w:numId w:val="8"/>
        </w:numPr>
        <w:tabs>
          <w:tab w:val="left" w:pos="360"/>
        </w:tabs>
        <w:autoSpaceDE/>
        <w:autoSpaceDN/>
        <w:jc w:val="both"/>
        <w:rPr>
          <w:rFonts w:ascii="Times New Roman" w:hAnsi="Times New Roman" w:cs="Times New Roman"/>
          <w:color w:val="auto"/>
          <w:szCs w:val="22"/>
        </w:rPr>
      </w:pPr>
      <w:r>
        <w:rPr>
          <w:rFonts w:ascii="Times New Roman" w:hAnsi="Times New Roman" w:cs="Times New Roman"/>
          <w:color w:val="auto"/>
          <w:szCs w:val="22"/>
        </w:rPr>
        <w:t xml:space="preserve">podiel druhov biomasy použitých na výrobu bioplynu vrátane uvedenia </w:t>
      </w:r>
      <w:r>
        <w:rPr>
          <w:rFonts w:ascii="Times New Roman" w:hAnsi="Times New Roman" w:cs="Times New Roman"/>
          <w:szCs w:val="22"/>
        </w:rPr>
        <w:t>podielu biomasy dopestovanej na ornej pôde.</w:t>
      </w:r>
    </w:p>
    <w:p>
      <w:pPr>
        <w:autoSpaceDE/>
        <w:autoSpaceDN/>
        <w:jc w:val="both"/>
        <w:rPr>
          <w:rFonts w:ascii="Times New Roman" w:hAnsi="Times New Roman" w:cs="Times New Roman"/>
          <w:color w:val="auto"/>
          <w:szCs w:val="22"/>
        </w:rPr>
      </w:pPr>
    </w:p>
    <w:p>
      <w:pPr>
        <w:autoSpaceDE/>
        <w:autoSpaceDN/>
        <w:ind w:left="567"/>
        <w:jc w:val="both"/>
        <w:rPr>
          <w:rFonts w:ascii="Times New Roman" w:hAnsi="Times New Roman" w:cs="Times New Roman"/>
          <w:color w:val="auto"/>
          <w:szCs w:val="22"/>
        </w:rPr>
      </w:pPr>
      <w:r>
        <w:rPr>
          <w:rFonts w:ascii="Times New Roman" w:hAnsi="Times New Roman" w:cs="Times New Roman"/>
          <w:color w:val="auto"/>
          <w:szCs w:val="22"/>
        </w:rPr>
        <w:t xml:space="preserve">(3) Prílohou žiadosti je </w:t>
      </w:r>
    </w:p>
    <w:p>
      <w:pPr>
        <w:autoSpaceDE/>
        <w:autoSpaceDN/>
        <w:jc w:val="both"/>
        <w:rPr>
          <w:rFonts w:ascii="Times New Roman" w:hAnsi="Times New Roman" w:cs="Times New Roman"/>
          <w:color w:val="auto"/>
          <w:szCs w:val="22"/>
        </w:rPr>
      </w:pPr>
      <w:r>
        <w:rPr>
          <w:rFonts w:ascii="Times New Roman" w:hAnsi="Times New Roman" w:cs="Times New Roman"/>
          <w:color w:val="auto"/>
          <w:szCs w:val="22"/>
        </w:rPr>
        <w:t>a)   plán výroby biometánu,</w:t>
      </w:r>
    </w:p>
    <w:p>
      <w:pPr>
        <w:autoSpaceDE/>
        <w:autoSpaceDN/>
        <w:ind w:left="360" w:hanging="360"/>
        <w:jc w:val="both"/>
        <w:rPr>
          <w:rFonts w:ascii="Times New Roman" w:hAnsi="Times New Roman" w:cs="Times New Roman"/>
          <w:color w:val="auto"/>
          <w:szCs w:val="22"/>
        </w:rPr>
      </w:pPr>
      <w:r>
        <w:rPr>
          <w:rFonts w:ascii="Times New Roman" w:hAnsi="Times New Roman" w:cs="Times New Roman"/>
          <w:color w:val="auto"/>
          <w:szCs w:val="22"/>
        </w:rPr>
        <w:t>b) špecifikácia nákladov na výrobu biometánu a výška nákladov na m</w:t>
      </w:r>
      <w:r>
        <w:rPr>
          <w:rFonts w:ascii="Times New Roman" w:hAnsi="Times New Roman" w:cs="Times New Roman"/>
          <w:color w:val="auto"/>
          <w:szCs w:val="22"/>
          <w:vertAlign w:val="superscript"/>
        </w:rPr>
        <w:t>3</w:t>
      </w:r>
      <w:r>
        <w:rPr>
          <w:rFonts w:ascii="Times New Roman" w:hAnsi="Times New Roman" w:cs="Times New Roman"/>
          <w:color w:val="auto"/>
          <w:szCs w:val="22"/>
        </w:rPr>
        <w:t xml:space="preserve"> vyrobeného biomet</w:t>
      </w:r>
      <w:r>
        <w:rPr>
          <w:rFonts w:ascii="Times New Roman" w:hAnsi="Times New Roman" w:cs="Times New Roman"/>
          <w:color w:val="auto"/>
          <w:szCs w:val="22"/>
        </w:rPr>
        <w:t>ánu</w:t>
      </w:r>
      <w:r>
        <w:rPr>
          <w:rFonts w:ascii="Times New Roman" w:hAnsi="Times New Roman" w:cs="Times New Roman"/>
          <w:color w:val="auto"/>
          <w:szCs w:val="28"/>
        </w:rPr>
        <w:t>.</w:t>
      </w:r>
    </w:p>
    <w:p>
      <w:pPr>
        <w:autoSpaceDE/>
        <w:autoSpaceDN/>
        <w:jc w:val="both"/>
        <w:rPr>
          <w:rFonts w:ascii="Times New Roman" w:hAnsi="Times New Roman" w:cs="Times New Roman"/>
          <w:color w:val="auto"/>
          <w:szCs w:val="22"/>
        </w:rPr>
      </w:pPr>
    </w:p>
    <w:p>
      <w:pPr>
        <w:autoSpaceDE/>
        <w:autoSpaceDN/>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(4) K žiadosti o vydanie potvrdenia o pôvode biometánu výrobca biometánu priloží certifikát vystavený akreditovaným laboratóriom, ktorý potvrdzuje, že zariadenie vyrába </w:t>
      </w:r>
      <w:r>
        <w:rPr>
          <w:rFonts w:ascii="Times New Roman" w:hAnsi="Times New Roman" w:cs="Times New Roman"/>
        </w:rPr>
        <w:t>biometán zodpovedajúci kvalite zemného plynu.</w:t>
      </w:r>
    </w:p>
    <w:p>
      <w:pPr>
        <w:autoSpaceDE/>
        <w:autoSpaceDN/>
        <w:jc w:val="both"/>
        <w:rPr>
          <w:rFonts w:ascii="Times New Roman" w:hAnsi="Times New Roman" w:cs="Times New Roman"/>
          <w:color w:val="auto"/>
          <w:szCs w:val="22"/>
        </w:rPr>
      </w:pPr>
    </w:p>
    <w:p>
      <w:pPr>
        <w:pStyle w:val="BodyTextIndent"/>
        <w:rPr>
          <w:rFonts w:ascii="Times New Roman" w:hAnsi="Times New Roman" w:cs="Times New Roman"/>
          <w:color w:val="000000"/>
          <w:szCs w:val="24"/>
        </w:rPr>
      </w:pPr>
      <w:r>
        <w:rPr>
          <w:rFonts w:ascii="Times New Roman" w:hAnsi="Times New Roman" w:cs="Times New Roman"/>
          <w:szCs w:val="22"/>
        </w:rPr>
        <w:t xml:space="preserve">(5) </w:t>
      </w:r>
      <w:r>
        <w:rPr>
          <w:rFonts w:ascii="Times New Roman" w:hAnsi="Times New Roman" w:cs="Times New Roman"/>
        </w:rPr>
        <w:t xml:space="preserve"> Ak žiadosť o vydanie potvrden</w:t>
      </w:r>
      <w:r>
        <w:rPr>
          <w:rFonts w:ascii="Times New Roman" w:hAnsi="Times New Roman" w:cs="Times New Roman"/>
        </w:rPr>
        <w:t xml:space="preserve">ia o pôvode biometánu nie je úplná, úrad vyzve </w:t>
      </w:r>
      <w:r>
        <w:rPr>
          <w:rFonts w:ascii="Times New Roman" w:hAnsi="Times New Roman" w:cs="Times New Roman"/>
          <w:szCs w:val="22"/>
        </w:rPr>
        <w:t xml:space="preserve">výrobcu biometánu </w:t>
      </w:r>
      <w:r>
        <w:rPr>
          <w:rFonts w:ascii="Times New Roman" w:hAnsi="Times New Roman" w:cs="Times New Roman"/>
        </w:rPr>
        <w:t>na doplnenie žiadosti v ním stanovenej lehote. Ak žiadosť v stanovenej lehote nebude doplnená, úrad potvrdenie o pôvode biometánu nevydá.</w:t>
      </w:r>
    </w:p>
    <w:p>
      <w:pPr>
        <w:autoSpaceDE/>
        <w:autoSpaceDN/>
        <w:jc w:val="both"/>
        <w:rPr>
          <w:rFonts w:ascii="Times New Roman" w:hAnsi="Times New Roman" w:cs="Times New Roman"/>
          <w:color w:val="auto"/>
          <w:szCs w:val="22"/>
        </w:rPr>
      </w:pPr>
    </w:p>
    <w:p>
      <w:pPr>
        <w:autoSpaceDE/>
        <w:autoSpaceDN/>
        <w:ind w:left="540"/>
        <w:jc w:val="both"/>
        <w:rPr>
          <w:rFonts w:ascii="Times New Roman" w:hAnsi="Times New Roman" w:cs="Times New Roman"/>
          <w:color w:val="auto"/>
          <w:szCs w:val="22"/>
        </w:rPr>
      </w:pPr>
      <w:r>
        <w:rPr>
          <w:rFonts w:ascii="Times New Roman" w:hAnsi="Times New Roman" w:cs="Times New Roman"/>
          <w:color w:val="auto"/>
          <w:szCs w:val="22"/>
        </w:rPr>
        <w:t>(6) Potvrdenie o pôvode biometánu obsahuje:</w:t>
      </w:r>
    </w:p>
    <w:p>
      <w:pPr>
        <w:pStyle w:val="BodyText3"/>
        <w:numPr>
          <w:ilvl w:val="0"/>
          <w:numId w:val="17"/>
        </w:numPr>
        <w:tabs>
          <w:tab w:val="left" w:pos="360"/>
        </w:tabs>
        <w:autoSpaceDE/>
        <w:autoSpaceDN/>
        <w:rPr>
          <w:rFonts w:ascii="Times New Roman" w:hAnsi="Times New Roman" w:cs="Times New Roman"/>
        </w:rPr>
      </w:pPr>
      <w:r>
        <w:rPr>
          <w:rFonts w:ascii="Times New Roman" w:hAnsi="Times New Roman" w:cs="Times New Roman"/>
        </w:rPr>
        <w:t xml:space="preserve">identifikačné údaje </w:t>
      </w:r>
      <w:r>
        <w:rPr>
          <w:rFonts w:ascii="Times New Roman" w:hAnsi="Times New Roman" w:cs="Times New Roman"/>
          <w:szCs w:val="22"/>
        </w:rPr>
        <w:t>výrobcu biometánu</w:t>
      </w:r>
      <w:r>
        <w:rPr>
          <w:rFonts w:ascii="Times New Roman" w:hAnsi="Times New Roman" w:cs="Times New Roman"/>
        </w:rPr>
        <w:t>,</w:t>
      </w:r>
    </w:p>
    <w:p>
      <w:pPr>
        <w:pStyle w:val="BodyText3"/>
        <w:numPr>
          <w:ilvl w:val="0"/>
          <w:numId w:val="17"/>
        </w:numPr>
        <w:tabs>
          <w:tab w:val="left" w:pos="360"/>
        </w:tabs>
        <w:autoSpaceDE/>
        <w:autoSpaceDN/>
        <w:rPr>
          <w:rFonts w:ascii="Times New Roman" w:hAnsi="Times New Roman" w:cs="Times New Roman"/>
        </w:rPr>
      </w:pPr>
      <w:r>
        <w:rPr>
          <w:rFonts w:ascii="Times New Roman" w:hAnsi="Times New Roman" w:cs="Times New Roman"/>
        </w:rPr>
        <w:t>údaje o umiestnení zariadenia na výrobu biometánu,</w:t>
      </w:r>
    </w:p>
    <w:p>
      <w:pPr>
        <w:pStyle w:val="BodyText3"/>
        <w:numPr>
          <w:ilvl w:val="0"/>
          <w:numId w:val="17"/>
        </w:numPr>
        <w:tabs>
          <w:tab w:val="left" w:pos="360"/>
        </w:tabs>
        <w:autoSpaceDE/>
        <w:autoSpaceDN/>
        <w:rPr>
          <w:rFonts w:ascii="Times New Roman" w:hAnsi="Times New Roman" w:cs="Times New Roman"/>
        </w:rPr>
      </w:pPr>
      <w:r>
        <w:rPr>
          <w:rFonts w:ascii="Times New Roman" w:hAnsi="Times New Roman" w:cs="Times New Roman"/>
        </w:rPr>
        <w:t>údaje o mieste pripojenia zariadenia do distribučnej siete,</w:t>
      </w:r>
    </w:p>
    <w:p>
      <w:pPr>
        <w:pStyle w:val="BodyText3"/>
        <w:numPr>
          <w:ilvl w:val="0"/>
          <w:numId w:val="17"/>
        </w:numPr>
        <w:tabs>
          <w:tab w:val="left" w:pos="360"/>
        </w:tabs>
        <w:autoSpaceDE/>
        <w:autoSpaceDN/>
        <w:rPr>
          <w:rFonts w:ascii="Times New Roman" w:hAnsi="Times New Roman" w:cs="Times New Roman"/>
        </w:rPr>
      </w:pPr>
      <w:r>
        <w:rPr>
          <w:rFonts w:ascii="Times New Roman" w:hAnsi="Times New Roman" w:cs="Times New Roman"/>
        </w:rPr>
        <w:t>podiel druhov biomasy použitých na výrobu bioplynu vrátane uvedenia podielu biomasy dopestovanej na ornej pôde,</w:t>
      </w:r>
    </w:p>
    <w:p>
      <w:pPr>
        <w:pStyle w:val="BodyText3"/>
        <w:numPr>
          <w:ilvl w:val="0"/>
          <w:numId w:val="17"/>
        </w:numPr>
        <w:tabs>
          <w:tab w:val="left" w:pos="360"/>
        </w:tabs>
        <w:autoSpaceDE/>
        <w:autoSpaceDN/>
        <w:rPr>
          <w:rFonts w:ascii="Times New Roman" w:hAnsi="Times New Roman" w:cs="Times New Roman"/>
        </w:rPr>
      </w:pPr>
      <w:r>
        <w:rPr>
          <w:rFonts w:ascii="Times New Roman" w:hAnsi="Times New Roman" w:cs="Times New Roman"/>
        </w:rPr>
        <w:t>pl</w:t>
      </w:r>
      <w:r>
        <w:rPr>
          <w:rFonts w:ascii="Times New Roman" w:hAnsi="Times New Roman" w:cs="Times New Roman"/>
        </w:rPr>
        <w:t>án výroby biometánu,</w:t>
      </w:r>
    </w:p>
    <w:p>
      <w:pPr>
        <w:pStyle w:val="BodyText3"/>
        <w:numPr>
          <w:ilvl w:val="0"/>
          <w:numId w:val="17"/>
        </w:numPr>
        <w:tabs>
          <w:tab w:val="left" w:pos="360"/>
        </w:tabs>
        <w:autoSpaceDE/>
        <w:autoSpaceDN/>
        <w:rPr>
          <w:rFonts w:ascii="Times New Roman" w:hAnsi="Times New Roman" w:cs="Times New Roman"/>
        </w:rPr>
      </w:pPr>
      <w:r>
        <w:rPr>
          <w:rFonts w:ascii="Times New Roman" w:hAnsi="Times New Roman" w:cs="Times New Roman"/>
        </w:rPr>
        <w:t>špecifikáciu nákladov na výrobu biometánu a náklady na výrobu jedného m</w:t>
      </w:r>
      <w:r>
        <w:rPr>
          <w:rFonts w:ascii="Times New Roman" w:hAnsi="Times New Roman" w:cs="Times New Roman"/>
          <w:vertAlign w:val="superscript"/>
        </w:rPr>
        <w:t>3</w:t>
      </w:r>
      <w:r>
        <w:rPr>
          <w:rFonts w:ascii="Times New Roman" w:hAnsi="Times New Roman" w:cs="Times New Roman"/>
        </w:rPr>
        <w:t xml:space="preserve">  biometánu.</w:t>
      </w:r>
    </w:p>
    <w:p>
      <w:pPr>
        <w:autoSpaceDE/>
        <w:autoSpaceDN/>
        <w:jc w:val="both"/>
        <w:rPr>
          <w:rFonts w:ascii="Times New Roman" w:hAnsi="Times New Roman" w:cs="Times New Roman"/>
          <w:color w:val="auto"/>
          <w:szCs w:val="22"/>
        </w:rPr>
      </w:pPr>
    </w:p>
    <w:p>
      <w:pPr>
        <w:autoSpaceDE/>
        <w:autoSpaceDN/>
        <w:ind w:firstLine="567"/>
        <w:jc w:val="both"/>
        <w:rPr>
          <w:rFonts w:ascii="Times New Roman" w:hAnsi="Times New Roman" w:cs="Times New Roman"/>
          <w:color w:val="auto"/>
          <w:szCs w:val="22"/>
        </w:rPr>
      </w:pPr>
      <w:r>
        <w:rPr>
          <w:rFonts w:ascii="Times New Roman" w:hAnsi="Times New Roman" w:cs="Times New Roman"/>
          <w:szCs w:val="22"/>
        </w:rPr>
        <w:t>(7) O vydaných potvrdeniach o pôvode biometánu vedie úrad evidenciu.</w:t>
      </w:r>
    </w:p>
    <w:p>
      <w:pPr>
        <w:pStyle w:val="BodyText3"/>
        <w:autoSpaceDE/>
        <w:autoSpaceDN/>
        <w:rPr>
          <w:rFonts w:ascii="Times New Roman" w:hAnsi="Times New Roman" w:cs="Times New Roman"/>
        </w:rPr>
      </w:pPr>
      <w:r>
        <w:rPr>
          <w:rFonts w:ascii="Times New Roman" w:hAnsi="Times New Roman" w:cs="Times New Roman"/>
          <w:szCs w:val="22"/>
        </w:rPr>
        <w:t xml:space="preserve"> </w:t>
      </w:r>
    </w:p>
    <w:p>
      <w:pPr>
        <w:autoSpaceDE/>
        <w:autoSpaceDN/>
        <w:jc w:val="center"/>
        <w:rPr>
          <w:rFonts w:ascii="Times New Roman" w:hAnsi="Times New Roman" w:cs="Times New Roman"/>
        </w:rPr>
      </w:pPr>
      <w:r>
        <w:rPr>
          <w:rFonts w:ascii="Times New Roman" w:hAnsi="Times New Roman" w:cs="Times New Roman"/>
        </w:rPr>
        <w:t>§ 13</w:t>
      </w:r>
    </w:p>
    <w:p>
      <w:pPr>
        <w:pStyle w:val="Heading1"/>
        <w:autoSpaceDE/>
        <w:autoSpaceDN/>
        <w:rPr>
          <w:rFonts w:ascii="Times New Roman" w:hAnsi="Times New Roman" w:cs="Times New Roman"/>
          <w:bCs/>
        </w:rPr>
      </w:pPr>
      <w:r>
        <w:rPr>
          <w:rFonts w:ascii="Times New Roman" w:hAnsi="Times New Roman" w:cs="Times New Roman"/>
          <w:b w:val="0"/>
        </w:rPr>
        <w:t>Konanie o námietkach</w:t>
      </w:r>
    </w:p>
    <w:p>
      <w:pPr>
        <w:autoSpaceDE/>
        <w:autoSpaceDN/>
        <w:rPr>
          <w:rFonts w:ascii="Times New Roman" w:hAnsi="Times New Roman" w:cs="Times New Roman"/>
        </w:rPr>
      </w:pPr>
    </w:p>
    <w:p>
      <w:pPr>
        <w:pStyle w:val="Footer"/>
        <w:tabs>
          <w:tab w:val="clear" w:pos="4536"/>
          <w:tab w:val="clear" w:pos="9072"/>
        </w:tabs>
        <w:autoSpaceDE/>
        <w:autoSpaceDN/>
        <w:ind w:firstLine="567"/>
        <w:jc w:val="both"/>
        <w:rPr>
          <w:rFonts w:ascii="Times New Roman" w:hAnsi="Times New Roman" w:cs="Times New Roman"/>
          <w:szCs w:val="22"/>
        </w:rPr>
      </w:pPr>
      <w:r>
        <w:rPr>
          <w:rFonts w:ascii="Times New Roman" w:hAnsi="Times New Roman" w:cs="Times New Roman"/>
        </w:rPr>
        <w:t>(1) Ak úrad p</w:t>
      </w:r>
      <w:r>
        <w:rPr>
          <w:rFonts w:ascii="Times New Roman" w:hAnsi="Times New Roman" w:cs="Times New Roman"/>
          <w:szCs w:val="22"/>
        </w:rPr>
        <w:t xml:space="preserve">otvrdenie </w:t>
      </w:r>
      <w:r>
        <w:rPr>
          <w:rFonts w:ascii="Times New Roman" w:hAnsi="Times New Roman" w:cs="Times New Roman"/>
          <w:bCs/>
          <w:szCs w:val="22"/>
        </w:rPr>
        <w:t>o pôvode elektriny z obnovit</w:t>
      </w:r>
      <w:r>
        <w:rPr>
          <w:rFonts w:ascii="Times New Roman" w:hAnsi="Times New Roman" w:cs="Times New Roman"/>
          <w:bCs/>
          <w:szCs w:val="22"/>
        </w:rPr>
        <w:t>eľných zdrojov energie</w:t>
      </w:r>
      <w:r>
        <w:rPr>
          <w:rFonts w:ascii="Times New Roman" w:hAnsi="Times New Roman" w:cs="Times New Roman"/>
        </w:rPr>
        <w:t xml:space="preserve"> </w:t>
      </w:r>
      <w:r>
        <w:rPr>
          <w:rFonts w:ascii="Times New Roman" w:hAnsi="Times New Roman" w:cs="Times New Roman"/>
          <w:szCs w:val="22"/>
        </w:rPr>
        <w:t xml:space="preserve">alebo </w:t>
      </w:r>
      <w:r>
        <w:rPr>
          <w:rFonts w:ascii="Times New Roman" w:hAnsi="Times New Roman" w:cs="Times New Roman"/>
        </w:rPr>
        <w:t xml:space="preserve">potvrdenie o pôvode </w:t>
      </w:r>
      <w:r>
        <w:rPr>
          <w:rFonts w:ascii="Times New Roman" w:hAnsi="Times New Roman" w:cs="Times New Roman"/>
          <w:bCs/>
        </w:rPr>
        <w:t>elektriny vyrobenej vysoko účinnou kombinovanou výrobou</w:t>
      </w:r>
      <w:r>
        <w:rPr>
          <w:rFonts w:ascii="Times New Roman" w:hAnsi="Times New Roman" w:cs="Times New Roman"/>
          <w:szCs w:val="22"/>
        </w:rPr>
        <w:t xml:space="preserve"> alebo potvrdenie o pôvode biometánu </w:t>
      </w:r>
      <w:r>
        <w:rPr>
          <w:rFonts w:ascii="Times New Roman" w:hAnsi="Times New Roman" w:cs="Times New Roman"/>
        </w:rPr>
        <w:t xml:space="preserve">nevydá, </w:t>
      </w:r>
      <w:r>
        <w:rPr>
          <w:rFonts w:ascii="Times New Roman" w:hAnsi="Times New Roman" w:cs="Times New Roman"/>
          <w:szCs w:val="22"/>
        </w:rPr>
        <w:t>výrobca elektriny z obnoviteľných zdrojov energie alebo</w:t>
      </w:r>
      <w:r>
        <w:rPr>
          <w:rFonts w:ascii="Times New Roman" w:hAnsi="Times New Roman" w:cs="Times New Roman"/>
        </w:rPr>
        <w:t xml:space="preserve"> výrobca elektriny vysoko účinnou kombinovanou výrobou alebo výrobca biometánu má právo podať písomné námietky predsedovi úradu do 15 dní odo dňa doručenia oznámenia o nevydaní p</w:t>
      </w:r>
      <w:r>
        <w:rPr>
          <w:rFonts w:ascii="Times New Roman" w:hAnsi="Times New Roman" w:cs="Times New Roman"/>
          <w:szCs w:val="22"/>
        </w:rPr>
        <w:t xml:space="preserve">otvrdenia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 xml:space="preserve">alebo </w:t>
      </w:r>
      <w:r>
        <w:rPr>
          <w:rFonts w:ascii="Times New Roman" w:hAnsi="Times New Roman" w:cs="Times New Roman"/>
        </w:rPr>
        <w:t xml:space="preserve">potvrdenia o pôvode </w:t>
      </w:r>
      <w:r>
        <w:rPr>
          <w:rFonts w:ascii="Times New Roman" w:hAnsi="Times New Roman" w:cs="Times New Roman"/>
          <w:bCs/>
        </w:rPr>
        <w:t>elektriny vyrobenej vysoko účinnou kombinov</w:t>
      </w:r>
      <w:r>
        <w:rPr>
          <w:rFonts w:ascii="Times New Roman" w:hAnsi="Times New Roman" w:cs="Times New Roman"/>
          <w:bCs/>
        </w:rPr>
        <w:t>anou výrobou</w:t>
      </w:r>
      <w:r>
        <w:rPr>
          <w:rFonts w:ascii="Times New Roman" w:hAnsi="Times New Roman" w:cs="Times New Roman"/>
          <w:szCs w:val="22"/>
        </w:rPr>
        <w:t xml:space="preserve"> alebo potvrdenia o pôvode biometánu</w:t>
      </w:r>
      <w:r>
        <w:rPr>
          <w:rFonts w:ascii="Times New Roman" w:hAnsi="Times New Roman" w:cs="Times New Roman"/>
        </w:rPr>
        <w:t>. Námietky nemajú odkladný účinok.</w:t>
      </w:r>
    </w:p>
    <w:p>
      <w:pPr>
        <w:tabs>
          <w:tab w:val="left" w:pos="540"/>
        </w:tabs>
        <w:autoSpaceDE/>
        <w:autoSpaceDN/>
        <w:jc w:val="both"/>
        <w:rPr>
          <w:rFonts w:ascii="Times New Roman" w:hAnsi="Times New Roman" w:cs="Times New Roman"/>
          <w:szCs w:val="22"/>
        </w:rPr>
      </w:pPr>
    </w:p>
    <w:p>
      <w:pPr>
        <w:pStyle w:val="Footer"/>
        <w:tabs>
          <w:tab w:val="clear" w:pos="4536"/>
          <w:tab w:val="clear" w:pos="9072"/>
        </w:tabs>
        <w:autoSpaceDE/>
        <w:autoSpaceDN/>
        <w:ind w:firstLine="567"/>
        <w:jc w:val="both"/>
        <w:rPr>
          <w:rFonts w:ascii="Times New Roman" w:hAnsi="Times New Roman" w:cs="Times New Roman"/>
        </w:rPr>
      </w:pPr>
      <w:r>
        <w:rPr>
          <w:rFonts w:ascii="Times New Roman" w:hAnsi="Times New Roman" w:cs="Times New Roman"/>
          <w:szCs w:val="19"/>
        </w:rPr>
        <w:t>(2) Predseda úradu rozhodne o uplatnených námietkach v lehote do 30 dní odo dňa ich doručenia.</w:t>
      </w:r>
    </w:p>
    <w:p>
      <w:pPr>
        <w:pStyle w:val="Footer"/>
        <w:tabs>
          <w:tab w:val="left" w:pos="540"/>
          <w:tab w:val="clear" w:pos="4536"/>
          <w:tab w:val="clear" w:pos="9072"/>
        </w:tabs>
        <w:autoSpaceDE/>
        <w:autoSpaceDN/>
        <w:rPr>
          <w:rFonts w:ascii="Times New Roman" w:hAnsi="Times New Roman" w:cs="Times New Roman"/>
        </w:rPr>
      </w:pPr>
    </w:p>
    <w:p>
      <w:pPr>
        <w:pStyle w:val="Footer"/>
        <w:tabs>
          <w:tab w:val="clear" w:pos="4536"/>
          <w:tab w:val="clear" w:pos="9072"/>
        </w:tabs>
        <w:autoSpaceDE/>
        <w:autoSpaceDN/>
        <w:ind w:firstLine="567"/>
        <w:jc w:val="both"/>
        <w:rPr>
          <w:rFonts w:ascii="Times New Roman" w:hAnsi="Times New Roman" w:cs="Times New Roman"/>
        </w:rPr>
      </w:pPr>
      <w:r>
        <w:rPr>
          <w:rFonts w:ascii="Times New Roman" w:hAnsi="Times New Roman" w:cs="Times New Roman"/>
          <w:szCs w:val="19"/>
        </w:rPr>
        <w:t>(3) Ak predseda úradu zistí, že námietky sú opodstatnené, úrad vykoná nápravu do troch dní od skončenia preskúmavania námietok.</w:t>
      </w:r>
    </w:p>
    <w:p>
      <w:pPr>
        <w:pStyle w:val="Footer"/>
        <w:tabs>
          <w:tab w:val="left" w:pos="540"/>
          <w:tab w:val="clear" w:pos="4536"/>
          <w:tab w:val="clear" w:pos="9072"/>
        </w:tabs>
        <w:autoSpaceDE/>
        <w:autoSpaceDN/>
        <w:rPr>
          <w:rFonts w:ascii="Times New Roman" w:hAnsi="Times New Roman" w:cs="Times New Roman"/>
        </w:rPr>
      </w:pPr>
    </w:p>
    <w:p>
      <w:pPr>
        <w:pStyle w:val="Footer"/>
        <w:tabs>
          <w:tab w:val="clear" w:pos="4536"/>
          <w:tab w:val="clear" w:pos="9072"/>
        </w:tabs>
        <w:autoSpaceDE/>
        <w:autoSpaceDN/>
        <w:ind w:firstLine="567"/>
        <w:jc w:val="both"/>
        <w:rPr>
          <w:rFonts w:ascii="Times New Roman" w:hAnsi="Times New Roman" w:cs="Times New Roman"/>
        </w:rPr>
      </w:pPr>
      <w:r>
        <w:rPr>
          <w:rFonts w:ascii="Times New Roman" w:hAnsi="Times New Roman" w:cs="Times New Roman"/>
          <w:szCs w:val="19"/>
        </w:rPr>
        <w:t xml:space="preserve">(4) Ak predseda úradu zistí neopodstatnenosť námietok, písomne to oznámi </w:t>
      </w:r>
      <w:r>
        <w:rPr>
          <w:rFonts w:ascii="Times New Roman" w:hAnsi="Times New Roman" w:cs="Times New Roman"/>
          <w:szCs w:val="22"/>
        </w:rPr>
        <w:t xml:space="preserve">výrobcovi elektriny z obnoviteľných zdrojov energie alebo </w:t>
      </w:r>
      <w:r>
        <w:rPr>
          <w:rFonts w:ascii="Times New Roman" w:hAnsi="Times New Roman" w:cs="Times New Roman"/>
        </w:rPr>
        <w:t xml:space="preserve">výrobcovi elektriny vysoko účinnou kombinovanou výrobou alebo výrobcovi </w:t>
      </w:r>
      <w:r>
        <w:rPr>
          <w:rFonts w:ascii="Times New Roman" w:hAnsi="Times New Roman" w:cs="Times New Roman"/>
        </w:rPr>
        <w:t xml:space="preserve">biometánu </w:t>
      </w:r>
      <w:r>
        <w:rPr>
          <w:rFonts w:ascii="Times New Roman" w:hAnsi="Times New Roman" w:cs="Times New Roman"/>
          <w:szCs w:val="19"/>
        </w:rPr>
        <w:t>do troch dní od skončenia preskúmavania námietok</w:t>
      </w:r>
      <w:r>
        <w:rPr>
          <w:rFonts w:ascii="Times New Roman" w:hAnsi="Times New Roman" w:cs="Times New Roman"/>
        </w:rPr>
        <w:t>.</w:t>
      </w:r>
    </w:p>
    <w:p>
      <w:pPr>
        <w:pStyle w:val="Footer"/>
        <w:tabs>
          <w:tab w:val="clear" w:pos="4536"/>
          <w:tab w:val="clear" w:pos="9072"/>
        </w:tabs>
        <w:autoSpaceDE/>
        <w:autoSpaceDN/>
        <w:ind w:firstLine="567"/>
        <w:jc w:val="both"/>
        <w:rPr>
          <w:rFonts w:ascii="Times New Roman" w:hAnsi="Times New Roman" w:cs="Times New Roman"/>
        </w:rPr>
      </w:pPr>
    </w:p>
    <w:p>
      <w:pPr>
        <w:pStyle w:val="Footer"/>
        <w:tabs>
          <w:tab w:val="clear" w:pos="4536"/>
          <w:tab w:val="clear" w:pos="9072"/>
        </w:tabs>
        <w:autoSpaceDE/>
        <w:autoSpaceDN/>
        <w:ind w:firstLine="567"/>
        <w:jc w:val="both"/>
        <w:rPr>
          <w:rFonts w:ascii="Times New Roman" w:hAnsi="Times New Roman" w:cs="Times New Roman"/>
        </w:rPr>
      </w:pPr>
      <w:r>
        <w:rPr>
          <w:rFonts w:ascii="Times New Roman" w:hAnsi="Times New Roman" w:cs="Times New Roman"/>
        </w:rPr>
        <w:t>(5) Na doručovanie oznámenia o nevydaní p</w:t>
      </w:r>
      <w:r>
        <w:rPr>
          <w:rFonts w:ascii="Times New Roman" w:hAnsi="Times New Roman" w:cs="Times New Roman"/>
          <w:szCs w:val="22"/>
        </w:rPr>
        <w:t xml:space="preserve">otvrdenia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 xml:space="preserve">alebo </w:t>
      </w:r>
      <w:r>
        <w:rPr>
          <w:rFonts w:ascii="Times New Roman" w:hAnsi="Times New Roman" w:cs="Times New Roman"/>
        </w:rPr>
        <w:t xml:space="preserve">potvrdenia o pôvode </w:t>
      </w:r>
      <w:r>
        <w:rPr>
          <w:rFonts w:ascii="Times New Roman" w:hAnsi="Times New Roman" w:cs="Times New Roman"/>
          <w:bCs/>
        </w:rPr>
        <w:t>elektriny vyrobenej vysoko účinnou kombinovanou výrobou</w:t>
      </w:r>
      <w:r>
        <w:rPr>
          <w:rFonts w:ascii="Times New Roman" w:hAnsi="Times New Roman" w:cs="Times New Roman"/>
          <w:szCs w:val="22"/>
        </w:rPr>
        <w:t xml:space="preserve"> alebo potvrdenia o pôvode biometánu sa vzťahuje všeobecný predpis o správnom konaní.</w:t>
      </w:r>
      <w:r>
        <w:rPr>
          <w:rStyle w:val="FootnoteReference"/>
          <w:rFonts w:ascii="Times New Roman" w:hAnsi="Times New Roman" w:cs="Times New Roman"/>
          <w:rtl w:val="0"/>
        </w:rPr>
        <w:footnoteReference w:id="18"/>
      </w:r>
      <w:r>
        <w:rPr>
          <w:rFonts w:ascii="Times New Roman" w:hAnsi="Times New Roman" w:cs="Times New Roman"/>
          <w:vertAlign w:val="superscript"/>
        </w:rPr>
        <w:t>)</w:t>
      </w:r>
    </w:p>
    <w:p>
      <w:pPr>
        <w:pStyle w:val="Footer"/>
        <w:tabs>
          <w:tab w:val="clear" w:pos="4536"/>
          <w:tab w:val="clear" w:pos="9072"/>
        </w:tabs>
        <w:autoSpaceDE/>
        <w:autoSpaceDN/>
        <w:rPr>
          <w:rFonts w:ascii="Times New Roman" w:hAnsi="Times New Roman" w:cs="Times New Roman"/>
        </w:rPr>
      </w:pPr>
    </w:p>
    <w:p>
      <w:pPr>
        <w:tabs>
          <w:tab w:val="left" w:pos="0"/>
          <w:tab w:val="left" w:pos="540"/>
        </w:tabs>
        <w:autoSpaceDE/>
        <w:autoSpaceDN/>
        <w:jc w:val="center"/>
        <w:rPr>
          <w:rFonts w:ascii="Times New Roman" w:hAnsi="Times New Roman" w:cs="Times New Roman"/>
          <w:szCs w:val="20"/>
        </w:rPr>
      </w:pPr>
      <w:r>
        <w:rPr>
          <w:rFonts w:ascii="Times New Roman" w:hAnsi="Times New Roman" w:cs="Times New Roman"/>
        </w:rPr>
        <w:t>§ 14</w:t>
      </w:r>
    </w:p>
    <w:p>
      <w:pPr>
        <w:tabs>
          <w:tab w:val="left" w:pos="0"/>
          <w:tab w:val="left" w:pos="540"/>
        </w:tabs>
        <w:autoSpaceDE/>
        <w:autoSpaceDN/>
        <w:jc w:val="center"/>
        <w:rPr>
          <w:rFonts w:ascii="Times New Roman" w:hAnsi="Times New Roman" w:cs="Times New Roman"/>
          <w:b/>
          <w:szCs w:val="20"/>
        </w:rPr>
      </w:pPr>
      <w:r>
        <w:rPr>
          <w:rFonts w:ascii="Times New Roman" w:hAnsi="Times New Roman" w:cs="Times New Roman"/>
          <w:szCs w:val="20"/>
        </w:rPr>
        <w:t>Pôsobnosť ministerstva</w:t>
      </w:r>
    </w:p>
    <w:p>
      <w:pPr>
        <w:autoSpaceDE/>
        <w:autoSpaceDN/>
        <w:jc w:val="both"/>
        <w:rPr>
          <w:rFonts w:ascii="Times New Roman" w:hAnsi="Times New Roman" w:cs="Times New Roman"/>
        </w:rPr>
      </w:pPr>
    </w:p>
    <w:p>
      <w:pPr>
        <w:pStyle w:val="BodyTextIndent"/>
        <w:tabs>
          <w:tab w:val="left" w:pos="540"/>
        </w:tabs>
        <w:adjustRightInd/>
        <w:ind w:firstLine="0"/>
        <w:rPr>
          <w:rFonts w:ascii="Times New Roman" w:hAnsi="Times New Roman" w:cs="Times New Roman"/>
          <w:bCs/>
          <w:iCs/>
          <w:color w:val="000000"/>
          <w:szCs w:val="28"/>
        </w:rPr>
      </w:pPr>
      <w:r>
        <w:rPr>
          <w:rFonts w:ascii="Times New Roman" w:hAnsi="Times New Roman" w:cs="Times New Roman"/>
          <w:bCs/>
          <w:iCs/>
          <w:color w:val="000000"/>
          <w:szCs w:val="28"/>
        </w:rPr>
        <w:tab/>
        <w:t xml:space="preserve">(1) Ministerstvo </w:t>
      </w:r>
    </w:p>
    <w:p>
      <w:pPr>
        <w:numPr>
          <w:ilvl w:val="0"/>
          <w:numId w:val="9"/>
        </w:numPr>
        <w:tabs>
          <w:tab w:val="left" w:pos="360"/>
          <w:tab w:val="left" w:pos="540"/>
        </w:tabs>
        <w:jc w:val="both"/>
        <w:rPr>
          <w:rFonts w:ascii="Times New Roman" w:hAnsi="Times New Roman" w:cs="Times New Roman"/>
        </w:rPr>
      </w:pPr>
      <w:r>
        <w:rPr>
          <w:rFonts w:ascii="Times New Roman" w:hAnsi="Times New Roman" w:cs="Times New Roman"/>
        </w:rPr>
        <w:t>zabezpečuje, aby výpočet vysoko účinnej kombinovanej výroby bol vykonávaný nediskriminačne a  zohľadňoval zvláštnosti rôznych techn</w:t>
      </w:r>
      <w:r>
        <w:rPr>
          <w:rFonts w:ascii="Times New Roman" w:hAnsi="Times New Roman" w:cs="Times New Roman"/>
        </w:rPr>
        <w:t>ológií výroby,</w:t>
      </w:r>
    </w:p>
    <w:p>
      <w:pPr>
        <w:numPr>
          <w:ilvl w:val="0"/>
          <w:numId w:val="9"/>
        </w:numPr>
        <w:tabs>
          <w:tab w:val="left" w:pos="360"/>
          <w:tab w:val="left" w:pos="540"/>
        </w:tabs>
        <w:jc w:val="both"/>
        <w:rPr>
          <w:rFonts w:ascii="Times New Roman" w:hAnsi="Times New Roman" w:cs="Times New Roman"/>
        </w:rPr>
      </w:pPr>
      <w:r>
        <w:rPr>
          <w:rFonts w:ascii="Times New Roman" w:hAnsi="Times New Roman" w:cs="Times New Roman"/>
        </w:rPr>
        <w:t>vypracuje a uverejňuje na svojej internetovej stránke každé štyri roky správu o výsledku posúdenia podielu výroby  vysoko účinnou kombinovanou výrobou  na trhu s energiou,</w:t>
      </w:r>
    </w:p>
    <w:p>
      <w:pPr>
        <w:numPr>
          <w:ilvl w:val="0"/>
          <w:numId w:val="9"/>
        </w:numPr>
        <w:tabs>
          <w:tab w:val="left" w:pos="360"/>
          <w:tab w:val="left" w:pos="540"/>
        </w:tabs>
        <w:jc w:val="both"/>
        <w:rPr>
          <w:rFonts w:ascii="Times New Roman" w:hAnsi="Times New Roman" w:cs="Times New Roman"/>
        </w:rPr>
      </w:pPr>
      <w:r>
        <w:rPr>
          <w:rFonts w:ascii="Times New Roman" w:hAnsi="Times New Roman" w:cs="Times New Roman"/>
        </w:rPr>
        <w:t>predkladá na požiadanie Európskej komisie správu o pokroku pri zvyšovaní podielu vysoko účinnej kombinovanej výroby.</w:t>
      </w:r>
    </w:p>
    <w:p>
      <w:pPr>
        <w:tabs>
          <w:tab w:val="left" w:pos="540"/>
        </w:tabs>
        <w:jc w:val="both"/>
        <w:rPr>
          <w:rFonts w:ascii="Times New Roman" w:hAnsi="Times New Roman" w:cs="Times New Roman"/>
          <w:b/>
          <w:i/>
          <w:sz w:val="20"/>
          <w:szCs w:val="28"/>
        </w:rPr>
      </w:pPr>
    </w:p>
    <w:p>
      <w:pPr>
        <w:pStyle w:val="BodyTextIndent"/>
        <w:tabs>
          <w:tab w:val="left" w:pos="540"/>
        </w:tabs>
        <w:adjustRightInd/>
        <w:ind w:firstLine="0"/>
        <w:rPr>
          <w:rFonts w:ascii="Times New Roman" w:hAnsi="Times New Roman" w:cs="Times New Roman"/>
          <w:bCs/>
          <w:iCs/>
          <w:color w:val="000000"/>
          <w:szCs w:val="28"/>
        </w:rPr>
      </w:pPr>
      <w:r>
        <w:rPr>
          <w:rFonts w:ascii="Times New Roman" w:hAnsi="Times New Roman" w:cs="Times New Roman"/>
          <w:bCs/>
          <w:iCs/>
          <w:color w:val="000000"/>
          <w:szCs w:val="28"/>
        </w:rPr>
        <w:tab/>
        <w:t>(2) Ministerstvo vypracúva a uverejňuje na internete analýzu národného potenciálu pre uplatnenie vysoko účinnej kombinovanej výroby, ktorá obsahuje</w:t>
      </w:r>
    </w:p>
    <w:p>
      <w:pPr>
        <w:pStyle w:val="BodyTextIndent"/>
        <w:tabs>
          <w:tab w:val="left" w:pos="360"/>
        </w:tabs>
        <w:adjustRightInd/>
        <w:ind w:left="360" w:hanging="360"/>
        <w:rPr>
          <w:rFonts w:ascii="Times New Roman" w:hAnsi="Times New Roman" w:cs="Times New Roman"/>
          <w:bCs/>
          <w:iCs/>
          <w:color w:val="000000"/>
          <w:szCs w:val="28"/>
        </w:rPr>
      </w:pPr>
      <w:r>
        <w:rPr>
          <w:rFonts w:ascii="Times New Roman" w:hAnsi="Times New Roman" w:cs="Times New Roman"/>
          <w:bCs/>
          <w:iCs/>
          <w:color w:val="000000"/>
          <w:szCs w:val="28"/>
        </w:rPr>
        <w:t>a)  posúdenie právnych predpisov upravujúcich podmienky podnikania, ktoré sa týkajú vysoko účinnej kombinovanej výroby,</w:t>
      </w:r>
    </w:p>
    <w:p>
      <w:pPr>
        <w:pStyle w:val="BodyTextIndent"/>
        <w:tabs>
          <w:tab w:val="left" w:pos="540"/>
        </w:tabs>
        <w:adjustRightInd/>
        <w:ind w:left="360" w:hanging="360"/>
        <w:rPr>
          <w:rFonts w:ascii="Times New Roman" w:hAnsi="Times New Roman" w:cs="Times New Roman"/>
        </w:rPr>
      </w:pPr>
      <w:r>
        <w:rPr>
          <w:rFonts w:ascii="Times New Roman" w:hAnsi="Times New Roman" w:cs="Times New Roman"/>
        </w:rPr>
        <w:t>b)  vyhodnotenie dopytu po využiteľnom teple a chlade, ktorý je vhodný na uplatnenie vysoko  účinnou kombinovanou výrobou,</w:t>
      </w:r>
    </w:p>
    <w:p>
      <w:pPr>
        <w:pStyle w:val="BodyTextIndent"/>
        <w:tabs>
          <w:tab w:val="left" w:pos="540"/>
        </w:tabs>
        <w:adjustRightInd/>
        <w:ind w:left="360" w:hanging="360"/>
        <w:rPr>
          <w:rFonts w:ascii="Times New Roman" w:hAnsi="Times New Roman" w:cs="Times New Roman"/>
        </w:rPr>
      </w:pPr>
      <w:r>
        <w:rPr>
          <w:rFonts w:ascii="Times New Roman" w:hAnsi="Times New Roman" w:cs="Times New Roman"/>
        </w:rPr>
        <w:t>c) posúdenie dostupnosti palív a iných energetických zdrojov, ktoré sa môžu využiť pri kombinovanej výrobe,</w:t>
      </w:r>
    </w:p>
    <w:p>
      <w:pPr>
        <w:pStyle w:val="BodyTextIndent"/>
        <w:tabs>
          <w:tab w:val="left" w:pos="540"/>
        </w:tabs>
        <w:adjustRightInd/>
        <w:ind w:left="360" w:hanging="360"/>
        <w:rPr>
          <w:rFonts w:ascii="Times New Roman" w:hAnsi="Times New Roman" w:cs="Times New Roman"/>
        </w:rPr>
      </w:pPr>
      <w:r>
        <w:rPr>
          <w:rFonts w:ascii="Times New Roman" w:hAnsi="Times New Roman" w:cs="Times New Roman"/>
        </w:rPr>
        <w:t>d)  návrh riešenia, ktorým sa zvýši podiel vysoko účinnou kombinovanou výrobou na trhu s energiami,</w:t>
      </w:r>
    </w:p>
    <w:p>
      <w:pPr>
        <w:pStyle w:val="BodyTextIndent"/>
        <w:tabs>
          <w:tab w:val="left" w:pos="540"/>
        </w:tabs>
        <w:adjustRightInd/>
        <w:ind w:left="360" w:hanging="360"/>
        <w:rPr>
          <w:rFonts w:ascii="Times New Roman" w:hAnsi="Times New Roman" w:cs="Times New Roman"/>
        </w:rPr>
      </w:pPr>
      <w:r>
        <w:rPr>
          <w:rFonts w:ascii="Times New Roman" w:hAnsi="Times New Roman" w:cs="Times New Roman"/>
        </w:rPr>
        <w:t>e) analýzu prekážok, ktoré zabraňujú realizácii národného potenciálu vysoko účinnou kombinovanou výrobou,</w:t>
      </w:r>
    </w:p>
    <w:p>
      <w:pPr>
        <w:pStyle w:val="BodyTextIndent"/>
        <w:tabs>
          <w:tab w:val="left" w:pos="540"/>
        </w:tabs>
        <w:adjustRightInd/>
        <w:ind w:left="360" w:hanging="360"/>
        <w:rPr>
          <w:rFonts w:ascii="Times New Roman" w:hAnsi="Times New Roman" w:cs="Times New Roman"/>
        </w:rPr>
      </w:pPr>
      <w:r>
        <w:rPr>
          <w:rFonts w:ascii="Times New Roman" w:hAnsi="Times New Roman" w:cs="Times New Roman"/>
        </w:rPr>
        <w:t>f)  analýzu typu palív, ktoré môžu byť použité pri výrobe energie kombinovanou výrobou, vrátane možného potenciálu využívania obnoviteľných zdrojov energie a iných typov zariadení na kombinovanú výrobu podľa § 2 ods. 2 písm. a) a z rozdelenia potenciálu výroby medzi doteraz využívanými technológiami kombinovanej výroby a výstavbou nových technológií kombinovanej výroby pre každý z týchto časových rámcov,</w:t>
      </w:r>
    </w:p>
    <w:p>
      <w:pPr>
        <w:pStyle w:val="BodyTextIndent"/>
        <w:tabs>
          <w:tab w:val="left" w:pos="540"/>
        </w:tabs>
        <w:adjustRightInd/>
        <w:ind w:left="360" w:hanging="360"/>
        <w:rPr>
          <w:rFonts w:ascii="Times New Roman" w:hAnsi="Times New Roman" w:cs="Times New Roman"/>
        </w:rPr>
      </w:pPr>
      <w:r>
        <w:rPr>
          <w:rFonts w:ascii="Times New Roman" w:hAnsi="Times New Roman" w:cs="Times New Roman"/>
        </w:rPr>
        <w:t>g) analýzu národného potenciálu kombinovanej výroby vo vzťahu k časovým rámcom do roku 2010, 2015 a 2020,</w:t>
      </w:r>
    </w:p>
    <w:p>
      <w:pPr>
        <w:pStyle w:val="BodyTextIndent"/>
        <w:tabs>
          <w:tab w:val="left" w:pos="540"/>
        </w:tabs>
        <w:adjustRightInd/>
        <w:ind w:left="360" w:hanging="360"/>
        <w:rPr>
          <w:rFonts w:ascii="Times New Roman" w:hAnsi="Times New Roman" w:cs="Times New Roman"/>
        </w:rPr>
      </w:pPr>
      <w:r>
        <w:rPr>
          <w:rFonts w:ascii="Times New Roman" w:hAnsi="Times New Roman" w:cs="Times New Roman"/>
        </w:rPr>
        <w:t>h) efektívnosť vynaloženia nákladov, zohľadňujúcich aj národné záväzky prijaté v súvislosti so záväzkami týkajúcimi sa klimatických zmien, ktoré prijalo Európske spoločenstvo podľa Kjótskeho protokolu k Rámcovému dohovoru Organizácie spojených národov o klimatickej z</w:t>
      </w:r>
      <w:r>
        <w:rPr>
          <w:rFonts w:ascii="Times New Roman" w:hAnsi="Times New Roman" w:cs="Times New Roman"/>
        </w:rPr>
        <w:t>mene.</w:t>
      </w:r>
    </w:p>
    <w:p>
      <w:pPr>
        <w:tabs>
          <w:tab w:val="left" w:pos="540"/>
        </w:tabs>
        <w:rPr>
          <w:rFonts w:ascii="Times New Roman" w:hAnsi="Times New Roman" w:cs="Times New Roman"/>
        </w:rPr>
      </w:pPr>
    </w:p>
    <w:p>
      <w:pPr>
        <w:pStyle w:val="BodyText3"/>
        <w:tabs>
          <w:tab w:val="left" w:pos="540"/>
        </w:tabs>
        <w:rPr>
          <w:rFonts w:ascii="Times New Roman" w:hAnsi="Times New Roman" w:cs="Times New Roman"/>
          <w:color w:val="000000"/>
        </w:rPr>
      </w:pPr>
      <w:r>
        <w:rPr>
          <w:rFonts w:ascii="Times New Roman" w:hAnsi="Times New Roman" w:cs="Times New Roman"/>
          <w:color w:val="000000"/>
        </w:rPr>
        <w:tab/>
        <w:t>(3) Orgány štátnej správy, ktoré vedú evidenciu o výrobcoch elektriny kombinovanou výrobou a evidenciu o emisných hodnotách uvoľňovaných do ovzdušia predkladajú ministerstvu údaje potrebné na vypracovanie správy podľa odseku 1 písm. c).</w:t>
      </w:r>
    </w:p>
    <w:p>
      <w:pPr>
        <w:tabs>
          <w:tab w:val="left" w:pos="540"/>
        </w:tabs>
        <w:jc w:val="center"/>
        <w:rPr>
          <w:rFonts w:ascii="Times New Roman" w:hAnsi="Times New Roman" w:cs="Times New Roman"/>
          <w:b/>
        </w:rPr>
      </w:pPr>
    </w:p>
    <w:p>
      <w:pPr>
        <w:tabs>
          <w:tab w:val="left" w:pos="540"/>
        </w:tabs>
        <w:jc w:val="center"/>
        <w:rPr>
          <w:rFonts w:ascii="Times New Roman" w:hAnsi="Times New Roman" w:cs="Times New Roman"/>
          <w:bCs/>
        </w:rPr>
      </w:pPr>
      <w:r>
        <w:rPr>
          <w:rFonts w:ascii="Times New Roman" w:hAnsi="Times New Roman" w:cs="Times New Roman"/>
          <w:bCs/>
        </w:rPr>
        <w:t>§ 15</w:t>
      </w:r>
    </w:p>
    <w:p>
      <w:pPr>
        <w:tabs>
          <w:tab w:val="left" w:pos="540"/>
        </w:tabs>
        <w:jc w:val="center"/>
        <w:rPr>
          <w:rFonts w:ascii="Times New Roman" w:hAnsi="Times New Roman" w:cs="Times New Roman"/>
          <w:b/>
        </w:rPr>
      </w:pPr>
      <w:r>
        <w:rPr>
          <w:rFonts w:ascii="Times New Roman" w:hAnsi="Times New Roman" w:cs="Times New Roman"/>
          <w:bCs/>
        </w:rPr>
        <w:t>Štátn</w:t>
      </w:r>
      <w:r>
        <w:rPr>
          <w:rFonts w:ascii="Times New Roman" w:hAnsi="Times New Roman" w:cs="Times New Roman"/>
          <w:bCs/>
        </w:rPr>
        <w:t>y dozor</w:t>
      </w:r>
    </w:p>
    <w:p>
      <w:pPr>
        <w:tabs>
          <w:tab w:val="left" w:pos="540"/>
        </w:tabs>
        <w:jc w:val="center"/>
        <w:rPr>
          <w:rFonts w:ascii="Times New Roman" w:hAnsi="Times New Roman" w:cs="Times New Roman"/>
          <w:b/>
        </w:rPr>
      </w:pPr>
    </w:p>
    <w:p>
      <w:pPr>
        <w:tabs>
          <w:tab w:val="left" w:pos="540"/>
        </w:tabs>
        <w:autoSpaceDE/>
        <w:autoSpaceDN/>
        <w:jc w:val="both"/>
        <w:rPr>
          <w:rFonts w:ascii="Times New Roman" w:hAnsi="Times New Roman" w:cs="Times New Roman"/>
        </w:rPr>
      </w:pPr>
      <w:r>
        <w:rPr>
          <w:rFonts w:ascii="Times New Roman" w:hAnsi="Times New Roman" w:cs="Times New Roman"/>
        </w:rPr>
        <w:tab/>
        <w:t>Štátny dozor nad dodržiavaním tohto zákona vykonáva Štátna energetická inšpekcia (ďalej len „inšpekcia“) podľa osobitného predpisu.</w:t>
      </w:r>
      <w:r>
        <w:rPr>
          <w:rFonts w:ascii="Times New Roman" w:hAnsi="Times New Roman" w:cs="Times New Roman"/>
          <w:vertAlign w:val="superscript"/>
          <w:rtl w:val="0"/>
        </w:rPr>
        <w:footnoteReference w:id="19"/>
      </w:r>
      <w:r>
        <w:rPr>
          <w:rFonts w:ascii="Times New Roman" w:hAnsi="Times New Roman" w:cs="Times New Roman"/>
          <w:vertAlign w:val="superscript"/>
        </w:rPr>
        <w:t>)</w:t>
      </w:r>
      <w:r>
        <w:rPr>
          <w:rFonts w:ascii="Times New Roman" w:hAnsi="Times New Roman" w:cs="Times New Roman"/>
        </w:rPr>
        <w:t xml:space="preserve"> Porušenie ustanovení tohto zákona je správnym deliktom, za ktoré je inšpekcia oprávnená uložiť pokutu podľa § 16</w:t>
      </w:r>
      <w:r>
        <w:rPr>
          <w:rFonts w:ascii="Times New Roman" w:hAnsi="Times New Roman" w:cs="Times New Roman"/>
        </w:rPr>
        <w:t xml:space="preserve">. </w:t>
      </w:r>
    </w:p>
    <w:p>
      <w:pPr>
        <w:tabs>
          <w:tab w:val="left" w:pos="540"/>
        </w:tabs>
        <w:rPr>
          <w:rFonts w:ascii="Times New Roman" w:hAnsi="Times New Roman" w:cs="Times New Roman"/>
          <w:bCs/>
          <w:szCs w:val="28"/>
        </w:rPr>
      </w:pPr>
    </w:p>
    <w:p>
      <w:pPr>
        <w:tabs>
          <w:tab w:val="left" w:pos="540"/>
        </w:tabs>
        <w:jc w:val="center"/>
        <w:rPr>
          <w:rFonts w:ascii="Times New Roman" w:hAnsi="Times New Roman" w:cs="Times New Roman"/>
          <w:bCs/>
          <w:szCs w:val="28"/>
        </w:rPr>
      </w:pPr>
      <w:r>
        <w:rPr>
          <w:rFonts w:ascii="Times New Roman" w:hAnsi="Times New Roman" w:cs="Times New Roman"/>
          <w:bCs/>
          <w:szCs w:val="28"/>
        </w:rPr>
        <w:t>§ 16</w:t>
      </w:r>
    </w:p>
    <w:p>
      <w:pPr>
        <w:tabs>
          <w:tab w:val="left" w:pos="540"/>
        </w:tabs>
        <w:jc w:val="center"/>
        <w:rPr>
          <w:rFonts w:ascii="Times New Roman" w:hAnsi="Times New Roman" w:cs="Times New Roman"/>
          <w:b/>
          <w:szCs w:val="28"/>
        </w:rPr>
      </w:pPr>
      <w:r>
        <w:rPr>
          <w:rFonts w:ascii="Times New Roman" w:hAnsi="Times New Roman" w:cs="Times New Roman"/>
          <w:bCs/>
          <w:szCs w:val="28"/>
        </w:rPr>
        <w:t>Správne delikty</w:t>
      </w:r>
    </w:p>
    <w:p>
      <w:pPr>
        <w:tabs>
          <w:tab w:val="left" w:pos="540"/>
        </w:tabs>
        <w:jc w:val="center"/>
        <w:rPr>
          <w:rFonts w:ascii="Times New Roman" w:hAnsi="Times New Roman" w:cs="Times New Roman"/>
          <w:szCs w:val="28"/>
        </w:rPr>
      </w:pPr>
    </w:p>
    <w:p>
      <w:pPr>
        <w:tabs>
          <w:tab w:val="left" w:pos="540"/>
        </w:tabs>
        <w:autoSpaceDE/>
        <w:autoSpaceDN/>
        <w:jc w:val="both"/>
        <w:rPr>
          <w:rFonts w:ascii="Times New Roman" w:hAnsi="Times New Roman" w:cs="Times New Roman"/>
        </w:rPr>
      </w:pPr>
      <w:r>
        <w:rPr>
          <w:rFonts w:ascii="Times New Roman" w:hAnsi="Times New Roman" w:cs="Times New Roman"/>
        </w:rPr>
        <w:tab/>
        <w:t>(1) Správneho deliktu podľa tohto zákona sa dopustí</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výrobca elektriny s právom podpory, ktorý odovzdá prevádzkovateľovi sústavy podľa  § 4 ods. 1 písm. c) nepravdivé údaje o skutočnej výrobe elektriny,</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výrobca elektriny s právom podpory, ktorý nezabezpečí samostatné meranie elektriny z obnoviteľných zdrojov energie podľa § 4 ods. 6 alebo ktorý oznámi úradu nepravdivé údaje podľa § 4 ods. 7,</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výrobca elektriny, ktorý nevráti doplatok prevádzkovateľovi regionálnej distribučnej sústavy do 15. apríla príslušného kalendárneho roku podľa § 4 ods. 4,</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výrobca elektriny, ktorý nepredloží sumárne ročné údaje získané z mesačných bilancií úradu a ministerstvu každoročne do 25. januára podľa § 4 ods. 5 písm. b),</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prevádzkovateľ distribučnej sústavy, ktorý výrobcovi elektriny s právom podpory neumožní prednostné pripojenie podľa § 5 ods. 2 alebo znemožní prednostný prenos, distribúciu a dodávku elektriny podľa § 4 ods. 1 písm. a), alebo nerozšíri sústavu na požiadanie výrobcu podľa § 5 ods. 3,</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 xml:space="preserve">prevádzkovateľ regionálnej distribučnej sústavy, ktorý nedoplní prevádzkový poriadok a nepredloží ho úradu na schválenie podľa </w:t>
      </w:r>
      <w:r>
        <w:rPr>
          <w:rFonts w:ascii="Times New Roman" w:hAnsi="Times New Roman" w:cs="Times New Roman"/>
          <w:bCs/>
        </w:rPr>
        <w:t>§ 18 ods. 2 a 4,</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prevádzkovateľ regionálnej distribučnej sústavy, ktorý poruší povinnosti podľa § 5 ods. 6 písm. a) a b),</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výrobca elektriny vysoko účinnou kombinovanou výrobou, ktorému bolo vydané potvrdenie o pôvode, ktorý neoznámi úradu technologickú zmenu zariadenia na kombinovanú výrobu do dvoch mesiacov odo dňa vykonania zmeny podľa § 8 ods. 8,</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prevádzkovateľ regionálnej distribučnej sústavy, ktorý neeviduje množstvo odobratej elektriny z obnoviteľných zdrojov a elektriny vyrobenej vysoko účinnou kombinovanou výrobou podľa jednotlivých zariadení,</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 xml:space="preserve">prevádzkovateľ distribučnej siete, ktorý žiadateľovi nevydá potvrdenie </w:t>
      </w:r>
      <w:r>
        <w:rPr>
          <w:rFonts w:ascii="Times New Roman" w:hAnsi="Times New Roman" w:cs="Times New Roman"/>
          <w:color w:val="auto"/>
        </w:rPr>
        <w:t>o množstve biome</w:t>
      </w:r>
      <w:r>
        <w:rPr>
          <w:rFonts w:ascii="Times New Roman" w:hAnsi="Times New Roman" w:cs="Times New Roman"/>
          <w:color w:val="auto"/>
        </w:rPr>
        <w:t>tánu</w:t>
      </w:r>
      <w:r>
        <w:rPr>
          <w:rFonts w:ascii="Times New Roman" w:hAnsi="Times New Roman" w:cs="Times New Roman"/>
        </w:rPr>
        <w:t xml:space="preserve"> alebo nepravdivo uvedie množstvo biometánu v potvrdení o množstve biometánu podľa § 11 ods. 2, </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color w:val="auto"/>
        </w:rPr>
        <w:t>prevádzkovateľ distribučnej siete, ktorý neumožní prednostný prístup výrobcu biometánu do distribučnej siete a distribúciu biometánu podľa § 11 ods.1,</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color w:val="auto"/>
        </w:rPr>
        <w:t>prevádzkovateľ distribučnej siete, ktorý neoznámi úradu každoročne do 31. marca celkové množstvo distribuovaného biometánu za predchádzajúci kalendárny rok podľa § 11 ods. 3,</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výrobca biometánu, ktorý nezabezpečí  meranie množstva biometánu a kvality biometánu podľa § 10 ods. 2 písm. d),</w:t>
      </w:r>
    </w:p>
    <w:p>
      <w:pPr>
        <w:numPr>
          <w:ilvl w:val="0"/>
          <w:numId w:val="16"/>
        </w:numPr>
        <w:tabs>
          <w:tab w:val="left" w:pos="360"/>
          <w:tab w:val="left" w:pos="540"/>
        </w:tabs>
        <w:autoSpaceDE/>
        <w:autoSpaceDN/>
        <w:jc w:val="both"/>
        <w:rPr>
          <w:rFonts w:ascii="Times New Roman" w:hAnsi="Times New Roman" w:cs="Times New Roman"/>
        </w:rPr>
      </w:pPr>
      <w:r>
        <w:rPr>
          <w:rFonts w:ascii="Times New Roman" w:hAnsi="Times New Roman" w:cs="Times New Roman"/>
        </w:rPr>
        <w:t>výrobca biometánu, ktorý neumožní prevádzkovateľovi distribučnej siete</w:t>
      </w:r>
      <w:r>
        <w:rPr>
          <w:rFonts w:ascii="Times New Roman" w:hAnsi="Times New Roman" w:cs="Times New Roman"/>
          <w:bCs/>
        </w:rPr>
        <w:t xml:space="preserve"> </w:t>
      </w:r>
      <w:r>
        <w:rPr>
          <w:rFonts w:ascii="Times New Roman" w:hAnsi="Times New Roman" w:cs="Times New Roman"/>
        </w:rPr>
        <w:t>montáž určeného meradla a prístup k určenému meradlu na vykonanie kontroly funkčnosti určeného meradla a kontroly stavu dodaného množstva biometánu podľa § 1</w:t>
      </w:r>
      <w:r>
        <w:rPr>
          <w:rFonts w:ascii="Times New Roman" w:hAnsi="Times New Roman" w:cs="Times New Roman"/>
        </w:rPr>
        <w:t>0 ods. 2 písm. e).</w:t>
      </w:r>
    </w:p>
    <w:p>
      <w:pPr>
        <w:tabs>
          <w:tab w:val="left" w:pos="540"/>
        </w:tabs>
        <w:autoSpaceDE/>
        <w:autoSpaceDN/>
        <w:jc w:val="both"/>
        <w:rPr>
          <w:rFonts w:ascii="Times New Roman" w:hAnsi="Times New Roman" w:cs="Times New Roman"/>
        </w:rPr>
      </w:pPr>
    </w:p>
    <w:p>
      <w:pPr>
        <w:tabs>
          <w:tab w:val="left" w:pos="540"/>
        </w:tabs>
        <w:autoSpaceDE/>
        <w:autoSpaceDN/>
        <w:jc w:val="both"/>
        <w:rPr>
          <w:rFonts w:ascii="Times New Roman" w:hAnsi="Times New Roman" w:cs="Times New Roman"/>
        </w:rPr>
      </w:pPr>
      <w:r>
        <w:rPr>
          <w:rFonts w:ascii="Times New Roman" w:hAnsi="Times New Roman" w:cs="Times New Roman"/>
        </w:rPr>
        <w:tab/>
        <w:t>(2) Inšpekcia uloží pokutu</w:t>
      </w:r>
    </w:p>
    <w:p>
      <w:pPr>
        <w:tabs>
          <w:tab w:val="left" w:pos="540"/>
        </w:tabs>
        <w:autoSpaceDE/>
        <w:autoSpaceDN/>
        <w:jc w:val="both"/>
        <w:rPr>
          <w:rFonts w:ascii="Times New Roman" w:hAnsi="Times New Roman" w:cs="Times New Roman"/>
        </w:rPr>
      </w:pPr>
      <w:r>
        <w:rPr>
          <w:rFonts w:ascii="Times New Roman" w:hAnsi="Times New Roman" w:cs="Times New Roman"/>
        </w:rPr>
        <w:t>a) od 500 eur do 100 000 eur za správny delikt podľa odseku 1 písm. a) až d) a písm. f) až n),</w:t>
      </w:r>
    </w:p>
    <w:p>
      <w:pPr>
        <w:tabs>
          <w:tab w:val="left" w:pos="540"/>
        </w:tabs>
        <w:autoSpaceDE/>
        <w:autoSpaceDN/>
        <w:jc w:val="both"/>
        <w:rPr>
          <w:rFonts w:ascii="Times New Roman" w:hAnsi="Times New Roman" w:cs="Times New Roman"/>
        </w:rPr>
      </w:pPr>
      <w:r>
        <w:rPr>
          <w:rFonts w:ascii="Times New Roman" w:hAnsi="Times New Roman" w:cs="Times New Roman"/>
        </w:rPr>
        <w:t>b) od 10 000 eur do 200 000 eur za správny delikt  podľa odseku 1 písm. e).</w:t>
      </w:r>
    </w:p>
    <w:p>
      <w:pPr>
        <w:tabs>
          <w:tab w:val="left" w:pos="540"/>
        </w:tabs>
        <w:autoSpaceDE/>
        <w:autoSpaceDN/>
        <w:jc w:val="both"/>
        <w:rPr>
          <w:rFonts w:ascii="Times New Roman" w:hAnsi="Times New Roman" w:cs="Times New Roman"/>
        </w:rPr>
      </w:pPr>
    </w:p>
    <w:p>
      <w:pPr>
        <w:tabs>
          <w:tab w:val="left" w:pos="540"/>
        </w:tabs>
        <w:autoSpaceDE/>
        <w:autoSpaceDN/>
        <w:jc w:val="both"/>
        <w:rPr>
          <w:rFonts w:ascii="Times New Roman" w:hAnsi="Times New Roman" w:cs="Times New Roman"/>
        </w:rPr>
      </w:pPr>
      <w:r>
        <w:rPr>
          <w:rFonts w:ascii="Times New Roman" w:hAnsi="Times New Roman" w:cs="Times New Roman"/>
        </w:rPr>
        <w:tab/>
        <w:t>(3) Pri opakovanom porušení sa dolná hranica a horná hranica pokuty podľa odseku 2 zvyšuje na dvojnásobok.</w:t>
      </w:r>
    </w:p>
    <w:p>
      <w:pPr>
        <w:tabs>
          <w:tab w:val="left" w:pos="540"/>
        </w:tabs>
        <w:autoSpaceDE/>
        <w:autoSpaceDN/>
        <w:jc w:val="both"/>
        <w:rPr>
          <w:rFonts w:ascii="Times New Roman" w:hAnsi="Times New Roman" w:cs="Times New Roman"/>
        </w:rPr>
      </w:pPr>
      <w:r>
        <w:rPr>
          <w:rFonts w:ascii="Times New Roman" w:hAnsi="Times New Roman" w:cs="Times New Roman"/>
        </w:rPr>
        <w:t xml:space="preserve"> </w:t>
      </w:r>
    </w:p>
    <w:p>
      <w:pPr>
        <w:tabs>
          <w:tab w:val="left" w:pos="540"/>
        </w:tabs>
        <w:autoSpaceDE/>
        <w:autoSpaceDN/>
        <w:jc w:val="both"/>
        <w:rPr>
          <w:rFonts w:ascii="Times New Roman" w:hAnsi="Times New Roman" w:cs="Times New Roman"/>
        </w:rPr>
      </w:pPr>
      <w:r>
        <w:rPr>
          <w:rFonts w:ascii="Times New Roman" w:hAnsi="Times New Roman" w:cs="Times New Roman"/>
        </w:rPr>
        <w:tab/>
        <w:t xml:space="preserve">(4) Pokutu za správny delikt možno uložiť do jedného roka odo dňa, keď inšpekcia zistila porušenie zákonom ustanovených povinností, najneskôr však do troch rokov od ich porušenia. </w:t>
      </w:r>
    </w:p>
    <w:p>
      <w:pPr>
        <w:tabs>
          <w:tab w:val="left" w:pos="540"/>
        </w:tabs>
        <w:autoSpaceDE/>
        <w:autoSpaceDN/>
        <w:jc w:val="both"/>
        <w:rPr>
          <w:rFonts w:ascii="Times New Roman" w:hAnsi="Times New Roman" w:cs="Times New Roman"/>
        </w:rPr>
      </w:pPr>
    </w:p>
    <w:p>
      <w:pPr>
        <w:tabs>
          <w:tab w:val="left" w:pos="540"/>
        </w:tabs>
        <w:autoSpaceDE/>
        <w:autoSpaceDN/>
        <w:jc w:val="both"/>
        <w:rPr>
          <w:rFonts w:ascii="Times New Roman" w:hAnsi="Times New Roman" w:cs="Times New Roman"/>
        </w:rPr>
      </w:pPr>
      <w:r>
        <w:rPr>
          <w:rFonts w:ascii="Times New Roman" w:hAnsi="Times New Roman" w:cs="Times New Roman"/>
        </w:rPr>
        <w:tab/>
        <w:t>(5) Pri určení výšky pokuty inšpekcia prihliada na závažnosť, význam a dobu trvania protiprávneho konania a na rozsah spôsobených následkov.</w:t>
      </w:r>
    </w:p>
    <w:p>
      <w:pPr>
        <w:tabs>
          <w:tab w:val="left" w:pos="540"/>
        </w:tabs>
        <w:autoSpaceDE/>
        <w:autoSpaceDN/>
        <w:jc w:val="both"/>
        <w:rPr>
          <w:rFonts w:ascii="Times New Roman" w:hAnsi="Times New Roman" w:cs="Times New Roman"/>
        </w:rPr>
      </w:pPr>
    </w:p>
    <w:p>
      <w:pPr>
        <w:tabs>
          <w:tab w:val="left" w:pos="540"/>
        </w:tabs>
        <w:autoSpaceDE/>
        <w:autoSpaceDN/>
        <w:jc w:val="both"/>
        <w:rPr>
          <w:rFonts w:ascii="Times New Roman" w:hAnsi="Times New Roman" w:cs="Times New Roman"/>
        </w:rPr>
      </w:pPr>
      <w:r>
        <w:rPr>
          <w:rFonts w:ascii="Times New Roman" w:hAnsi="Times New Roman" w:cs="Times New Roman"/>
        </w:rPr>
        <w:tab/>
        <w:t>(6) Výnosy z pokút sú príjmom štátneho rozpočtu.</w:t>
      </w:r>
    </w:p>
    <w:p>
      <w:pPr>
        <w:tabs>
          <w:tab w:val="left" w:pos="540"/>
        </w:tabs>
        <w:autoSpaceDE/>
        <w:autoSpaceDN/>
        <w:jc w:val="both"/>
        <w:rPr>
          <w:rFonts w:ascii="Times New Roman" w:hAnsi="Times New Roman" w:cs="Times New Roman"/>
        </w:rPr>
      </w:pPr>
    </w:p>
    <w:p>
      <w:pPr>
        <w:tabs>
          <w:tab w:val="left" w:pos="540"/>
        </w:tabs>
        <w:jc w:val="center"/>
        <w:rPr>
          <w:rFonts w:ascii="Times New Roman" w:hAnsi="Times New Roman" w:cs="Times New Roman"/>
          <w:bCs/>
        </w:rPr>
      </w:pPr>
      <w:r>
        <w:rPr>
          <w:rFonts w:ascii="Times New Roman" w:hAnsi="Times New Roman" w:cs="Times New Roman"/>
          <w:bCs/>
        </w:rPr>
        <w:t>§ 17</w:t>
      </w:r>
    </w:p>
    <w:p>
      <w:pPr>
        <w:tabs>
          <w:tab w:val="left" w:pos="540"/>
        </w:tabs>
        <w:jc w:val="center"/>
        <w:rPr>
          <w:rFonts w:ascii="Times New Roman" w:hAnsi="Times New Roman" w:cs="Times New Roman"/>
          <w:bCs/>
        </w:rPr>
      </w:pPr>
      <w:r>
        <w:rPr>
          <w:rFonts w:ascii="Times New Roman" w:hAnsi="Times New Roman" w:cs="Times New Roman"/>
          <w:bCs/>
        </w:rPr>
        <w:t>Vzťah k správnemu poriadku</w:t>
      </w:r>
    </w:p>
    <w:p>
      <w:pPr>
        <w:tabs>
          <w:tab w:val="left" w:pos="540"/>
        </w:tabs>
        <w:jc w:val="center"/>
        <w:rPr>
          <w:rFonts w:ascii="Times New Roman" w:hAnsi="Times New Roman" w:cs="Times New Roman"/>
          <w:bCs/>
        </w:rPr>
      </w:pPr>
    </w:p>
    <w:p>
      <w:pPr>
        <w:tabs>
          <w:tab w:val="left" w:pos="540"/>
        </w:tabs>
        <w:autoSpaceDE/>
        <w:autoSpaceDN/>
        <w:jc w:val="both"/>
        <w:rPr>
          <w:rFonts w:ascii="Times New Roman" w:hAnsi="Times New Roman" w:cs="Times New Roman"/>
          <w:bCs/>
        </w:rPr>
      </w:pPr>
      <w:r>
        <w:rPr>
          <w:rFonts w:ascii="Times New Roman" w:hAnsi="Times New Roman" w:cs="Times New Roman"/>
          <w:bCs/>
        </w:rPr>
        <w:tab/>
        <w:t xml:space="preserve">Na vydanie potvrdenia </w:t>
      </w:r>
      <w:r>
        <w:rPr>
          <w:rFonts w:ascii="Times New Roman" w:hAnsi="Times New Roman" w:cs="Times New Roman"/>
          <w:bCs/>
          <w:szCs w:val="22"/>
        </w:rPr>
        <w:t>o pôvode elektriny z obnoviteľných zdrojov energie</w:t>
      </w:r>
      <w:r>
        <w:rPr>
          <w:rFonts w:ascii="Times New Roman" w:hAnsi="Times New Roman" w:cs="Times New Roman"/>
          <w:bCs/>
        </w:rPr>
        <w:t xml:space="preserve">, </w:t>
      </w:r>
      <w:r>
        <w:rPr>
          <w:rFonts w:ascii="Times New Roman" w:hAnsi="Times New Roman" w:cs="Times New Roman"/>
          <w:bCs/>
          <w:szCs w:val="22"/>
        </w:rPr>
        <w:t>potvrdenia o pôvode elektriny vyrobenej vysoko účinnou kombinovanou výrobou</w:t>
      </w:r>
      <w:r>
        <w:rPr>
          <w:rFonts w:ascii="Times New Roman" w:hAnsi="Times New Roman" w:cs="Times New Roman"/>
          <w:bCs/>
        </w:rPr>
        <w:t xml:space="preserve"> a </w:t>
      </w:r>
      <w:r>
        <w:rPr>
          <w:rFonts w:ascii="Times New Roman" w:hAnsi="Times New Roman" w:cs="Times New Roman"/>
          <w:bCs/>
          <w:szCs w:val="22"/>
        </w:rPr>
        <w:t>potvrdenia o pôvode biometánu</w:t>
      </w:r>
      <w:r>
        <w:rPr>
          <w:rFonts w:ascii="Times New Roman" w:hAnsi="Times New Roman" w:cs="Times New Roman"/>
          <w:bCs/>
        </w:rPr>
        <w:t xml:space="preserve"> a na konanie o námietkach sa nevzťahuje všeobecný predpis o správnom konaní,</w:t>
      </w:r>
      <w:r>
        <w:rPr>
          <w:rStyle w:val="FootnoteReference"/>
          <w:rFonts w:ascii="Times New Roman" w:hAnsi="Times New Roman" w:cs="Times New Roman"/>
          <w:bCs/>
          <w:rtl w:val="0"/>
        </w:rPr>
        <w:footnoteReference w:id="20"/>
      </w:r>
      <w:r>
        <w:rPr>
          <w:rFonts w:ascii="Times New Roman" w:hAnsi="Times New Roman" w:cs="Times New Roman"/>
          <w:bCs/>
          <w:vertAlign w:val="superscript"/>
        </w:rPr>
        <w:t>)</w:t>
      </w:r>
      <w:r>
        <w:rPr>
          <w:rFonts w:ascii="Times New Roman" w:hAnsi="Times New Roman" w:cs="Times New Roman"/>
          <w:bCs/>
        </w:rPr>
        <w:t xml:space="preserve"> ak tento zákon neustan</w:t>
      </w:r>
      <w:r>
        <w:rPr>
          <w:rFonts w:ascii="Times New Roman" w:hAnsi="Times New Roman" w:cs="Times New Roman"/>
          <w:bCs/>
        </w:rPr>
        <w:t>ovuje inak.</w:t>
      </w:r>
    </w:p>
    <w:p>
      <w:pPr>
        <w:tabs>
          <w:tab w:val="left" w:pos="540"/>
        </w:tabs>
        <w:autoSpaceDE/>
        <w:autoSpaceDN/>
        <w:rPr>
          <w:rFonts w:ascii="Times New Roman" w:hAnsi="Times New Roman" w:cs="Times New Roman"/>
          <w:bCs/>
        </w:rPr>
      </w:pPr>
    </w:p>
    <w:p>
      <w:pPr>
        <w:tabs>
          <w:tab w:val="left" w:pos="540"/>
        </w:tabs>
        <w:autoSpaceDE/>
        <w:autoSpaceDN/>
        <w:jc w:val="center"/>
        <w:rPr>
          <w:rFonts w:ascii="Times New Roman" w:hAnsi="Times New Roman" w:cs="Times New Roman"/>
          <w:bCs/>
        </w:rPr>
      </w:pPr>
      <w:r>
        <w:rPr>
          <w:rFonts w:ascii="Times New Roman" w:hAnsi="Times New Roman" w:cs="Times New Roman"/>
          <w:bCs/>
        </w:rPr>
        <w:t>§ 18</w:t>
      </w:r>
    </w:p>
    <w:p>
      <w:pPr>
        <w:tabs>
          <w:tab w:val="left" w:pos="540"/>
        </w:tabs>
        <w:autoSpaceDE/>
        <w:autoSpaceDN/>
        <w:jc w:val="center"/>
        <w:rPr>
          <w:rFonts w:ascii="Times New Roman" w:hAnsi="Times New Roman" w:cs="Times New Roman"/>
          <w:b/>
        </w:rPr>
      </w:pPr>
      <w:r>
        <w:rPr>
          <w:rFonts w:ascii="Times New Roman" w:hAnsi="Times New Roman" w:cs="Times New Roman"/>
          <w:bCs/>
        </w:rPr>
        <w:t>Prechodné ustanovenia</w:t>
      </w:r>
    </w:p>
    <w:p>
      <w:pPr>
        <w:tabs>
          <w:tab w:val="left" w:pos="360"/>
        </w:tabs>
        <w:jc w:val="both"/>
        <w:rPr>
          <w:rFonts w:ascii="Times New Roman" w:hAnsi="Times New Roman" w:cs="Times New Roman"/>
        </w:rPr>
      </w:pPr>
    </w:p>
    <w:p>
      <w:pPr>
        <w:tabs>
          <w:tab w:val="left" w:pos="360"/>
        </w:tabs>
        <w:jc w:val="both"/>
        <w:rPr>
          <w:rFonts w:ascii="Times New Roman" w:hAnsi="Times New Roman" w:cs="Times New Roman"/>
        </w:rPr>
      </w:pPr>
      <w:r>
        <w:rPr>
          <w:rFonts w:ascii="Times New Roman" w:hAnsi="Times New Roman" w:cs="Times New Roman"/>
        </w:rPr>
        <w:tab/>
        <w:tab/>
        <w:t xml:space="preserve">(1) Na zariadenie výrobcu elektriny </w:t>
      </w:r>
      <w:r>
        <w:rPr>
          <w:rFonts w:ascii="Times New Roman" w:hAnsi="Times New Roman" w:cs="Times New Roman"/>
          <w:szCs w:val="28"/>
        </w:rPr>
        <w:t>z bioplynu, pre ktoré bolo vydané stavebné povolenie, ktoré sa stalo právoplatné do 1. augusta 2009,</w:t>
      </w:r>
      <w:r>
        <w:rPr>
          <w:rFonts w:ascii="Times New Roman" w:hAnsi="Times New Roman" w:cs="Times New Roman"/>
        </w:rPr>
        <w:t xml:space="preserve"> </w:t>
      </w:r>
      <w:r>
        <w:rPr>
          <w:rFonts w:ascii="Times New Roman" w:hAnsi="Times New Roman" w:cs="Times New Roman"/>
          <w:szCs w:val="28"/>
        </w:rPr>
        <w:t>sa nevzťahuje § 3 ods. 7.</w:t>
      </w:r>
    </w:p>
    <w:p>
      <w:pPr>
        <w:jc w:val="both"/>
        <w:rPr>
          <w:rFonts w:ascii="Times New Roman" w:hAnsi="Times New Roman" w:cs="Times New Roman"/>
          <w:szCs w:val="22"/>
        </w:rPr>
      </w:pPr>
    </w:p>
    <w:p>
      <w:pPr>
        <w:ind w:firstLine="567"/>
        <w:jc w:val="both"/>
        <w:rPr>
          <w:rFonts w:ascii="Times New Roman" w:hAnsi="Times New Roman" w:cs="Times New Roman"/>
        </w:rPr>
      </w:pPr>
      <w:r>
        <w:rPr>
          <w:rFonts w:ascii="Times New Roman" w:hAnsi="Times New Roman" w:cs="Times New Roman"/>
          <w:szCs w:val="22"/>
        </w:rPr>
        <w:t>(2) Prevádzkovateľ distribučnej sústavy doplní prevádzkový poriadok podľa § 5 ods. 10 a predloží ho úradu na schválenie najneskôr do 30. septembra 2009.</w:t>
      </w:r>
    </w:p>
    <w:p>
      <w:pPr>
        <w:tabs>
          <w:tab w:val="left" w:pos="360"/>
        </w:tabs>
        <w:jc w:val="both"/>
        <w:rPr>
          <w:rFonts w:ascii="Times New Roman" w:hAnsi="Times New Roman" w:cs="Times New Roman"/>
        </w:rPr>
      </w:pPr>
    </w:p>
    <w:p>
      <w:pPr>
        <w:tabs>
          <w:tab w:val="left" w:pos="360"/>
        </w:tabs>
        <w:jc w:val="both"/>
        <w:rPr>
          <w:rFonts w:ascii="Times New Roman" w:hAnsi="Times New Roman" w:cs="Times New Roman"/>
          <w:color w:val="auto"/>
        </w:rPr>
      </w:pPr>
      <w:r>
        <w:rPr>
          <w:rFonts w:ascii="Times New Roman" w:hAnsi="Times New Roman" w:cs="Times New Roman"/>
        </w:rPr>
        <w:tab/>
        <w:tab/>
        <w:t>(3) Pri zariadeniach na výrobu elektriny,</w:t>
      </w:r>
      <w:r>
        <w:rPr>
          <w:rFonts w:ascii="Times New Roman" w:hAnsi="Times New Roman" w:cs="Times New Roman"/>
          <w:vertAlign w:val="superscript"/>
        </w:rPr>
        <w:t>1)</w:t>
      </w:r>
      <w:r>
        <w:rPr>
          <w:rFonts w:ascii="Times New Roman" w:hAnsi="Times New Roman" w:cs="Times New Roman"/>
        </w:rPr>
        <w:t xml:space="preserve"> ktoré boli uvedené do prevádzky pred nadobudnutím účinnosti tohto zákona, je cena elektriny, ktorú si uplatňuje výrobca elektriny s právom podpory pre stanovenie doplatku podľa § 3 ods. 1 písm. c) pre ďalšie obdobie, ktoré nepresiahne 15 rokov od roku uvedenia zariadenia na výrobu elektriny</w:t>
      </w:r>
      <w:r>
        <w:rPr>
          <w:rFonts w:ascii="Times New Roman" w:hAnsi="Times New Roman" w:cs="Times New Roman"/>
          <w:vertAlign w:val="superscript"/>
        </w:rPr>
        <w:t>1)</w:t>
      </w:r>
      <w:r>
        <w:rPr>
          <w:rFonts w:ascii="Times New Roman" w:hAnsi="Times New Roman" w:cs="Times New Roman"/>
        </w:rPr>
        <w:t xml:space="preserve"> do prevádzky, rovnaká ako cena elektriny stanovená úradom pre rok 2</w:t>
      </w:r>
      <w:r>
        <w:rPr>
          <w:rFonts w:ascii="Times New Roman" w:hAnsi="Times New Roman" w:cs="Times New Roman"/>
        </w:rPr>
        <w:t>009.</w:t>
      </w:r>
    </w:p>
    <w:p>
      <w:pPr>
        <w:tabs>
          <w:tab w:val="left" w:pos="360"/>
        </w:tabs>
        <w:jc w:val="both"/>
        <w:rPr>
          <w:rFonts w:ascii="Times New Roman" w:hAnsi="Times New Roman" w:cs="Times New Roman"/>
        </w:rPr>
      </w:pPr>
      <w:r>
        <w:rPr>
          <w:rFonts w:ascii="Times New Roman" w:hAnsi="Times New Roman" w:cs="Times New Roman"/>
          <w:color w:val="auto"/>
        </w:rPr>
        <w:tab/>
        <w:tab/>
        <w:t>(4) Prevádzkovateľ distribučnej siete</w:t>
      </w:r>
      <w:r>
        <w:rPr>
          <w:rFonts w:ascii="Times New Roman" w:hAnsi="Times New Roman" w:cs="Times New Roman"/>
          <w:szCs w:val="22"/>
        </w:rPr>
        <w:t xml:space="preserve"> doplní prevádzkový poriadok podľa § 10 a 11 a predloží ho úradu na schválenie najneskôr do 30. septembra 2009.</w:t>
      </w:r>
    </w:p>
    <w:p>
      <w:pPr>
        <w:tabs>
          <w:tab w:val="left" w:pos="0"/>
          <w:tab w:val="left" w:pos="360"/>
        </w:tabs>
        <w:jc w:val="both"/>
        <w:rPr>
          <w:rFonts w:ascii="Times New Roman" w:hAnsi="Times New Roman" w:cs="Times New Roman"/>
        </w:rPr>
      </w:pPr>
    </w:p>
    <w:p>
      <w:pPr>
        <w:tabs>
          <w:tab w:val="left" w:pos="360"/>
        </w:tabs>
        <w:jc w:val="both"/>
        <w:rPr>
          <w:rFonts w:ascii="Times New Roman" w:hAnsi="Times New Roman" w:cs="Times New Roman"/>
        </w:rPr>
      </w:pPr>
      <w:r>
        <w:rPr>
          <w:rFonts w:ascii="Times New Roman" w:hAnsi="Times New Roman" w:cs="Times New Roman"/>
        </w:rPr>
        <w:tab/>
        <w:tab/>
        <w:t xml:space="preserve">(5) Ministerstvo prvú správu podľa § 14 ods. 1 písm. c) uverejní do 30. septembra 2009 na svojej </w:t>
      </w:r>
      <w:r>
        <w:rPr>
          <w:rFonts w:ascii="Times New Roman" w:hAnsi="Times New Roman" w:cs="Times New Roman"/>
        </w:rPr>
        <w:t>internetovej stránke.</w:t>
      </w:r>
    </w:p>
    <w:p>
      <w:pPr>
        <w:rPr>
          <w:rFonts w:ascii="Times New Roman" w:hAnsi="Times New Roman" w:cs="Times New Roman"/>
        </w:rPr>
      </w:pPr>
    </w:p>
    <w:p>
      <w:pPr>
        <w:pStyle w:val="BodyText2"/>
        <w:tabs>
          <w:tab w:val="left" w:pos="540"/>
        </w:tabs>
        <w:jc w:val="center"/>
        <w:rPr>
          <w:rFonts w:ascii="Times New Roman" w:hAnsi="Times New Roman" w:cs="Times New Roman"/>
          <w:b w:val="0"/>
          <w:i w:val="0"/>
        </w:rPr>
      </w:pPr>
      <w:r>
        <w:rPr>
          <w:rFonts w:ascii="Times New Roman" w:hAnsi="Times New Roman" w:cs="Times New Roman"/>
          <w:b w:val="0"/>
          <w:i w:val="0"/>
        </w:rPr>
        <w:t>§ 19</w:t>
      </w:r>
    </w:p>
    <w:p>
      <w:pPr>
        <w:pStyle w:val="BodyText2"/>
        <w:tabs>
          <w:tab w:val="left" w:pos="540"/>
        </w:tabs>
        <w:jc w:val="center"/>
        <w:rPr>
          <w:rFonts w:ascii="Times New Roman" w:hAnsi="Times New Roman" w:cs="Times New Roman"/>
          <w:b w:val="0"/>
          <w:bCs/>
          <w:i w:val="0"/>
        </w:rPr>
      </w:pPr>
      <w:r>
        <w:rPr>
          <w:rFonts w:ascii="Times New Roman" w:hAnsi="Times New Roman" w:cs="Times New Roman"/>
          <w:b w:val="0"/>
          <w:bCs/>
          <w:i w:val="0"/>
        </w:rPr>
        <w:t>Splnomocňovacie ustanovenie</w:t>
      </w:r>
    </w:p>
    <w:p>
      <w:pPr>
        <w:pStyle w:val="BodyText2"/>
        <w:tabs>
          <w:tab w:val="left" w:pos="540"/>
        </w:tabs>
        <w:jc w:val="center"/>
        <w:rPr>
          <w:rFonts w:ascii="Times New Roman" w:hAnsi="Times New Roman" w:cs="Times New Roman"/>
          <w:b w:val="0"/>
          <w:bCs/>
          <w:i w:val="0"/>
        </w:rPr>
      </w:pPr>
    </w:p>
    <w:p>
      <w:pPr>
        <w:pStyle w:val="BodyText2"/>
        <w:tabs>
          <w:tab w:val="left" w:pos="360"/>
        </w:tabs>
        <w:jc w:val="both"/>
        <w:rPr>
          <w:rFonts w:ascii="Times New Roman" w:hAnsi="Times New Roman" w:cs="Times New Roman"/>
          <w:b w:val="0"/>
          <w:bCs/>
          <w:i w:val="0"/>
        </w:rPr>
      </w:pPr>
      <w:r>
        <w:rPr>
          <w:rFonts w:ascii="Times New Roman" w:hAnsi="Times New Roman" w:cs="Times New Roman"/>
          <w:b w:val="0"/>
          <w:bCs/>
          <w:i w:val="0"/>
        </w:rPr>
        <w:tab/>
        <w:tab/>
        <w:t>(1) Ministerstvo všeobecne záväzným právnym predpisom ustanoví</w:t>
      </w:r>
    </w:p>
    <w:p>
      <w:pPr>
        <w:pStyle w:val="BodyText2"/>
        <w:numPr>
          <w:ilvl w:val="0"/>
          <w:numId w:val="14"/>
        </w:numPr>
        <w:tabs>
          <w:tab w:val="left" w:pos="360"/>
          <w:tab w:val="left" w:pos="540"/>
        </w:tabs>
        <w:jc w:val="both"/>
        <w:rPr>
          <w:rFonts w:ascii="Times New Roman" w:hAnsi="Times New Roman" w:cs="Times New Roman"/>
          <w:b w:val="0"/>
          <w:i w:val="0"/>
          <w:szCs w:val="28"/>
        </w:rPr>
      </w:pPr>
      <w:r>
        <w:rPr>
          <w:rFonts w:ascii="Times New Roman" w:hAnsi="Times New Roman" w:cs="Times New Roman"/>
          <w:b w:val="0"/>
          <w:i w:val="0"/>
          <w:szCs w:val="28"/>
        </w:rPr>
        <w:t>spôsob výpočtu množstva elektriny vyrobenej kombinovanou výrobou,</w:t>
      </w:r>
    </w:p>
    <w:p>
      <w:pPr>
        <w:pStyle w:val="BodyText2"/>
        <w:numPr>
          <w:ilvl w:val="0"/>
          <w:numId w:val="14"/>
        </w:numPr>
        <w:tabs>
          <w:tab w:val="left" w:pos="360"/>
          <w:tab w:val="left" w:pos="540"/>
        </w:tabs>
        <w:jc w:val="both"/>
        <w:rPr>
          <w:rFonts w:ascii="Times New Roman" w:hAnsi="Times New Roman" w:cs="Times New Roman"/>
          <w:b w:val="0"/>
          <w:i w:val="0"/>
          <w:szCs w:val="28"/>
        </w:rPr>
      </w:pPr>
      <w:r>
        <w:rPr>
          <w:rFonts w:ascii="Times New Roman" w:hAnsi="Times New Roman" w:cs="Times New Roman"/>
          <w:b w:val="0"/>
          <w:i w:val="0"/>
          <w:szCs w:val="28"/>
        </w:rPr>
        <w:t>spôsob vykonávania mesačnej bilancie výroby a dodávky elektriny, výroby a dodávky tepla a využívania mechanickej energie vyrobenej kombinovanou výrobou,</w:t>
      </w:r>
    </w:p>
    <w:p>
      <w:pPr>
        <w:pStyle w:val="BodyText2"/>
        <w:numPr>
          <w:ilvl w:val="0"/>
          <w:numId w:val="14"/>
        </w:numPr>
        <w:tabs>
          <w:tab w:val="left" w:pos="360"/>
          <w:tab w:val="left" w:pos="540"/>
        </w:tabs>
        <w:jc w:val="both"/>
        <w:rPr>
          <w:rFonts w:ascii="Times New Roman" w:hAnsi="Times New Roman" w:cs="Times New Roman"/>
          <w:b w:val="0"/>
          <w:i w:val="0"/>
          <w:szCs w:val="28"/>
        </w:rPr>
      </w:pPr>
      <w:r>
        <w:rPr>
          <w:rFonts w:ascii="Times New Roman" w:hAnsi="Times New Roman" w:cs="Times New Roman"/>
          <w:b w:val="0"/>
          <w:i w:val="0"/>
          <w:szCs w:val="28"/>
        </w:rPr>
        <w:t xml:space="preserve">kritériá pre </w:t>
      </w:r>
      <w:r>
        <w:rPr>
          <w:rFonts w:ascii="Times New Roman" w:hAnsi="Times New Roman" w:cs="Times New Roman"/>
          <w:b w:val="0"/>
          <w:bCs/>
          <w:i w:val="0"/>
        </w:rPr>
        <w:t>vysoko účinnú kombinovanú výrobu,</w:t>
      </w:r>
    </w:p>
    <w:p>
      <w:pPr>
        <w:pStyle w:val="BodyText2"/>
        <w:numPr>
          <w:ilvl w:val="0"/>
          <w:numId w:val="14"/>
        </w:numPr>
        <w:tabs>
          <w:tab w:val="left" w:pos="360"/>
          <w:tab w:val="left" w:pos="540"/>
        </w:tabs>
        <w:jc w:val="both"/>
        <w:rPr>
          <w:rFonts w:ascii="Times New Roman" w:hAnsi="Times New Roman" w:cs="Times New Roman"/>
          <w:b w:val="0"/>
          <w:i w:val="0"/>
          <w:szCs w:val="28"/>
        </w:rPr>
      </w:pPr>
      <w:r>
        <w:rPr>
          <w:rFonts w:ascii="Times New Roman" w:hAnsi="Times New Roman" w:cs="Times New Roman"/>
          <w:b w:val="0"/>
          <w:i w:val="0"/>
          <w:szCs w:val="28"/>
        </w:rPr>
        <w:t>hraničné a harmonizované referenčné hodnoty pre výpočet množstva elektriny vyrobenej kombinovanou výrobou,</w:t>
      </w:r>
    </w:p>
    <w:p>
      <w:pPr>
        <w:pStyle w:val="BodyText2"/>
        <w:numPr>
          <w:ilvl w:val="0"/>
          <w:numId w:val="14"/>
        </w:numPr>
        <w:tabs>
          <w:tab w:val="left" w:pos="360"/>
          <w:tab w:val="left" w:pos="540"/>
        </w:tabs>
        <w:jc w:val="both"/>
        <w:rPr>
          <w:rFonts w:ascii="Times New Roman" w:hAnsi="Times New Roman" w:cs="Times New Roman"/>
          <w:b w:val="0"/>
          <w:i w:val="0"/>
          <w:szCs w:val="28"/>
        </w:rPr>
      </w:pPr>
      <w:r>
        <w:rPr>
          <w:rFonts w:ascii="Times New Roman" w:hAnsi="Times New Roman" w:cs="Times New Roman"/>
          <w:b w:val="0"/>
          <w:i w:val="0"/>
          <w:szCs w:val="28"/>
        </w:rPr>
        <w:t xml:space="preserve">harmonizované referenčné hodnoty pre výpočet účinnosti kombinovanej výroby a pre výpočet úspor primárnej energie pri kombinovanej výrobe, </w:t>
      </w:r>
    </w:p>
    <w:p>
      <w:pPr>
        <w:pStyle w:val="BodyText2"/>
        <w:numPr>
          <w:ilvl w:val="0"/>
          <w:numId w:val="14"/>
        </w:numPr>
        <w:tabs>
          <w:tab w:val="left" w:pos="360"/>
          <w:tab w:val="left" w:pos="540"/>
        </w:tabs>
        <w:jc w:val="both"/>
        <w:rPr>
          <w:rFonts w:ascii="Times New Roman" w:hAnsi="Times New Roman" w:cs="Times New Roman"/>
          <w:b w:val="0"/>
          <w:i w:val="0"/>
        </w:rPr>
      </w:pPr>
      <w:r>
        <w:rPr>
          <w:rFonts w:ascii="Times New Roman" w:hAnsi="Times New Roman" w:cs="Times New Roman"/>
          <w:b w:val="0"/>
          <w:i w:val="0"/>
          <w:szCs w:val="28"/>
        </w:rPr>
        <w:t xml:space="preserve">spôsob určenia pomeru vyrobenej elektriny a tepla pri zariadeniach na </w:t>
      </w:r>
      <w:r>
        <w:rPr>
          <w:rFonts w:ascii="Times New Roman" w:hAnsi="Times New Roman" w:cs="Times New Roman"/>
          <w:b w:val="0"/>
          <w:bCs/>
          <w:i w:val="0"/>
        </w:rPr>
        <w:t>vysoko účinnú kombinovanú výrobu,</w:t>
      </w:r>
    </w:p>
    <w:p>
      <w:pPr>
        <w:pStyle w:val="BodyText2"/>
        <w:numPr>
          <w:ilvl w:val="0"/>
          <w:numId w:val="14"/>
        </w:numPr>
        <w:tabs>
          <w:tab w:val="left" w:pos="360"/>
          <w:tab w:val="left" w:pos="540"/>
        </w:tabs>
        <w:jc w:val="both"/>
        <w:rPr>
          <w:rFonts w:ascii="Times New Roman" w:hAnsi="Times New Roman" w:cs="Times New Roman"/>
          <w:b w:val="0"/>
          <w:i w:val="0"/>
        </w:rPr>
      </w:pPr>
      <w:r>
        <w:rPr>
          <w:rFonts w:ascii="Times New Roman" w:hAnsi="Times New Roman" w:cs="Times New Roman"/>
          <w:b w:val="0"/>
          <w:i w:val="0"/>
          <w:szCs w:val="28"/>
        </w:rPr>
        <w:t>spôsob výpočtu úspor primárnej</w:t>
      </w:r>
      <w:r>
        <w:rPr>
          <w:rFonts w:ascii="Times New Roman" w:hAnsi="Times New Roman" w:cs="Times New Roman"/>
          <w:b w:val="0"/>
          <w:i w:val="0"/>
          <w:szCs w:val="28"/>
        </w:rPr>
        <w:t xml:space="preserve"> energie</w:t>
      </w:r>
      <w:r>
        <w:rPr>
          <w:rFonts w:ascii="Times New Roman" w:hAnsi="Times New Roman" w:cs="Times New Roman"/>
          <w:b w:val="0"/>
          <w:i w:val="0"/>
        </w:rPr>
        <w:t>.</w:t>
      </w:r>
    </w:p>
    <w:p>
      <w:pPr>
        <w:autoSpaceDE/>
        <w:autoSpaceDN/>
        <w:rPr>
          <w:rFonts w:ascii="Times New Roman" w:hAnsi="Times New Roman" w:cs="Times New Roman"/>
          <w:bCs/>
        </w:rPr>
      </w:pPr>
    </w:p>
    <w:p>
      <w:pPr>
        <w:autoSpaceDE/>
        <w:autoSpaceDN/>
        <w:ind w:firstLine="708"/>
        <w:jc w:val="both"/>
        <w:rPr>
          <w:rFonts w:ascii="Times New Roman" w:hAnsi="Times New Roman" w:cs="Times New Roman"/>
          <w:color w:val="auto"/>
        </w:rPr>
      </w:pPr>
      <w:r>
        <w:rPr>
          <w:rFonts w:ascii="Times New Roman" w:hAnsi="Times New Roman" w:cs="Times New Roman"/>
          <w:color w:val="auto"/>
        </w:rPr>
        <w:t xml:space="preserve">(2) Úrad všeobecne záväzným právnym predpisom ustanoví </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rPr>
        <w:t xml:space="preserve">a)  </w:t>
        <w:tab/>
        <w:t>spôsob vedenia evidencie údajov podľa § 4 ods. 7 o </w:t>
      </w:r>
    </w:p>
    <w:p>
      <w:pPr>
        <w:autoSpaceDE/>
        <w:autoSpaceDN/>
        <w:ind w:left="720" w:hanging="360"/>
        <w:jc w:val="both"/>
        <w:rPr>
          <w:rFonts w:ascii="Times New Roman" w:hAnsi="Times New Roman" w:cs="Times New Roman"/>
          <w:color w:val="auto"/>
        </w:rPr>
      </w:pPr>
      <w:r>
        <w:rPr>
          <w:rFonts w:ascii="Times New Roman" w:hAnsi="Times New Roman" w:cs="Times New Roman"/>
          <w:color w:val="auto"/>
        </w:rPr>
        <w:t xml:space="preserve">1.  nadobudnutí skutočného množstva biomasy, </w:t>
      </w:r>
    </w:p>
    <w:p>
      <w:pPr>
        <w:autoSpaceDE/>
        <w:autoSpaceDN/>
        <w:ind w:left="720" w:hanging="360"/>
        <w:jc w:val="both"/>
        <w:rPr>
          <w:rFonts w:ascii="Times New Roman" w:hAnsi="Times New Roman" w:cs="Times New Roman"/>
          <w:color w:val="auto"/>
        </w:rPr>
      </w:pPr>
      <w:r>
        <w:rPr>
          <w:rFonts w:ascii="Times New Roman" w:hAnsi="Times New Roman" w:cs="Times New Roman"/>
          <w:color w:val="auto"/>
        </w:rPr>
        <w:t xml:space="preserve">2.  kvalite biomasy a jej skutočného využitia na účely výroby elektriny, </w:t>
      </w:r>
    </w:p>
    <w:p>
      <w:pPr>
        <w:autoSpaceDE/>
        <w:autoSpaceDN/>
        <w:ind w:left="720" w:hanging="360"/>
        <w:jc w:val="both"/>
        <w:rPr>
          <w:rFonts w:ascii="Times New Roman" w:hAnsi="Times New Roman" w:cs="Times New Roman"/>
          <w:color w:val="auto"/>
        </w:rPr>
      </w:pPr>
      <w:r>
        <w:rPr>
          <w:rFonts w:ascii="Times New Roman" w:hAnsi="Times New Roman" w:cs="Times New Roman"/>
          <w:color w:val="auto"/>
        </w:rPr>
        <w:t>3. druhu a množstve neobnoviteľného zdroja energie a jeho kvalite na účely výroby elektriny,</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rPr>
        <w:t xml:space="preserve">b) </w:t>
        <w:tab/>
        <w:t>termíny oznámenia údajov podľa písmena a) úradu,</w:t>
      </w:r>
    </w:p>
    <w:p>
      <w:pPr>
        <w:autoSpaceDE/>
        <w:autoSpaceDN/>
        <w:ind w:left="360" w:hanging="360"/>
        <w:jc w:val="both"/>
        <w:rPr>
          <w:rFonts w:ascii="Times New Roman" w:hAnsi="Times New Roman" w:cs="Times New Roman"/>
        </w:rPr>
      </w:pPr>
      <w:r>
        <w:rPr>
          <w:rFonts w:ascii="Times New Roman" w:hAnsi="Times New Roman" w:cs="Times New Roman"/>
          <w:color w:val="auto"/>
        </w:rPr>
        <w:t>c)  s</w:t>
      </w:r>
      <w:r>
        <w:rPr>
          <w:rFonts w:ascii="Times New Roman" w:hAnsi="Times New Roman" w:cs="Times New Roman"/>
          <w:color w:val="auto"/>
          <w:szCs w:val="22"/>
        </w:rPr>
        <w:t xml:space="preserve">pôsob rozdelenia nákladov za pripojenie do distribučnej sústavy  </w:t>
      </w:r>
      <w:r>
        <w:rPr>
          <w:rFonts w:ascii="Times New Roman" w:hAnsi="Times New Roman" w:cs="Times New Roman"/>
        </w:rPr>
        <w:t xml:space="preserve">podľa § 5 ods. 2 a </w:t>
      </w:r>
      <w:r>
        <w:rPr>
          <w:rFonts w:ascii="Times New Roman" w:hAnsi="Times New Roman" w:cs="Times New Roman"/>
          <w:color w:val="auto"/>
        </w:rPr>
        <w:t>s</w:t>
      </w:r>
      <w:r>
        <w:rPr>
          <w:rFonts w:ascii="Times New Roman" w:hAnsi="Times New Roman" w:cs="Times New Roman"/>
          <w:color w:val="auto"/>
          <w:szCs w:val="22"/>
        </w:rPr>
        <w:t>pôsob rozdelenia nákladov na rozšírenie distribučnej sústavy</w:t>
      </w:r>
      <w:r>
        <w:rPr>
          <w:rFonts w:ascii="Times New Roman" w:hAnsi="Times New Roman" w:cs="Times New Roman"/>
        </w:rPr>
        <w:t xml:space="preserve"> podľa § 5 ods. 3</w:t>
      </w:r>
      <w:r>
        <w:rPr>
          <w:rFonts w:ascii="Times New Roman" w:hAnsi="Times New Roman" w:cs="Times New Roman"/>
          <w:color w:val="auto"/>
          <w:szCs w:val="22"/>
        </w:rPr>
        <w:t xml:space="preserve"> medzi výrobcu </w:t>
      </w:r>
      <w:r>
        <w:rPr>
          <w:rFonts w:ascii="Times New Roman" w:hAnsi="Times New Roman" w:cs="Times New Roman"/>
        </w:rPr>
        <w:t xml:space="preserve">elektriny </w:t>
      </w:r>
      <w:r>
        <w:rPr>
          <w:rFonts w:ascii="Times New Roman" w:hAnsi="Times New Roman" w:cs="Times New Roman"/>
          <w:color w:val="auto"/>
          <w:szCs w:val="22"/>
        </w:rPr>
        <w:t xml:space="preserve">a prevádzkovateľa sústavy, </w:t>
      </w:r>
    </w:p>
    <w:p>
      <w:pPr>
        <w:autoSpaceDE/>
        <w:autoSpaceDN/>
        <w:ind w:left="360" w:hanging="360"/>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color w:val="auto"/>
        </w:rPr>
        <w:t>k</w:t>
      </w:r>
      <w:r>
        <w:rPr>
          <w:rFonts w:ascii="Times New Roman" w:hAnsi="Times New Roman" w:cs="Times New Roman"/>
        </w:rPr>
        <w:t>oeficient podľa § 6 ods. 4 a jeho uplatňovanie,</w:t>
      </w:r>
    </w:p>
    <w:p>
      <w:pPr>
        <w:autoSpaceDE/>
        <w:autoSpaceDN/>
        <w:ind w:left="360" w:hanging="360"/>
        <w:jc w:val="both"/>
        <w:rPr>
          <w:rFonts w:ascii="Times New Roman" w:hAnsi="Times New Roman" w:cs="Times New Roman"/>
          <w:color w:val="auto"/>
        </w:rPr>
      </w:pPr>
      <w:r>
        <w:rPr>
          <w:rFonts w:ascii="Times New Roman" w:hAnsi="Times New Roman" w:cs="Times New Roman"/>
        </w:rPr>
        <w:t>e)  s</w:t>
      </w:r>
      <w:r>
        <w:rPr>
          <w:rFonts w:ascii="Times New Roman" w:hAnsi="Times New Roman" w:cs="Times New Roman"/>
          <w:bCs/>
        </w:rPr>
        <w:t>pôsob, postup a podmienky pri vydávaní potvrdenia o množstve biometánu</w:t>
      </w:r>
      <w:r>
        <w:rPr>
          <w:rFonts w:ascii="Times New Roman" w:hAnsi="Times New Roman" w:cs="Times New Roman"/>
          <w:color w:val="auto"/>
        </w:rPr>
        <w:t>, </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rPr>
        <w:t>f)  spôsob určenia a použitia koeficientu pre výpočet množstva biometánu,</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rPr>
        <w:t>g)  výpočet množstva elektriny vyrobenej z biometánu,</w:t>
      </w:r>
    </w:p>
    <w:p>
      <w:pPr>
        <w:autoSpaceDE/>
        <w:autoSpaceDN/>
        <w:ind w:left="360" w:hanging="360"/>
        <w:jc w:val="both"/>
        <w:rPr>
          <w:rFonts w:ascii="Times New Roman" w:hAnsi="Times New Roman" w:cs="Times New Roman"/>
          <w:color w:val="auto"/>
        </w:rPr>
      </w:pPr>
      <w:r>
        <w:rPr>
          <w:rFonts w:ascii="Times New Roman" w:hAnsi="Times New Roman" w:cs="Times New Roman"/>
          <w:color w:val="auto"/>
        </w:rPr>
        <w:t>h) požiadavky na kvalitu a parametre biomasy, ktorá sa používa na spaľovanie alebo spoluspaľovanie podľa § 3 ods. 8.</w:t>
      </w:r>
    </w:p>
    <w:p>
      <w:pPr>
        <w:autoSpaceDE/>
        <w:autoSpaceDN/>
        <w:rPr>
          <w:rFonts w:ascii="Times New Roman" w:hAnsi="Times New Roman" w:cs="Times New Roman"/>
          <w:bCs/>
        </w:rPr>
      </w:pPr>
    </w:p>
    <w:p>
      <w:pPr>
        <w:autoSpaceDE/>
        <w:autoSpaceDN/>
        <w:jc w:val="center"/>
        <w:rPr>
          <w:rFonts w:ascii="Times New Roman" w:hAnsi="Times New Roman" w:cs="Times New Roman"/>
          <w:bCs/>
        </w:rPr>
      </w:pPr>
      <w:r>
        <w:rPr>
          <w:rFonts w:ascii="Times New Roman" w:hAnsi="Times New Roman" w:cs="Times New Roman"/>
          <w:bCs/>
        </w:rPr>
        <w:t>§ 20</w:t>
      </w:r>
    </w:p>
    <w:p>
      <w:pPr>
        <w:autoSpaceDE/>
        <w:autoSpaceDN/>
        <w:jc w:val="center"/>
        <w:rPr>
          <w:rFonts w:ascii="Times New Roman" w:hAnsi="Times New Roman" w:cs="Times New Roman"/>
          <w:bCs/>
        </w:rPr>
      </w:pPr>
    </w:p>
    <w:p>
      <w:pPr>
        <w:ind w:firstLine="567"/>
        <w:jc w:val="both"/>
        <w:rPr>
          <w:rFonts w:ascii="Times New Roman" w:hAnsi="Times New Roman" w:cs="Times New Roman"/>
          <w:bCs/>
        </w:rPr>
      </w:pPr>
      <w:r>
        <w:rPr>
          <w:rFonts w:ascii="Times New Roman" w:hAnsi="Times New Roman" w:cs="Times New Roman"/>
          <w:bCs/>
        </w:rPr>
        <w:t>Týmto zákonom sa preberajú právne akty Európskych spoločenstiev a Európskej únie uvedené v prílohe.</w:t>
      </w:r>
    </w:p>
    <w:p>
      <w:pPr>
        <w:jc w:val="center"/>
        <w:rPr>
          <w:rFonts w:ascii="Times New Roman" w:hAnsi="Times New Roman" w:cs="Times New Roman"/>
          <w:bCs/>
          <w:color w:val="auto"/>
        </w:rPr>
      </w:pPr>
    </w:p>
    <w:p>
      <w:pPr>
        <w:jc w:val="center"/>
        <w:rPr>
          <w:rFonts w:ascii="Times New Roman" w:hAnsi="Times New Roman" w:cs="Times New Roman"/>
          <w:bCs/>
          <w:color w:val="auto"/>
        </w:rPr>
      </w:pPr>
      <w:r>
        <w:rPr>
          <w:rFonts w:ascii="Times New Roman" w:hAnsi="Times New Roman" w:cs="Times New Roman"/>
          <w:bCs/>
          <w:color w:val="auto"/>
        </w:rPr>
        <w:t>§ 21</w:t>
      </w:r>
    </w:p>
    <w:p>
      <w:pPr>
        <w:jc w:val="center"/>
        <w:rPr>
          <w:rFonts w:ascii="Times New Roman" w:hAnsi="Times New Roman" w:cs="Times New Roman"/>
          <w:b/>
          <w:bCs/>
          <w:color w:val="auto"/>
        </w:rPr>
      </w:pPr>
      <w:r>
        <w:rPr>
          <w:rFonts w:ascii="Times New Roman" w:hAnsi="Times New Roman" w:cs="Times New Roman"/>
          <w:bCs/>
          <w:color w:val="auto"/>
        </w:rPr>
        <w:t>Zrušovacie ustanovenie</w:t>
      </w:r>
    </w:p>
    <w:p>
      <w:pPr>
        <w:jc w:val="center"/>
        <w:rPr>
          <w:rFonts w:ascii="Times New Roman" w:hAnsi="Times New Roman" w:cs="Times New Roman"/>
          <w:b/>
          <w:bCs/>
          <w:color w:val="auto"/>
        </w:rPr>
      </w:pPr>
    </w:p>
    <w:p>
      <w:pPr>
        <w:pStyle w:val="BodyTextIndent2"/>
        <w:ind w:firstLine="567"/>
        <w:jc w:val="both"/>
        <w:rPr>
          <w:rFonts w:ascii="Times New Roman" w:hAnsi="Times New Roman" w:cs="Times New Roman"/>
        </w:rPr>
      </w:pPr>
      <w:r>
        <w:rPr>
          <w:rFonts w:ascii="Times New Roman" w:hAnsi="Times New Roman" w:cs="Times New Roman"/>
        </w:rPr>
        <w:t>Zrušuje sa § 9 a 10 nariadenia vlády Slovenskej republiky č. 317/2007 Z. z., ktorým sa ustanovujú pravidlá pre fungovanie trhu s elektrinou.</w:t>
      </w:r>
    </w:p>
    <w:p>
      <w:pPr>
        <w:ind w:left="6372"/>
        <w:rPr>
          <w:rFonts w:ascii="Times New Roman" w:hAnsi="Times New Roman" w:cs="Times New Roman"/>
        </w:rPr>
      </w:pPr>
    </w:p>
    <w:p>
      <w:pPr>
        <w:ind w:left="6372"/>
        <w:rPr>
          <w:rFonts w:ascii="Times New Roman" w:hAnsi="Times New Roman" w:cs="Times New Roman"/>
        </w:rPr>
      </w:pPr>
    </w:p>
    <w:p>
      <w:pPr>
        <w:ind w:left="6372"/>
        <w:rPr>
          <w:rFonts w:ascii="Times New Roman" w:hAnsi="Times New Roman" w:cs="Times New Roman"/>
        </w:rPr>
      </w:pPr>
      <w:r>
        <w:rPr>
          <w:rFonts w:ascii="Times New Roman" w:hAnsi="Times New Roman" w:cs="Times New Roman"/>
        </w:rPr>
        <w:t xml:space="preserve">Príloha </w:t>
        <w:br/>
        <w:t>k zákonu č. ..../2009 Z. z.</w:t>
      </w:r>
    </w:p>
    <w:p>
      <w:pPr>
        <w:pStyle w:val="BodyText"/>
        <w:ind w:left="360"/>
        <w:jc w:val="center"/>
        <w:rPr>
          <w:rFonts w:ascii="Times New Roman" w:hAnsi="Times New Roman" w:cs="Times New Roman"/>
          <w:bCs/>
          <w:color w:val="000000"/>
        </w:rPr>
      </w:pPr>
    </w:p>
    <w:p>
      <w:pPr>
        <w:pStyle w:val="BodyText"/>
        <w:ind w:left="360"/>
        <w:jc w:val="center"/>
        <w:rPr>
          <w:rFonts w:ascii="Times New Roman" w:hAnsi="Times New Roman" w:cs="Times New Roman"/>
          <w:bCs/>
          <w:color w:val="000000"/>
        </w:rPr>
      </w:pPr>
      <w:r>
        <w:rPr>
          <w:rFonts w:ascii="Times New Roman" w:hAnsi="Times New Roman" w:cs="Times New Roman"/>
          <w:bCs/>
          <w:color w:val="000000"/>
        </w:rPr>
        <w:t xml:space="preserve">Zoznam preberaných právnych aktov </w:t>
      </w:r>
    </w:p>
    <w:p>
      <w:pPr>
        <w:pStyle w:val="BodyText"/>
        <w:ind w:left="360"/>
        <w:jc w:val="center"/>
        <w:rPr>
          <w:rFonts w:ascii="Times New Roman" w:hAnsi="Times New Roman" w:cs="Times New Roman"/>
          <w:b/>
          <w:color w:val="000000"/>
        </w:rPr>
      </w:pPr>
      <w:r>
        <w:rPr>
          <w:rFonts w:ascii="Times New Roman" w:hAnsi="Times New Roman" w:cs="Times New Roman"/>
          <w:bCs/>
          <w:color w:val="000000"/>
        </w:rPr>
        <w:t>Európskych spoločenstiev a Európskej únie</w:t>
      </w:r>
    </w:p>
    <w:p>
      <w:pPr>
        <w:pStyle w:val="BodyText"/>
        <w:ind w:left="360"/>
        <w:rPr>
          <w:rFonts w:ascii="Times New Roman" w:hAnsi="Times New Roman" w:cs="Times New Roman"/>
          <w:color w:val="000000"/>
        </w:rPr>
      </w:pPr>
    </w:p>
    <w:p>
      <w:pPr>
        <w:pStyle w:val="BodyText"/>
        <w:rPr>
          <w:rFonts w:ascii="Times New Roman" w:hAnsi="Times New Roman" w:cs="Times New Roman"/>
          <w:color w:val="000000"/>
          <w:szCs w:val="20"/>
        </w:rPr>
      </w:pPr>
      <w:r>
        <w:rPr>
          <w:rFonts w:ascii="Times New Roman" w:hAnsi="Times New Roman" w:cs="Times New Roman"/>
          <w:color w:val="000000"/>
        </w:rPr>
        <w:t xml:space="preserve">1. Smernica Európskeho parlamentu a Rady 2004/8/ES zo dňa 11. februára 2004 o podpore kogenerácie založenej na dopyte po využiteľnom teple na vnútornom trhu s energiou a ktorou sa mení a dopĺňa smernica 92/42/EHS </w:t>
      </w:r>
      <w:r>
        <w:rPr>
          <w:rFonts w:ascii="Times New Roman" w:hAnsi="Times New Roman" w:cs="Times New Roman"/>
          <w:color w:val="000000"/>
          <w:szCs w:val="20"/>
        </w:rPr>
        <w:t>(Mimoriadne vydanie Ú. v. EÚ 12/zv.003).</w:t>
      </w:r>
    </w:p>
    <w:p>
      <w:pPr>
        <w:ind w:firstLine="567"/>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color w:val="auto"/>
        </w:rPr>
        <w:t>2. Smernica Európskeho parlamentu a Rady 2001/77/ES zo dňa 27. januára 2001 o podpore elektrickej energie vyrobenej z obnoviteľných zdrojov na vnútornom tr</w:t>
      </w:r>
      <w:r>
        <w:rPr>
          <w:rFonts w:ascii="Times New Roman" w:hAnsi="Times New Roman" w:cs="Times New Roman"/>
          <w:color w:val="auto"/>
        </w:rPr>
        <w:t>hu s elektrickou energiou (Mimoriadne vydanie Ú. v. EÚ 12/zv.002).</w:t>
      </w:r>
    </w:p>
    <w:p>
      <w:pPr>
        <w:rPr>
          <w:rFonts w:ascii="Times New Roman" w:hAnsi="Times New Roman" w:cs="Times New Roman"/>
          <w:color w:val="auto"/>
        </w:rPr>
      </w:pPr>
    </w:p>
    <w:p>
      <w:pPr>
        <w:rPr>
          <w:rFonts w:ascii="Times New Roman" w:hAnsi="Times New Roman" w:cs="Times New Roman"/>
          <w:color w:val="auto"/>
        </w:rPr>
      </w:pPr>
    </w:p>
    <w:p>
      <w:pPr>
        <w:jc w:val="center"/>
        <w:rPr>
          <w:rFonts w:ascii="Times New Roman" w:hAnsi="Times New Roman" w:cs="Times New Roman"/>
          <w:color w:val="auto"/>
        </w:rPr>
      </w:pPr>
      <w:r>
        <w:rPr>
          <w:rFonts w:ascii="Times New Roman" w:hAnsi="Times New Roman" w:cs="Times New Roman"/>
          <w:color w:val="auto"/>
        </w:rPr>
        <w:t>Čl. II</w:t>
      </w:r>
    </w:p>
    <w:p>
      <w:pPr>
        <w:autoSpaceDE/>
        <w:autoSpaceDN/>
        <w:ind w:firstLine="567"/>
        <w:jc w:val="both"/>
        <w:rPr>
          <w:rFonts w:ascii="Times New Roman" w:hAnsi="Times New Roman" w:cs="Times New Roman"/>
        </w:rPr>
      </w:pPr>
    </w:p>
    <w:p>
      <w:pPr>
        <w:autoSpaceDE/>
        <w:autoSpaceDN/>
        <w:ind w:firstLine="567"/>
        <w:jc w:val="both"/>
        <w:rPr>
          <w:rFonts w:ascii="Times New Roman" w:hAnsi="Times New Roman" w:cs="Times New Roman"/>
          <w:lang w:eastAsia="cs-CZ"/>
        </w:rPr>
      </w:pPr>
      <w:r>
        <w:rPr>
          <w:rFonts w:ascii="Times New Roman" w:hAnsi="Times New Roman" w:cs="Times New Roman"/>
        </w:rPr>
        <w:t xml:space="preserve">Zákon </w:t>
      </w:r>
      <w:r>
        <w:rPr>
          <w:rFonts w:ascii="Times New Roman" w:hAnsi="Times New Roman" w:cs="Times New Roman"/>
          <w:lang w:eastAsia="cs-CZ"/>
        </w:rPr>
        <w:t xml:space="preserve">č. 276/2001 Z. z. o regulácii v sieťových odvetviach a o zmene a doplnení niektorých zákonov v znení zákona  č. 397/2002 Z. z., zákona č. 442/2002 Z. z., zákona č. 658/2004 Z. z., zákona č. 107/2007 Z. z., zákona č. 112/2008 Z. z., zákona č. 283/2008 Z. z. a zákona č. 73/2009 Z. z. sa mení a dopĺňa takto: </w:t>
      </w:r>
    </w:p>
    <w:p>
      <w:pPr>
        <w:jc w:val="both"/>
        <w:rPr>
          <w:rFonts w:ascii="Times New Roman" w:hAnsi="Times New Roman" w:cs="Times New Roman"/>
        </w:rPr>
      </w:pPr>
    </w:p>
    <w:p>
      <w:pPr>
        <w:jc w:val="both"/>
        <w:rPr>
          <w:rFonts w:ascii="Times New Roman" w:hAnsi="Times New Roman" w:cs="Times New Roman"/>
          <w:bCs/>
        </w:rPr>
      </w:pPr>
      <w:r>
        <w:rPr>
          <w:rFonts w:ascii="Times New Roman" w:hAnsi="Times New Roman" w:cs="Times New Roman"/>
          <w:bCs/>
        </w:rPr>
        <w:t>1. V § 5 ods. 1 písmeno o) znie:</w:t>
      </w:r>
    </w:p>
    <w:p>
      <w:pPr>
        <w:ind w:left="720" w:hanging="720"/>
        <w:jc w:val="both"/>
        <w:rPr>
          <w:rFonts w:ascii="Times New Roman" w:hAnsi="Times New Roman" w:cs="Times New Roman"/>
        </w:rPr>
      </w:pPr>
      <w:r>
        <w:rPr>
          <w:rFonts w:ascii="Times New Roman" w:hAnsi="Times New Roman" w:cs="Times New Roman"/>
        </w:rPr>
        <w:t xml:space="preserve">      „o) vydáva potvrdenie o pôvode elektriny z obnoviteľných zdrojov energie, potvrdenie o pôvode elektriny vyrobenej vysoko účinnou kombinovanou výrobou a potvrdenie o pôvode biometánu a vedie ich evidenciu,</w:t>
      </w:r>
      <w:r>
        <w:rPr>
          <w:rFonts w:ascii="Times New Roman" w:hAnsi="Times New Roman" w:cs="Times New Roman"/>
          <w:vertAlign w:val="superscript"/>
        </w:rPr>
        <w:t>1j)</w:t>
      </w:r>
      <w:r>
        <w:rPr>
          <w:rFonts w:ascii="Times New Roman" w:hAnsi="Times New Roman" w:cs="Times New Roman"/>
        </w:rPr>
        <w:t>“.“</w:t>
      </w:r>
    </w:p>
    <w:p>
      <w:pPr>
        <w:ind w:left="360" w:hanging="360"/>
        <w:jc w:val="both"/>
        <w:rPr>
          <w:rFonts w:ascii="Times New Roman" w:hAnsi="Times New Roman" w:cs="Times New Roman"/>
        </w:rPr>
      </w:pPr>
    </w:p>
    <w:p>
      <w:pPr>
        <w:ind w:left="360" w:hanging="360"/>
        <w:jc w:val="both"/>
        <w:rPr>
          <w:rFonts w:ascii="Times New Roman" w:hAnsi="Times New Roman" w:cs="Times New Roman"/>
        </w:rPr>
      </w:pPr>
      <w:r>
        <w:rPr>
          <w:rFonts w:ascii="Times New Roman" w:hAnsi="Times New Roman" w:cs="Times New Roman"/>
        </w:rPr>
        <w:t>2. V poznámke pod čiarou k odkazu 1j) sa citácia „§ 32 zákona č. 656/2004 Z. z.“ nahrádza citáciou „</w:t>
      </w:r>
      <w:r>
        <w:rPr>
          <w:rStyle w:val="FootnoteReference"/>
          <w:rFonts w:ascii="Times New Roman" w:hAnsi="Times New Roman" w:cs="Times New Roman"/>
          <w:vertAlign w:val="baseline"/>
        </w:rPr>
        <w:t>Z</w:t>
      </w:r>
      <w:r>
        <w:rPr>
          <w:rFonts w:ascii="Times New Roman" w:hAnsi="Times New Roman" w:cs="Times New Roman"/>
        </w:rPr>
        <w:t>ákon č. ..../2009 Z. z. o  podpore obnoviteľných zdrojov energie a vysoko účinnej kombinovanej výroby a o zmene a o doplnení niektorých zákonov.“.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3.   V § 5 sa odsek 2 dopĺňa písmenom j), ktoré znie: </w:t>
      </w:r>
    </w:p>
    <w:p>
      <w:pPr>
        <w:ind w:left="900" w:hanging="540"/>
        <w:jc w:val="both"/>
        <w:rPr>
          <w:rFonts w:ascii="Times New Roman" w:hAnsi="Times New Roman" w:cs="Times New Roman"/>
        </w:rPr>
      </w:pPr>
      <w:r>
        <w:rPr>
          <w:rFonts w:ascii="Times New Roman" w:hAnsi="Times New Roman" w:cs="Times New Roman"/>
        </w:rPr>
        <w:t>„j)  uverejňuje na internetovej stránke úradu vyhodnotenie podielu výroby elektriny z obnoviteľných zdrojov energie za predchádzajúci kalendárny rok a prepočet predpokladanej výšky podpory výroby elektriny z obnoviteľných zdrojov energie pre nasledujúci kalendárny rok podľa osobitného predpisu,</w:t>
      </w:r>
      <w:r>
        <w:rPr>
          <w:rFonts w:ascii="Times New Roman" w:hAnsi="Times New Roman" w:cs="Times New Roman"/>
          <w:vertAlign w:val="superscript"/>
        </w:rPr>
        <w:t xml:space="preserve"> 1j)</w:t>
      </w:r>
      <w:r>
        <w:rPr>
          <w:rFonts w:ascii="Times New Roman" w:hAnsi="Times New Roman" w:cs="Times New Roman"/>
        </w:rPr>
        <w: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V § 7 sa odsek 2 dopĺňa písmenom f), ktoré znie:</w:t>
      </w:r>
    </w:p>
    <w:p>
      <w:pPr>
        <w:jc w:val="both"/>
        <w:rPr>
          <w:rFonts w:ascii="Times New Roman" w:hAnsi="Times New Roman" w:cs="Times New Roman"/>
        </w:rPr>
      </w:pPr>
      <w:r>
        <w:rPr>
          <w:rFonts w:ascii="Times New Roman" w:hAnsi="Times New Roman" w:cs="Times New Roman"/>
        </w:rPr>
        <w:t xml:space="preserve">     „f) rozhoduje o námietkach podľa osobitného predpisu.</w:t>
      </w:r>
      <w:r>
        <w:rPr>
          <w:rFonts w:ascii="Times New Roman" w:hAnsi="Times New Roman" w:cs="Times New Roman"/>
          <w:vertAlign w:val="superscript"/>
        </w:rPr>
        <w:t>1ne)</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rPr>
        <w:t xml:space="preserve">     Poznámka pod čiarou k odkazu 1ne) znie:</w:t>
      </w:r>
    </w:p>
    <w:p>
      <w:pPr>
        <w:jc w:val="both"/>
        <w:rPr>
          <w:rFonts w:ascii="Times New Roman" w:hAnsi="Times New Roman" w:cs="Times New Roman"/>
        </w:rPr>
      </w:pPr>
      <w:r>
        <w:rPr>
          <w:rFonts w:ascii="Times New Roman" w:hAnsi="Times New Roman" w:cs="Times New Roman"/>
        </w:rPr>
        <w:t xml:space="preserve">     „1ne) § 13 zákona č. ..../2009 Z. z.“.   </w:t>
      </w:r>
    </w:p>
    <w:p>
      <w:pPr>
        <w:jc w:val="both"/>
        <w:rPr>
          <w:rFonts w:ascii="Times New Roman" w:hAnsi="Times New Roman" w:cs="Times New Roman"/>
        </w:rPr>
      </w:pPr>
    </w:p>
    <w:p>
      <w:pPr>
        <w:ind w:left="360" w:hanging="360"/>
        <w:jc w:val="both"/>
        <w:rPr>
          <w:rFonts w:ascii="Times New Roman" w:hAnsi="Times New Roman" w:cs="Times New Roman"/>
        </w:rPr>
      </w:pPr>
      <w:r>
        <w:rPr>
          <w:rFonts w:ascii="Times New Roman" w:hAnsi="Times New Roman" w:cs="Times New Roman"/>
          <w:color w:val="auto"/>
        </w:rPr>
        <w:t>5.</w:t>
      </w:r>
      <w:r>
        <w:rPr>
          <w:rFonts w:ascii="Times New Roman" w:hAnsi="Times New Roman" w:cs="Times New Roman"/>
        </w:rPr>
        <w:t xml:space="preserve">  V § 12 sa vypúšťa odsek 13.</w:t>
      </w:r>
    </w:p>
    <w:p>
      <w:pPr>
        <w:jc w:val="both"/>
        <w:rPr>
          <w:rFonts w:ascii="Times New Roman" w:hAnsi="Times New Roman" w:cs="Times New Roman"/>
        </w:rPr>
      </w:pPr>
    </w:p>
    <w:p>
      <w:pPr>
        <w:ind w:left="360" w:hanging="360"/>
        <w:jc w:val="both"/>
        <w:rPr>
          <w:rFonts w:ascii="Times New Roman" w:hAnsi="Times New Roman" w:cs="Times New Roman"/>
        </w:rPr>
      </w:pPr>
      <w:r>
        <w:rPr>
          <w:rFonts w:ascii="Times New Roman" w:hAnsi="Times New Roman" w:cs="Times New Roman"/>
        </w:rPr>
        <w:t>6.  V § 13 sa odsek 2 dopĺňa písmenom r, ktoré znie:</w:t>
      </w:r>
    </w:p>
    <w:p>
      <w:pPr>
        <w:ind w:left="360" w:hanging="360"/>
        <w:jc w:val="both"/>
        <w:rPr>
          <w:rFonts w:ascii="Times New Roman" w:hAnsi="Times New Roman" w:cs="Times New Roman"/>
        </w:rPr>
      </w:pPr>
      <w:r>
        <w:rPr>
          <w:rFonts w:ascii="Times New Roman" w:hAnsi="Times New Roman" w:cs="Times New Roman"/>
        </w:rPr>
        <w:t xml:space="preserve">     „r) dodržiavať povinnosti podľa osobitného predpisu.</w:t>
      </w:r>
      <w:r>
        <w:rPr>
          <w:rFonts w:ascii="Times New Roman" w:hAnsi="Times New Roman" w:cs="Times New Roman"/>
          <w:vertAlign w:val="superscript"/>
        </w:rPr>
        <w:t>1nf)</w:t>
      </w:r>
      <w:r>
        <w:rPr>
          <w:rFonts w:ascii="Times New Roman" w:hAnsi="Times New Roman" w:cs="Times New Roman"/>
        </w:rPr>
        <w:t>“.</w:t>
      </w:r>
    </w:p>
    <w:p>
      <w:pPr>
        <w:jc w:val="both"/>
        <w:rPr>
          <w:rFonts w:ascii="Times New Roman" w:hAnsi="Times New Roman" w:cs="Times New Roman"/>
        </w:rPr>
      </w:pPr>
    </w:p>
    <w:p>
      <w:pPr>
        <w:rPr>
          <w:rFonts w:ascii="Times New Roman" w:hAnsi="Times New Roman" w:cs="Times New Roman"/>
          <w:color w:val="auto"/>
        </w:rPr>
      </w:pPr>
      <w:r>
        <w:rPr>
          <w:rFonts w:ascii="Times New Roman" w:hAnsi="Times New Roman" w:cs="Times New Roman"/>
          <w:color w:val="auto"/>
        </w:rPr>
        <w:t>7.  V § 15a ods. 4 sa za slovo „postupujú“ vkladá slovo „primerane“.</w:t>
      </w:r>
    </w:p>
    <w:p>
      <w:pPr>
        <w:jc w:val="both"/>
        <w:rPr>
          <w:rFonts w:ascii="Times New Roman" w:hAnsi="Times New Roman" w:cs="Times New Roman"/>
        </w:rPr>
      </w:pPr>
    </w:p>
    <w:p>
      <w:pPr>
        <w:jc w:val="both"/>
        <w:rPr>
          <w:rFonts w:ascii="Times New Roman" w:hAnsi="Times New Roman" w:cs="Times New Roman"/>
        </w:rPr>
      </w:pPr>
    </w:p>
    <w:p>
      <w:pPr>
        <w:pStyle w:val="Heading2"/>
        <w:rPr>
          <w:rFonts w:ascii="Times New Roman" w:hAnsi="Times New Roman" w:cs="Times New Roman"/>
          <w:b w:val="0"/>
          <w:bCs w:val="0"/>
        </w:rPr>
      </w:pPr>
      <w:r>
        <w:rPr>
          <w:rFonts w:ascii="Times New Roman" w:hAnsi="Times New Roman" w:cs="Times New Roman"/>
          <w:b w:val="0"/>
          <w:bCs w:val="0"/>
        </w:rPr>
        <w:t>Čl. III</w:t>
      </w:r>
    </w:p>
    <w:p>
      <w:pPr>
        <w:jc w:val="cente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Zákon č. 656/2004 Z. z. o energetike a o zmene niektorých zákonov v znení zákona      č.  555/2005 Z. z., zákona č. 238/2006 Z. z., zákona č. 107/2007 Z. z., zákona č. 68/2008 Z. z.,  zákona č. 112/2008 Z. z., zákona č. 283/2008 Z. z., zákona č. 476/2008 Z. z. a zákona      č. 73/2009 Z. z. sa mení a dopĺňa takto: </w:t>
      </w:r>
    </w:p>
    <w:p>
      <w:pPr>
        <w:jc w:val="both"/>
        <w:rPr>
          <w:rFonts w:ascii="Times New Roman" w:hAnsi="Times New Roman" w:cs="Times New Roman"/>
        </w:rPr>
      </w:pPr>
    </w:p>
    <w:p>
      <w:pPr>
        <w:rPr>
          <w:rFonts w:ascii="Times New Roman" w:hAnsi="Times New Roman" w:cs="Times New Roman"/>
        </w:rPr>
      </w:pPr>
      <w:r>
        <w:rPr>
          <w:rFonts w:ascii="Times New Roman" w:hAnsi="Times New Roman" w:cs="Times New Roman"/>
          <w:color w:val="auto"/>
        </w:rPr>
        <w:t>1</w:t>
      </w:r>
      <w:r>
        <w:rPr>
          <w:rFonts w:ascii="Times New Roman" w:hAnsi="Times New Roman" w:cs="Times New Roman"/>
          <w:color w:val="000080"/>
        </w:rPr>
        <w:t>.</w:t>
      </w:r>
      <w:r>
        <w:rPr>
          <w:rFonts w:ascii="Times New Roman" w:hAnsi="Times New Roman" w:cs="Times New Roman"/>
        </w:rPr>
        <w:t xml:space="preserve">  V § 2 písm. b) sa vypúšťa bod 3.</w:t>
      </w:r>
    </w:p>
    <w:p>
      <w:pPr>
        <w:ind w:firstLine="567"/>
        <w:rPr>
          <w:rFonts w:ascii="Times New Roman" w:hAnsi="Times New Roman" w:cs="Times New Roman"/>
        </w:rPr>
      </w:pPr>
      <w:r>
        <w:rPr>
          <w:rFonts w:ascii="Times New Roman" w:hAnsi="Times New Roman" w:cs="Times New Roman"/>
        </w:rPr>
        <w:t>Doterajšie body 4 až 35 sa označujú ako body 3 až 34.</w:t>
      </w:r>
    </w:p>
    <w:p>
      <w:pPr>
        <w:jc w:val="both"/>
        <w:rPr>
          <w:rFonts w:ascii="Times New Roman" w:hAnsi="Times New Roman" w:cs="Times New Roman"/>
        </w:rPr>
      </w:pPr>
    </w:p>
    <w:p>
      <w:pPr>
        <w:rPr>
          <w:rFonts w:ascii="Times New Roman" w:hAnsi="Times New Roman" w:cs="Times New Roman"/>
        </w:rPr>
      </w:pPr>
      <w:r>
        <w:rPr>
          <w:rFonts w:ascii="Times New Roman" w:hAnsi="Times New Roman" w:cs="Times New Roman"/>
          <w:color w:val="auto"/>
        </w:rPr>
        <w:t>2</w:t>
      </w:r>
      <w:r>
        <w:rPr>
          <w:rFonts w:ascii="Times New Roman" w:hAnsi="Times New Roman" w:cs="Times New Roman"/>
          <w:color w:val="000080"/>
        </w:rPr>
        <w:t>.</w:t>
      </w:r>
      <w:r>
        <w:rPr>
          <w:rFonts w:ascii="Times New Roman" w:hAnsi="Times New Roman" w:cs="Times New Roman"/>
        </w:rPr>
        <w:t xml:space="preserve">  V § 2 sa písmeno b) dopĺňa bodmi 35 až 37, ktoré znejú:</w:t>
      </w:r>
    </w:p>
    <w:p>
      <w:pPr>
        <w:ind w:left="900" w:hanging="900"/>
        <w:jc w:val="both"/>
        <w:rPr>
          <w:rFonts w:ascii="Times New Roman" w:hAnsi="Times New Roman" w:cs="Times New Roman"/>
        </w:rPr>
      </w:pPr>
      <w:r>
        <w:rPr>
          <w:rFonts w:ascii="Times New Roman" w:hAnsi="Times New Roman" w:cs="Times New Roman"/>
        </w:rPr>
        <w:t xml:space="preserve">      „35. meraním vyrobenej elektriny na svorkách zariadenia na výrobu elektriny meranie celkovej výroby elektriny určeným meradlom</w:t>
      </w:r>
      <w:r>
        <w:rPr>
          <w:rFonts w:ascii="Times New Roman" w:hAnsi="Times New Roman" w:cs="Times New Roman"/>
          <w:vertAlign w:val="superscript"/>
        </w:rPr>
        <w:t xml:space="preserve">2) </w:t>
      </w:r>
      <w:r>
        <w:rPr>
          <w:rFonts w:ascii="Times New Roman" w:hAnsi="Times New Roman" w:cs="Times New Roman"/>
        </w:rPr>
        <w:t>na svo</w:t>
      </w:r>
      <w:r>
        <w:rPr>
          <w:rFonts w:ascii="Times New Roman" w:hAnsi="Times New Roman" w:cs="Times New Roman"/>
        </w:rPr>
        <w:t>rkách generátora inštalovaného v zariadení na výrobu elektriny,</w:t>
      </w:r>
    </w:p>
    <w:p>
      <w:pPr>
        <w:tabs>
          <w:tab w:val="left" w:pos="-3060"/>
        </w:tabs>
        <w:ind w:left="900" w:hanging="900"/>
        <w:jc w:val="both"/>
        <w:rPr>
          <w:rFonts w:ascii="Times New Roman" w:hAnsi="Times New Roman" w:cs="Times New Roman"/>
        </w:rPr>
      </w:pPr>
      <w:r>
        <w:rPr>
          <w:rFonts w:ascii="Times New Roman" w:hAnsi="Times New Roman" w:cs="Times New Roman"/>
        </w:rPr>
        <w:t xml:space="preserve">       36.  </w:t>
      </w:r>
      <w:r>
        <w:rPr>
          <w:rFonts w:ascii="Times New Roman" w:hAnsi="Times New Roman" w:cs="Times New Roman"/>
          <w:szCs w:val="28"/>
        </w:rPr>
        <w:t>regionálnou distribučnou sústavou distribučná sústava, do ktorej je pripojených viac      ako 100 000 odberných miest,</w:t>
      </w:r>
    </w:p>
    <w:p>
      <w:pPr>
        <w:tabs>
          <w:tab w:val="left" w:pos="-3060"/>
        </w:tabs>
        <w:ind w:left="900" w:hanging="900"/>
        <w:jc w:val="both"/>
        <w:rPr>
          <w:rFonts w:ascii="Times New Roman" w:hAnsi="Times New Roman" w:cs="Times New Roman"/>
        </w:rPr>
      </w:pPr>
      <w:r>
        <w:rPr>
          <w:rFonts w:ascii="Times New Roman" w:hAnsi="Times New Roman" w:cs="Times New Roman"/>
        </w:rPr>
        <w:t xml:space="preserve">       37.   </w:t>
      </w:r>
      <w:r>
        <w:rPr>
          <w:rFonts w:ascii="Times New Roman" w:hAnsi="Times New Roman" w:cs="Times New Roman"/>
          <w:szCs w:val="28"/>
        </w:rPr>
        <w:t>miestnou distribučnou sústavou distribučná sústava, do ktorej je pripojených najviac 100 000 odberných miest.“.</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V § 3 sa odsek 2 dopĺňa písmenom t), ktoré znie:</w:t>
      </w:r>
    </w:p>
    <w:p>
      <w:pPr>
        <w:ind w:left="340"/>
        <w:jc w:val="both"/>
        <w:rPr>
          <w:rFonts w:ascii="Times New Roman" w:hAnsi="Times New Roman" w:cs="Times New Roman"/>
        </w:rPr>
      </w:pPr>
      <w:r>
        <w:rPr>
          <w:rFonts w:ascii="Times New Roman" w:hAnsi="Times New Roman" w:cs="Times New Roman"/>
        </w:rPr>
        <w:t>„t)  vydáva osvedčenie o odbornej spôsobilosti v energetike.“.</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Za § 4 sa vkladá § 4a, ktorý vrátane nadpisu znie:</w:t>
      </w: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4a</w:t>
      </w:r>
    </w:p>
    <w:p>
      <w:pPr>
        <w:pStyle w:val="Heading5"/>
        <w:spacing w:before="0" w:after="0"/>
        <w:jc w:val="center"/>
        <w:rPr>
          <w:rFonts w:ascii="Times New Roman" w:hAnsi="Times New Roman" w:cs="Times New Roman"/>
          <w:i w:val="0"/>
          <w:color w:val="auto"/>
          <w:sz w:val="24"/>
        </w:rPr>
      </w:pPr>
      <w:r>
        <w:rPr>
          <w:rFonts w:ascii="Times New Roman" w:hAnsi="Times New Roman" w:cs="Times New Roman"/>
          <w:b w:val="0"/>
          <w:bCs w:val="0"/>
          <w:i w:val="0"/>
          <w:color w:val="auto"/>
          <w:sz w:val="24"/>
        </w:rPr>
        <w:t>Odborná spôsobilosť</w:t>
      </w:r>
    </w:p>
    <w:p>
      <w:pPr>
        <w:jc w:val="both"/>
        <w:rPr>
          <w:rFonts w:ascii="Times New Roman" w:hAnsi="Times New Roman" w:cs="Times New Roman"/>
          <w:szCs w:val="20"/>
        </w:rPr>
      </w:pPr>
    </w:p>
    <w:p>
      <w:pPr>
        <w:ind w:firstLine="567"/>
        <w:jc w:val="both"/>
        <w:rPr>
          <w:rFonts w:ascii="Times New Roman" w:hAnsi="Times New Roman" w:cs="Times New Roman"/>
          <w:szCs w:val="20"/>
        </w:rPr>
      </w:pPr>
      <w:r>
        <w:rPr>
          <w:rFonts w:ascii="Times New Roman" w:hAnsi="Times New Roman" w:cs="Times New Roman"/>
          <w:szCs w:val="20"/>
        </w:rPr>
        <w:t>(1) Odborná spôsobilosť je preukázanie požadovaného</w:t>
      </w:r>
      <w:r>
        <w:rPr>
          <w:rFonts w:ascii="Times New Roman" w:hAnsi="Times New Roman" w:cs="Times New Roman"/>
          <w:szCs w:val="20"/>
        </w:rPr>
        <w:t xml:space="preserve"> vzdelania, odbornej praxe a úspešné vykonanie skúšky. </w:t>
      </w:r>
    </w:p>
    <w:p>
      <w:pPr>
        <w:ind w:firstLine="567"/>
        <w:jc w:val="both"/>
        <w:rPr>
          <w:rFonts w:ascii="Times New Roman" w:hAnsi="Times New Roman" w:cs="Times New Roman"/>
          <w:szCs w:val="20"/>
        </w:rPr>
      </w:pPr>
    </w:p>
    <w:p>
      <w:pPr>
        <w:ind w:firstLine="567"/>
        <w:jc w:val="both"/>
        <w:rPr>
          <w:rFonts w:ascii="Times New Roman" w:hAnsi="Times New Roman" w:cs="Times New Roman"/>
          <w:szCs w:val="20"/>
        </w:rPr>
      </w:pPr>
      <w:r>
        <w:rPr>
          <w:rFonts w:ascii="Times New Roman" w:hAnsi="Times New Roman" w:cs="Times New Roman"/>
          <w:szCs w:val="20"/>
        </w:rPr>
        <w:t>(2) Vzdelanie a prax sa preukazujú úradne osvedčeným odpisom</w:t>
      </w:r>
      <w:r>
        <w:rPr>
          <w:rFonts w:ascii="Times New Roman" w:hAnsi="Times New Roman" w:cs="Times New Roman"/>
          <w:szCs w:val="20"/>
        </w:rPr>
        <w:t xml:space="preserve"> dokladov o ukončení</w:t>
      </w:r>
    </w:p>
    <w:p>
      <w:pPr>
        <w:numPr>
          <w:ilvl w:val="1"/>
          <w:numId w:val="19"/>
        </w:numPr>
        <w:tabs>
          <w:tab w:val="left" w:pos="360"/>
        </w:tabs>
        <w:jc w:val="both"/>
        <w:rPr>
          <w:rFonts w:ascii="Times New Roman" w:hAnsi="Times New Roman" w:cs="Times New Roman"/>
        </w:rPr>
      </w:pPr>
      <w:r>
        <w:rPr>
          <w:rFonts w:ascii="Times New Roman" w:hAnsi="Times New Roman" w:cs="Times New Roman"/>
          <w:szCs w:val="20"/>
        </w:rPr>
        <w:t>stredného odborného vzdelania technického</w:t>
      </w:r>
      <w:r>
        <w:rPr>
          <w:rFonts w:ascii="Times New Roman" w:hAnsi="Times New Roman" w:cs="Times New Roman"/>
          <w:szCs w:val="20"/>
        </w:rPr>
        <w:t xml:space="preserve"> </w:t>
      </w:r>
      <w:r>
        <w:rPr>
          <w:rFonts w:ascii="Times New Roman" w:hAnsi="Times New Roman" w:cs="Times New Roman"/>
          <w:szCs w:val="20"/>
        </w:rPr>
        <w:t>zamerania a o vykonaní s</w:t>
      </w:r>
      <w:r>
        <w:rPr>
          <w:rFonts w:ascii="Times New Roman" w:hAnsi="Times New Roman" w:cs="Times New Roman"/>
          <w:szCs w:val="20"/>
        </w:rPr>
        <w:t xml:space="preserve">edemročnej odbornej praxe v </w:t>
      </w:r>
      <w:r>
        <w:rPr>
          <w:rFonts w:ascii="Times New Roman" w:hAnsi="Times New Roman" w:cs="Times New Roman"/>
          <w:szCs w:val="20"/>
        </w:rPr>
        <w:t>energetike,</w:t>
      </w:r>
    </w:p>
    <w:p>
      <w:pPr>
        <w:numPr>
          <w:ilvl w:val="1"/>
          <w:numId w:val="19"/>
        </w:numPr>
        <w:tabs>
          <w:tab w:val="left" w:pos="360"/>
        </w:tabs>
        <w:jc w:val="both"/>
        <w:rPr>
          <w:rFonts w:ascii="Times New Roman" w:hAnsi="Times New Roman" w:cs="Times New Roman"/>
        </w:rPr>
      </w:pPr>
      <w:r>
        <w:rPr>
          <w:rFonts w:ascii="Times New Roman" w:hAnsi="Times New Roman" w:cs="Times New Roman"/>
          <w:szCs w:val="20"/>
        </w:rPr>
        <w:t xml:space="preserve">úplného stredného odborného vzdelania technického </w:t>
      </w:r>
      <w:r>
        <w:rPr>
          <w:rFonts w:ascii="Times New Roman" w:hAnsi="Times New Roman" w:cs="Times New Roman"/>
          <w:szCs w:val="20"/>
        </w:rPr>
        <w:t xml:space="preserve">zamerania </w:t>
      </w:r>
      <w:r>
        <w:rPr>
          <w:rFonts w:ascii="Times New Roman" w:hAnsi="Times New Roman" w:cs="Times New Roman"/>
          <w:szCs w:val="20"/>
        </w:rPr>
        <w:t>alebo</w:t>
      </w:r>
      <w:r>
        <w:rPr>
          <w:rFonts w:ascii="Times New Roman" w:hAnsi="Times New Roman" w:cs="Times New Roman"/>
          <w:szCs w:val="20"/>
        </w:rPr>
        <w:t xml:space="preserve"> </w:t>
      </w:r>
      <w:r>
        <w:rPr>
          <w:rFonts w:ascii="Times New Roman" w:hAnsi="Times New Roman" w:cs="Times New Roman"/>
          <w:szCs w:val="20"/>
        </w:rPr>
        <w:t xml:space="preserve">ekonomického zamerania a o vykonaní šesťročnej odbornej praxe v </w:t>
      </w:r>
      <w:r>
        <w:rPr>
          <w:rFonts w:ascii="Times New Roman" w:hAnsi="Times New Roman" w:cs="Times New Roman"/>
          <w:szCs w:val="20"/>
        </w:rPr>
        <w:t>energetike,</w:t>
      </w:r>
    </w:p>
    <w:p>
      <w:pPr>
        <w:numPr>
          <w:ilvl w:val="1"/>
          <w:numId w:val="19"/>
        </w:numPr>
        <w:tabs>
          <w:tab w:val="left" w:pos="360"/>
        </w:tabs>
        <w:jc w:val="both"/>
        <w:rPr>
          <w:rFonts w:ascii="Times New Roman" w:hAnsi="Times New Roman" w:cs="Times New Roman"/>
        </w:rPr>
      </w:pPr>
      <w:r>
        <w:rPr>
          <w:rFonts w:ascii="Times New Roman" w:hAnsi="Times New Roman" w:cs="Times New Roman"/>
          <w:szCs w:val="20"/>
        </w:rPr>
        <w:t>úplného stredného odborného vzdelania s</w:t>
      </w:r>
      <w:r>
        <w:rPr>
          <w:rFonts w:ascii="Times New Roman" w:hAnsi="Times New Roman" w:cs="Times New Roman"/>
          <w:szCs w:val="20"/>
        </w:rPr>
        <w:t xml:space="preserve"> pomaturitným štúdiom technického z</w:t>
      </w:r>
      <w:r>
        <w:rPr>
          <w:rFonts w:ascii="Times New Roman" w:hAnsi="Times New Roman" w:cs="Times New Roman"/>
          <w:szCs w:val="20"/>
        </w:rPr>
        <w:t xml:space="preserve">amerania alebo ekonomického zamerania a o vykonaní </w:t>
      </w:r>
      <w:r>
        <w:rPr>
          <w:rFonts w:ascii="Times New Roman" w:hAnsi="Times New Roman" w:cs="Times New Roman"/>
          <w:szCs w:val="20"/>
        </w:rPr>
        <w:t xml:space="preserve">päťročnej odbornej praxe v </w:t>
      </w:r>
      <w:r>
        <w:rPr>
          <w:rFonts w:ascii="Times New Roman" w:hAnsi="Times New Roman" w:cs="Times New Roman"/>
          <w:szCs w:val="20"/>
        </w:rPr>
        <w:t>energetike</w:t>
      </w:r>
      <w:r>
        <w:rPr>
          <w:rFonts w:ascii="Times New Roman" w:hAnsi="Times New Roman" w:cs="Times New Roman"/>
          <w:szCs w:val="20"/>
        </w:rPr>
        <w:t>,</w:t>
      </w:r>
      <w:r>
        <w:rPr>
          <w:rFonts w:ascii="Times New Roman" w:hAnsi="Times New Roman" w:cs="Times New Roman"/>
          <w:szCs w:val="20"/>
        </w:rPr>
        <w:t xml:space="preserve"> </w:t>
      </w:r>
    </w:p>
    <w:p>
      <w:pPr>
        <w:numPr>
          <w:ilvl w:val="1"/>
          <w:numId w:val="19"/>
        </w:numPr>
        <w:tabs>
          <w:tab w:val="left" w:pos="360"/>
        </w:tabs>
        <w:jc w:val="both"/>
        <w:rPr>
          <w:rFonts w:ascii="Times New Roman" w:hAnsi="Times New Roman" w:cs="Times New Roman"/>
        </w:rPr>
      </w:pPr>
      <w:r>
        <w:rPr>
          <w:rFonts w:ascii="Times New Roman" w:hAnsi="Times New Roman" w:cs="Times New Roman"/>
          <w:szCs w:val="20"/>
        </w:rPr>
        <w:t>vysokoškolského vzdelani</w:t>
      </w:r>
      <w:r>
        <w:rPr>
          <w:rFonts w:ascii="Times New Roman" w:hAnsi="Times New Roman" w:cs="Times New Roman"/>
          <w:szCs w:val="20"/>
        </w:rPr>
        <w:t>a</w:t>
      </w:r>
      <w:r>
        <w:rPr>
          <w:rFonts w:ascii="Times New Roman" w:hAnsi="Times New Roman" w:cs="Times New Roman"/>
          <w:szCs w:val="20"/>
        </w:rPr>
        <w:t xml:space="preserve"> prvého stupňa technického </w:t>
      </w:r>
      <w:r>
        <w:rPr>
          <w:rFonts w:ascii="Times New Roman" w:hAnsi="Times New Roman" w:cs="Times New Roman"/>
          <w:szCs w:val="20"/>
        </w:rPr>
        <w:t xml:space="preserve">zamerania </w:t>
      </w:r>
      <w:r>
        <w:rPr>
          <w:rFonts w:ascii="Times New Roman" w:hAnsi="Times New Roman" w:cs="Times New Roman"/>
          <w:szCs w:val="20"/>
        </w:rPr>
        <w:t>alebo ekonomického</w:t>
      </w:r>
      <w:r>
        <w:rPr>
          <w:rFonts w:ascii="Times New Roman" w:hAnsi="Times New Roman" w:cs="Times New Roman"/>
          <w:szCs w:val="20"/>
        </w:rPr>
        <w:t xml:space="preserve"> </w:t>
      </w:r>
      <w:r>
        <w:rPr>
          <w:rFonts w:ascii="Times New Roman" w:hAnsi="Times New Roman" w:cs="Times New Roman"/>
          <w:szCs w:val="20"/>
        </w:rPr>
        <w:t xml:space="preserve">zamerania a o vykonaní štvorročnej odbornej praxe v </w:t>
      </w:r>
      <w:r>
        <w:rPr>
          <w:rFonts w:ascii="Times New Roman" w:hAnsi="Times New Roman" w:cs="Times New Roman"/>
          <w:szCs w:val="20"/>
        </w:rPr>
        <w:t>energetike, alebo</w:t>
      </w:r>
    </w:p>
    <w:p>
      <w:pPr>
        <w:numPr>
          <w:ilvl w:val="1"/>
          <w:numId w:val="19"/>
        </w:numPr>
        <w:tabs>
          <w:tab w:val="left" w:pos="360"/>
        </w:tabs>
        <w:jc w:val="both"/>
        <w:rPr>
          <w:rFonts w:ascii="Times New Roman" w:hAnsi="Times New Roman" w:cs="Times New Roman"/>
        </w:rPr>
      </w:pPr>
      <w:r>
        <w:rPr>
          <w:rFonts w:ascii="Times New Roman" w:hAnsi="Times New Roman" w:cs="Times New Roman"/>
          <w:szCs w:val="20"/>
        </w:rPr>
        <w:t>vysokoškolskéh</w:t>
      </w:r>
      <w:r>
        <w:rPr>
          <w:rFonts w:ascii="Times New Roman" w:hAnsi="Times New Roman" w:cs="Times New Roman"/>
          <w:szCs w:val="20"/>
        </w:rPr>
        <w:t>o vzdelania druhého stupňa</w:t>
      </w:r>
      <w:r>
        <w:rPr>
          <w:rFonts w:ascii="Times New Roman" w:hAnsi="Times New Roman" w:cs="Times New Roman"/>
          <w:szCs w:val="20"/>
        </w:rPr>
        <w:t xml:space="preserve"> </w:t>
      </w:r>
      <w:r>
        <w:rPr>
          <w:rFonts w:ascii="Times New Roman" w:hAnsi="Times New Roman" w:cs="Times New Roman"/>
          <w:szCs w:val="20"/>
        </w:rPr>
        <w:t xml:space="preserve">technického </w:t>
      </w:r>
      <w:r>
        <w:rPr>
          <w:rFonts w:ascii="Times New Roman" w:hAnsi="Times New Roman" w:cs="Times New Roman"/>
          <w:szCs w:val="20"/>
        </w:rPr>
        <w:t xml:space="preserve">zamerania </w:t>
      </w:r>
      <w:r>
        <w:rPr>
          <w:rFonts w:ascii="Times New Roman" w:hAnsi="Times New Roman" w:cs="Times New Roman"/>
          <w:szCs w:val="20"/>
        </w:rPr>
        <w:t>alebo ekonomického zamerania a o vykonaní trojročnej odbornej praxe</w:t>
      </w:r>
      <w:r>
        <w:rPr>
          <w:rFonts w:ascii="Times New Roman" w:hAnsi="Times New Roman" w:cs="Times New Roman"/>
          <w:szCs w:val="20"/>
        </w:rPr>
        <w:t xml:space="preserve"> v energetike.</w:t>
      </w:r>
    </w:p>
    <w:p>
      <w:pPr>
        <w:jc w:val="both"/>
        <w:rPr>
          <w:rFonts w:ascii="Times New Roman" w:hAnsi="Times New Roman" w:cs="Times New Roman"/>
          <w:szCs w:val="20"/>
        </w:rPr>
      </w:pPr>
    </w:p>
    <w:p>
      <w:pPr>
        <w:ind w:firstLine="567"/>
        <w:jc w:val="both"/>
        <w:rPr>
          <w:rFonts w:ascii="Times New Roman" w:hAnsi="Times New Roman" w:cs="Times New Roman"/>
          <w:szCs w:val="20"/>
        </w:rPr>
      </w:pPr>
      <w:r>
        <w:rPr>
          <w:rFonts w:ascii="Times New Roman" w:hAnsi="Times New Roman" w:cs="Times New Roman"/>
          <w:szCs w:val="20"/>
        </w:rPr>
        <w:t>(3) Skúška podľa odseku 1 sa</w:t>
      </w:r>
      <w:r>
        <w:rPr>
          <w:rFonts w:ascii="Times New Roman" w:hAnsi="Times New Roman" w:cs="Times New Roman"/>
          <w:szCs w:val="20"/>
        </w:rPr>
        <w:t xml:space="preserve"> vykonáva pred skúšobnou komisiou zriadenou </w:t>
      </w:r>
      <w:r>
        <w:rPr>
          <w:rFonts w:ascii="Times New Roman" w:hAnsi="Times New Roman" w:cs="Times New Roman"/>
          <w:szCs w:val="20"/>
        </w:rPr>
        <w:t xml:space="preserve"> ministerstvo</w:t>
      </w:r>
      <w:r>
        <w:rPr>
          <w:rFonts w:ascii="Times New Roman" w:hAnsi="Times New Roman" w:cs="Times New Roman"/>
          <w:szCs w:val="20"/>
        </w:rPr>
        <w:t>m</w:t>
      </w:r>
      <w:r>
        <w:rPr>
          <w:rFonts w:ascii="Times New Roman" w:hAnsi="Times New Roman" w:cs="Times New Roman"/>
          <w:szCs w:val="20"/>
        </w:rPr>
        <w:t>.</w:t>
      </w:r>
    </w:p>
    <w:p>
      <w:pPr>
        <w:jc w:val="both"/>
        <w:rPr>
          <w:rFonts w:ascii="Times New Roman" w:hAnsi="Times New Roman" w:cs="Times New Roman"/>
          <w:szCs w:val="20"/>
        </w:rPr>
      </w:pPr>
    </w:p>
    <w:p>
      <w:pPr>
        <w:ind w:firstLine="567"/>
        <w:jc w:val="both"/>
        <w:rPr>
          <w:rFonts w:ascii="Times New Roman" w:hAnsi="Times New Roman" w:cs="Times New Roman"/>
          <w:szCs w:val="20"/>
        </w:rPr>
      </w:pPr>
      <w:r>
        <w:rPr>
          <w:rFonts w:ascii="Times New Roman" w:hAnsi="Times New Roman" w:cs="Times New Roman"/>
          <w:szCs w:val="20"/>
        </w:rPr>
        <w:t>(4) Odbornú spôsobilosť preukazuje</w:t>
      </w:r>
      <w:r>
        <w:rPr>
          <w:rFonts w:ascii="Times New Roman" w:hAnsi="Times New Roman" w:cs="Times New Roman"/>
          <w:szCs w:val="20"/>
        </w:rPr>
        <w:t xml:space="preserve"> </w:t>
      </w:r>
      <w:r>
        <w:rPr>
          <w:rFonts w:ascii="Times New Roman" w:hAnsi="Times New Roman" w:cs="Times New Roman"/>
          <w:szCs w:val="20"/>
        </w:rPr>
        <w:t>žiadateľ o povolenie osvedčením o odbornej spôsobilosti, ktoré vydáva</w:t>
      </w:r>
      <w:r>
        <w:rPr>
          <w:rFonts w:ascii="Times New Roman" w:hAnsi="Times New Roman" w:cs="Times New Roman"/>
          <w:szCs w:val="20"/>
        </w:rPr>
        <w:t xml:space="preserve"> ministerstvo </w:t>
      </w:r>
      <w:r>
        <w:rPr>
          <w:rFonts w:ascii="Times New Roman" w:hAnsi="Times New Roman" w:cs="Times New Roman"/>
          <w:szCs w:val="20"/>
        </w:rPr>
        <w:t xml:space="preserve">po </w:t>
      </w:r>
      <w:r>
        <w:rPr>
          <w:rFonts w:ascii="Times New Roman" w:hAnsi="Times New Roman" w:cs="Times New Roman"/>
          <w:szCs w:val="20"/>
        </w:rPr>
        <w:t>predložení</w:t>
      </w:r>
      <w:r>
        <w:rPr>
          <w:rFonts w:ascii="Times New Roman" w:hAnsi="Times New Roman" w:cs="Times New Roman"/>
          <w:szCs w:val="20"/>
        </w:rPr>
        <w:t xml:space="preserve"> úradne osvedčených odpisov</w:t>
      </w:r>
      <w:r>
        <w:rPr>
          <w:rFonts w:ascii="Times New Roman" w:hAnsi="Times New Roman" w:cs="Times New Roman"/>
          <w:szCs w:val="20"/>
        </w:rPr>
        <w:t xml:space="preserve"> </w:t>
      </w:r>
      <w:r>
        <w:rPr>
          <w:rFonts w:ascii="Times New Roman" w:hAnsi="Times New Roman" w:cs="Times New Roman"/>
          <w:szCs w:val="20"/>
        </w:rPr>
        <w:t>dokladov podľa odseku 2 a po úspešnom vykonaní skúšky podľa odseku 3.</w:t>
      </w:r>
    </w:p>
    <w:p>
      <w:pPr>
        <w:jc w:val="both"/>
        <w:rPr>
          <w:rFonts w:ascii="Times New Roman" w:hAnsi="Times New Roman" w:cs="Times New Roman"/>
          <w:szCs w:val="20"/>
        </w:rPr>
      </w:pPr>
    </w:p>
    <w:p>
      <w:pPr>
        <w:ind w:firstLine="567"/>
        <w:jc w:val="both"/>
        <w:rPr>
          <w:rFonts w:ascii="Times New Roman" w:hAnsi="Times New Roman" w:cs="Times New Roman"/>
          <w:szCs w:val="20"/>
        </w:rPr>
      </w:pPr>
      <w:r>
        <w:rPr>
          <w:rFonts w:ascii="Times New Roman" w:hAnsi="Times New Roman" w:cs="Times New Roman"/>
          <w:szCs w:val="20"/>
        </w:rPr>
        <w:t xml:space="preserve">(5) </w:t>
      </w:r>
      <w:r>
        <w:rPr>
          <w:rFonts w:ascii="Times New Roman" w:hAnsi="Times New Roman" w:cs="Times New Roman"/>
          <w:szCs w:val="20"/>
        </w:rPr>
        <w:t>Platnosť osvedčenia o odbornej spôsobilosti je päť rokov od jeho vydania.</w:t>
      </w:r>
      <w:r>
        <w:rPr>
          <w:rFonts w:ascii="Times New Roman" w:hAnsi="Times New Roman" w:cs="Times New Roman"/>
          <w:szCs w:val="20"/>
        </w:rPr>
        <w:t xml:space="preserve"> </w:t>
      </w:r>
    </w:p>
    <w:p>
      <w:pPr>
        <w:jc w:val="both"/>
        <w:rPr>
          <w:rFonts w:ascii="Times New Roman" w:hAnsi="Times New Roman" w:cs="Times New Roman"/>
          <w:szCs w:val="20"/>
        </w:rPr>
      </w:pPr>
    </w:p>
    <w:p>
      <w:pPr>
        <w:ind w:firstLine="567"/>
        <w:jc w:val="both"/>
        <w:rPr>
          <w:rFonts w:ascii="Times New Roman" w:hAnsi="Times New Roman" w:cs="Times New Roman"/>
          <w:color w:val="FF0000"/>
        </w:rPr>
      </w:pPr>
      <w:r>
        <w:rPr>
          <w:rFonts w:ascii="Times New Roman" w:hAnsi="Times New Roman" w:cs="Times New Roman"/>
          <w:szCs w:val="20"/>
        </w:rPr>
        <w:t xml:space="preserve">(6) Rozsah odbornej prípravy a požadovaných vedomostí pre skúšky </w:t>
      </w:r>
      <w:r>
        <w:rPr>
          <w:rFonts w:ascii="Times New Roman" w:hAnsi="Times New Roman" w:cs="Times New Roman"/>
          <w:szCs w:val="20"/>
        </w:rPr>
        <w:t>odbornej spôsobilosti, podrobnosti o zriaďovaní a činnosti skúšobných komisií a</w:t>
      </w:r>
      <w:r>
        <w:rPr>
          <w:rFonts w:ascii="Times New Roman" w:hAnsi="Times New Roman" w:cs="Times New Roman"/>
          <w:szCs w:val="20"/>
        </w:rPr>
        <w:t xml:space="preserve"> </w:t>
      </w:r>
      <w:r>
        <w:rPr>
          <w:rFonts w:ascii="Times New Roman" w:hAnsi="Times New Roman" w:cs="Times New Roman"/>
          <w:szCs w:val="20"/>
        </w:rPr>
        <w:t>obsah osvedčenia o odbornej spôsobilosti ustanoví všeobecne záväzný právny</w:t>
      </w:r>
      <w:r>
        <w:rPr>
          <w:rFonts w:ascii="Times New Roman" w:hAnsi="Times New Roman" w:cs="Times New Roman"/>
          <w:szCs w:val="20"/>
        </w:rPr>
        <w:t xml:space="preserve"> predpis, ktorý vy</w:t>
      </w:r>
      <w:r>
        <w:rPr>
          <w:rFonts w:ascii="Times New Roman" w:hAnsi="Times New Roman" w:cs="Times New Roman"/>
          <w:szCs w:val="20"/>
        </w:rPr>
        <w:t>dá ministerstvo.“.</w:t>
      </w:r>
      <w:r>
        <w:rPr>
          <w:rFonts w:ascii="Times New Roman" w:hAnsi="Times New Roman" w:cs="Times New Roman"/>
          <w:color w:val="FF0000"/>
          <w:szCs w:val="20"/>
        </w:rPr>
        <w:t xml:space="preserve"> </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V § 6 ods. 1 písm. e) sa za slovo „osvedčením“ vkladá čiarka a vypúšťajú sa slová „a ukončené vysokoškolské vzdelanie druhého stupňa technického zamerania“.</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V § 6 ods. 9 sa v prvej vete vypúšťajú slová „požiadavkách na vzdelanie a na odbornú spôsobilosť,“ a vypúšťa sa druhá veta.</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V § 19 ods. 4 sa na konci bodka nahrádza čiarkou a pripájajú sa tieto slová: „pričom pre rozvrhovanie aktív a pasív, nákladov a výnosov, ktoré sa nedajú priamo priradiť k činnostiam podľa odsekov 1 až 3, sa použije pomer výnosov za činnosti podľa odsekov 1 až 3 k iným činnostiam, ktoré vykonávajú v rámci podnikania.“.</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V § 21 sa odsek 2 dopĺňa písmenami q) a r), ktoré znejú:</w:t>
      </w:r>
    </w:p>
    <w:p>
      <w:pPr>
        <w:pStyle w:val="Footer"/>
        <w:tabs>
          <w:tab w:val="clear" w:pos="4536"/>
          <w:tab w:val="clear" w:pos="9072"/>
        </w:tabs>
        <w:rPr>
          <w:rFonts w:ascii="Times New Roman" w:hAnsi="Times New Roman" w:cs="Times New Roman"/>
        </w:rPr>
      </w:pPr>
      <w:r>
        <w:rPr>
          <w:rFonts w:ascii="Times New Roman" w:hAnsi="Times New Roman" w:cs="Times New Roman"/>
        </w:rPr>
        <w:t xml:space="preserve">     „q)  zabezpečiť meranie vyrobenej elektriny na svorkách zariadenia na výrobu elektriny,</w:t>
      </w:r>
    </w:p>
    <w:p>
      <w:pPr>
        <w:pStyle w:val="BodyTextIndent3"/>
        <w:tabs>
          <w:tab w:val="left" w:pos="720"/>
        </w:tabs>
        <w:rPr>
          <w:rFonts w:ascii="Times New Roman" w:hAnsi="Times New Roman" w:cs="Times New Roman"/>
        </w:rPr>
      </w:pPr>
      <w:r>
        <w:rPr>
          <w:rFonts w:ascii="Times New Roman" w:hAnsi="Times New Roman" w:cs="Times New Roman"/>
        </w:rPr>
        <w:t xml:space="preserve">       r) poskytovať úradu každoročne do 30. mája údaje za predchádzajúci rok, očakávané údaje v prebiehajúcom roku a plánované údaje na nasledujúci rok o výrobe elektriny vo vlastnom zariadení na výrobu elektriny, vlastnej spotrebe vyrobenej elektriny pri výrobe elektriny, ostatnej vlastnej spotrebe elektriny a dodávke vlastnej vyrobenej elektriny.“.</w:t>
      </w:r>
    </w:p>
    <w:p>
      <w:pPr>
        <w:pStyle w:val="BodyTextIndent3"/>
        <w:tabs>
          <w:tab w:val="left" w:pos="720"/>
        </w:tabs>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 24 sa dopĺňa odsekom 8, ktorý znie:</w:t>
      </w:r>
    </w:p>
    <w:p>
      <w:pPr>
        <w:ind w:left="34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szCs w:val="22"/>
        </w:rPr>
        <w:t xml:space="preserve">Prevádzkovateľ distribučnej sústavy je povinný prednostne pripojiť zariadenia výrobcu elektriny z obnoviteľných zdrojov energie a  kombinovanou výrobou do svojej. sústavy </w:t>
      </w:r>
      <w:r>
        <w:rPr>
          <w:rFonts w:ascii="Times New Roman" w:hAnsi="Times New Roman" w:cs="Times New Roman"/>
        </w:rPr>
        <w:t>po úhrade ceny za pripojenie, ak výrobca spĺňa obchodné podmienky a technické podmienky pripojenia do sústavy tak, aby bola zachovaná bezpečnosť, spoľahlivosť a stabilita prevádzky sústavy</w:t>
      </w:r>
      <w:r>
        <w:rPr>
          <w:rFonts w:ascii="Times New Roman" w:hAnsi="Times New Roman" w:cs="Times New Roman"/>
          <w:szCs w:val="22"/>
        </w:rPr>
        <w:t>“.</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 31 a 32 sa vypúšťajú.</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lang w:val="pl-PL"/>
        </w:rPr>
        <w:t>Za § 35 sa vkladá § 35a, ktorý vrátane nadpisu znie:</w:t>
      </w:r>
    </w:p>
    <w:p>
      <w:pPr>
        <w:jc w:val="center"/>
        <w:rPr>
          <w:rFonts w:ascii="Times New Roman" w:hAnsi="Times New Roman" w:cs="Times New Roman"/>
          <w:lang w:val="pl-PL"/>
        </w:rPr>
      </w:pPr>
    </w:p>
    <w:p>
      <w:pPr>
        <w:jc w:val="center"/>
        <w:rPr>
          <w:rFonts w:ascii="Times New Roman" w:hAnsi="Times New Roman" w:cs="Times New Roman"/>
          <w:lang w:val="pl-PL"/>
        </w:rPr>
      </w:pPr>
      <w:r>
        <w:rPr>
          <w:rFonts w:ascii="Times New Roman" w:hAnsi="Times New Roman" w:cs="Times New Roman"/>
          <w:lang w:val="pl-PL"/>
        </w:rPr>
        <w:t>„§ 35a</w:t>
      </w:r>
    </w:p>
    <w:p>
      <w:pPr>
        <w:jc w:val="center"/>
        <w:rPr>
          <w:rFonts w:ascii="Times New Roman" w:hAnsi="Times New Roman" w:cs="Times New Roman"/>
          <w:lang w:val="pl-PL"/>
        </w:rPr>
      </w:pPr>
      <w:r>
        <w:rPr>
          <w:rFonts w:ascii="Times New Roman" w:hAnsi="Times New Roman" w:cs="Times New Roman"/>
          <w:lang w:val="pl-PL"/>
        </w:rPr>
        <w:t>Meranie vyrobenej elektriny na svorkách zariadenia na výrobu elektriny</w:t>
      </w:r>
    </w:p>
    <w:p>
      <w:pPr>
        <w:rPr>
          <w:rFonts w:ascii="Times New Roman" w:hAnsi="Times New Roman" w:cs="Times New Roman"/>
          <w:lang w:val="pl-PL"/>
        </w:rPr>
      </w:pPr>
    </w:p>
    <w:p>
      <w:pPr>
        <w:ind w:firstLine="567"/>
        <w:jc w:val="both"/>
        <w:rPr>
          <w:rFonts w:ascii="Times New Roman" w:hAnsi="Times New Roman" w:cs="Times New Roman"/>
          <w:lang w:val="pl-PL"/>
        </w:rPr>
      </w:pPr>
      <w:r>
        <w:rPr>
          <w:rFonts w:ascii="Times New Roman" w:hAnsi="Times New Roman" w:cs="Times New Roman"/>
          <w:lang w:val="pl-PL"/>
        </w:rPr>
        <w:t>(1) Meranie vyrobenej elektriny na svorkách zariadenia na výrobu elektriny je povinný zabezpečiť výrobca elektriny na vlastné náklady. Merať vyrobenú elektrinu je možné len určeným meradlom.</w:t>
      </w:r>
      <w:r>
        <w:rPr>
          <w:rFonts w:ascii="Times New Roman" w:hAnsi="Times New Roman" w:cs="Times New Roman"/>
          <w:vertAlign w:val="superscript"/>
          <w:lang w:val="pl-PL"/>
        </w:rPr>
        <w:t>2</w:t>
      </w:r>
      <w:r>
        <w:rPr>
          <w:rFonts w:ascii="Times New Roman" w:hAnsi="Times New Roman" w:cs="Times New Roman"/>
          <w:vertAlign w:val="superscript"/>
        </w:rPr>
        <w:t>)</w:t>
      </w:r>
      <w:r>
        <w:rPr>
          <w:rFonts w:ascii="Times New Roman" w:hAnsi="Times New Roman" w:cs="Times New Roman"/>
          <w:lang w:val="pl-PL"/>
        </w:rPr>
        <w:t xml:space="preserve"> Miestom merania sú svorky inštalovaného generátora v zariadení na výrobu elektriny.</w:t>
      </w:r>
    </w:p>
    <w:p>
      <w:pPr>
        <w:ind w:firstLine="567"/>
        <w:jc w:val="both"/>
        <w:rPr>
          <w:rFonts w:ascii="Times New Roman" w:hAnsi="Times New Roman" w:cs="Times New Roman"/>
          <w:lang w:val="pl-PL"/>
        </w:rPr>
      </w:pPr>
    </w:p>
    <w:p>
      <w:pPr>
        <w:ind w:firstLine="567"/>
        <w:jc w:val="both"/>
        <w:rPr>
          <w:rFonts w:ascii="Times New Roman" w:hAnsi="Times New Roman" w:cs="Times New Roman"/>
          <w:lang w:val="pl-PL"/>
        </w:rPr>
      </w:pPr>
      <w:r>
        <w:rPr>
          <w:rFonts w:ascii="Times New Roman" w:hAnsi="Times New Roman" w:cs="Times New Roman"/>
          <w:lang w:val="pl-PL"/>
        </w:rPr>
        <w:t>(2) Výrobca elektriny je povinný zabezpečiť overenie správnosti merania vyrobenej elektriny podľa osobitného predpisu.</w:t>
      </w:r>
      <w:r>
        <w:rPr>
          <w:rFonts w:ascii="Times New Roman" w:hAnsi="Times New Roman" w:cs="Times New Roman"/>
          <w:vertAlign w:val="superscript"/>
        </w:rPr>
        <w:t xml:space="preserve">2) </w:t>
      </w:r>
      <w:r>
        <w:rPr>
          <w:rFonts w:ascii="Times New Roman" w:hAnsi="Times New Roman" w:cs="Times New Roman"/>
          <w:lang w:val="pl-PL"/>
        </w:rPr>
        <w:t xml:space="preserve"> </w:t>
      </w:r>
    </w:p>
    <w:p>
      <w:pPr>
        <w:ind w:firstLine="340"/>
        <w:jc w:val="both"/>
        <w:rPr>
          <w:rFonts w:ascii="Times New Roman" w:hAnsi="Times New Roman" w:cs="Times New Roman"/>
          <w:lang w:val="pl-PL"/>
        </w:rPr>
      </w:pPr>
    </w:p>
    <w:p>
      <w:pPr>
        <w:ind w:firstLine="567"/>
        <w:jc w:val="both"/>
        <w:rPr>
          <w:rFonts w:ascii="Times New Roman" w:hAnsi="Times New Roman" w:cs="Times New Roman"/>
          <w:lang w:val="pl-PL"/>
        </w:rPr>
      </w:pPr>
      <w:r>
        <w:rPr>
          <w:rFonts w:ascii="Times New Roman" w:hAnsi="Times New Roman" w:cs="Times New Roman"/>
          <w:lang w:val="pl-PL"/>
        </w:rPr>
        <w:t xml:space="preserve">(3) Meranie vyrobenej elektriny na svorkách zariadenia na výrobu elektriny je povinný vykonať výrobca elektriny </w:t>
      </w:r>
    </w:p>
    <w:p>
      <w:pPr>
        <w:numPr>
          <w:ilvl w:val="0"/>
          <w:numId w:val="10"/>
        </w:numPr>
        <w:tabs>
          <w:tab w:val="left" w:pos="360"/>
        </w:tabs>
        <w:jc w:val="both"/>
        <w:rPr>
          <w:rFonts w:ascii="Times New Roman" w:hAnsi="Times New Roman" w:cs="Times New Roman"/>
          <w:lang w:val="pl-PL"/>
        </w:rPr>
      </w:pPr>
      <w:r>
        <w:rPr>
          <w:rFonts w:ascii="Times New Roman" w:hAnsi="Times New Roman" w:cs="Times New Roman"/>
          <w:lang w:val="pl-PL"/>
        </w:rPr>
        <w:t xml:space="preserve">priebehovým meraním elektriny s diaľkovým odpočtom údajov, </w:t>
      </w:r>
      <w:r>
        <w:rPr>
          <w:rFonts w:ascii="Times New Roman" w:hAnsi="Times New Roman" w:cs="Times New Roman"/>
        </w:rPr>
        <w:t>ak celkový inštalovaný výkon zariade</w:t>
      </w:r>
      <w:r>
        <w:rPr>
          <w:rFonts w:ascii="Times New Roman" w:hAnsi="Times New Roman" w:cs="Times New Roman"/>
        </w:rPr>
        <w:t>nia je viac ako 1 MW,</w:t>
      </w:r>
      <w:r>
        <w:rPr>
          <w:rFonts w:ascii="Times New Roman" w:hAnsi="Times New Roman" w:cs="Times New Roman"/>
          <w:b/>
          <w:bCs/>
          <w:vertAlign w:val="superscript"/>
        </w:rPr>
        <w:t xml:space="preserve">   </w:t>
      </w:r>
      <w:r>
        <w:rPr>
          <w:rFonts w:ascii="Times New Roman" w:hAnsi="Times New Roman" w:cs="Times New Roman"/>
          <w:lang w:val="pl-PL"/>
        </w:rPr>
        <w:t xml:space="preserve"> </w:t>
      </w:r>
    </w:p>
    <w:p>
      <w:pPr>
        <w:numPr>
          <w:ilvl w:val="0"/>
          <w:numId w:val="10"/>
        </w:numPr>
        <w:tabs>
          <w:tab w:val="left" w:pos="360"/>
        </w:tabs>
        <w:jc w:val="both"/>
        <w:rPr>
          <w:rFonts w:ascii="Times New Roman" w:hAnsi="Times New Roman" w:cs="Times New Roman"/>
        </w:rPr>
      </w:pPr>
      <w:r>
        <w:rPr>
          <w:rFonts w:ascii="Times New Roman" w:hAnsi="Times New Roman" w:cs="Times New Roman"/>
        </w:rPr>
        <w:t>priebehovým meraním bez diaľkového odpočtu údajov, ak celkový inštalovaný výkon zariadenia je od 100 kW do 1 MW vrátane,</w:t>
      </w:r>
    </w:p>
    <w:p>
      <w:pPr>
        <w:numPr>
          <w:ilvl w:val="0"/>
          <w:numId w:val="10"/>
        </w:numPr>
        <w:tabs>
          <w:tab w:val="left" w:pos="360"/>
        </w:tabs>
        <w:jc w:val="both"/>
        <w:rPr>
          <w:rFonts w:ascii="Times New Roman" w:hAnsi="Times New Roman" w:cs="Times New Roman"/>
        </w:rPr>
      </w:pPr>
      <w:r>
        <w:rPr>
          <w:rFonts w:ascii="Times New Roman" w:hAnsi="Times New Roman" w:cs="Times New Roman"/>
        </w:rPr>
        <w:t>meraním bez priebehového merania v ostatných zariadeniach.</w:t>
      </w:r>
    </w:p>
    <w:p>
      <w:pPr>
        <w:ind w:firstLine="567"/>
        <w:jc w:val="both"/>
        <w:rPr>
          <w:rFonts w:ascii="Times New Roman" w:hAnsi="Times New Roman" w:cs="Times New Roman"/>
        </w:rPr>
      </w:pPr>
      <w:r>
        <w:rPr>
          <w:rFonts w:ascii="Times New Roman" w:hAnsi="Times New Roman" w:cs="Times New Roman"/>
        </w:rPr>
        <w:t>(4) Výrobca elektriny je povinný bezodkladne písom</w:t>
      </w:r>
      <w:r>
        <w:rPr>
          <w:rFonts w:ascii="Times New Roman" w:hAnsi="Times New Roman" w:cs="Times New Roman"/>
        </w:rPr>
        <w:t xml:space="preserve">ne informovať prevádzkovateľa regionálnej distribučnej sústavy a prevádzkovateľa sústavy, do ktorej je pripojený o </w:t>
      </w:r>
    </w:p>
    <w:p>
      <w:pPr>
        <w:jc w:val="both"/>
        <w:rPr>
          <w:rFonts w:ascii="Times New Roman" w:hAnsi="Times New Roman" w:cs="Times New Roman"/>
        </w:rPr>
      </w:pPr>
      <w:r>
        <w:rPr>
          <w:rFonts w:ascii="Times New Roman" w:hAnsi="Times New Roman" w:cs="Times New Roman"/>
        </w:rPr>
        <w:t xml:space="preserve">a)  výmene určeného meradla, </w:t>
      </w:r>
    </w:p>
    <w:p>
      <w:pPr>
        <w:jc w:val="both"/>
        <w:rPr>
          <w:rFonts w:ascii="Times New Roman" w:hAnsi="Times New Roman" w:cs="Times New Roman"/>
        </w:rPr>
      </w:pPr>
      <w:r>
        <w:rPr>
          <w:rFonts w:ascii="Times New Roman" w:hAnsi="Times New Roman" w:cs="Times New Roman"/>
        </w:rPr>
        <w:t>b)  hodnotách odpočtu meradla pred výmenou a po výmene.</w:t>
      </w:r>
    </w:p>
    <w:p>
      <w:pPr>
        <w:ind w:firstLine="567"/>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(5) Meranie vyrobenej elektriny na svorkách zariadeni</w:t>
      </w:r>
      <w:r>
        <w:rPr>
          <w:rFonts w:ascii="Times New Roman" w:hAnsi="Times New Roman" w:cs="Times New Roman"/>
        </w:rPr>
        <w:t>a na výrobu elektriny  nie je povinný zabezpečiť výrobca elektriny, ktorého zariadenie na výrobu elektriny je pripojené do sústavy toho prevádzkovateľa, do ktorého sústavy</w:t>
      </w:r>
      <w:r>
        <w:rPr>
          <w:rFonts w:ascii="Times New Roman" w:hAnsi="Times New Roman" w:cs="Times New Roman"/>
          <w:b/>
          <w:bCs/>
        </w:rPr>
        <w:t xml:space="preserve"> </w:t>
      </w:r>
      <w:r>
        <w:rPr>
          <w:rFonts w:ascii="Times New Roman" w:hAnsi="Times New Roman" w:cs="Times New Roman"/>
        </w:rPr>
        <w:t>je celé množstvo vyrobenej elektriny dodávané, okrem spotreby elektriny súvisiacej s výrobou elektriny. V tomto prípade je vyrobená elektrina meraná okrem spotreby elektriny súvisiacej s výrobou elektriny, určeným meradlom, ktorým je vybavené odberné miesto výrobcu elektriny.</w:t>
      </w:r>
    </w:p>
    <w:p>
      <w:pPr>
        <w:ind w:firstLine="567"/>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(6) Výrobca elektriny skutočnosť alebo zmenu skutočnosti podľa odseku 5 bezodkladne  písomne oznámi úradu.”.</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Poznámka pod čiarou k odkazu 19 sa dopĺňa o citáciu, ktorá znie: „Zákon č. .../2009 Z. z. o podpore obnoviteľných zdrojov energie a vysoko účinnej kombinovanej výroby a  o zmene a doplnení  niektorých zákonov.“.</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color w:val="auto"/>
        </w:rPr>
        <w:t>V § 66 ods. 1 písm. e) sa za slovo „do 10 mil. Sk za“ vkladajú slová „porušenie povinností podľa § 35a, za“.</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 67 znie:</w:t>
      </w:r>
    </w:p>
    <w:p>
      <w:pPr>
        <w:ind w:left="340"/>
        <w:jc w:val="both"/>
        <w:rPr>
          <w:rFonts w:ascii="Times New Roman" w:hAnsi="Times New Roman" w:cs="Times New Roman"/>
        </w:rPr>
      </w:pPr>
      <w:r>
        <w:rPr>
          <w:rFonts w:ascii="Times New Roman" w:hAnsi="Times New Roman" w:cs="Times New Roman"/>
        </w:rPr>
        <w:t xml:space="preserve">„Na konanie vo veciach upravených týmto zákonom sa vzťahuje všeobecný predpis o správnom konaní, </w:t>
      </w:r>
      <w:r>
        <w:rPr>
          <w:rFonts w:ascii="Times New Roman" w:hAnsi="Times New Roman" w:cs="Times New Roman"/>
          <w:vertAlign w:val="superscript"/>
        </w:rPr>
        <w:t>21)</w:t>
      </w:r>
      <w:r>
        <w:rPr>
          <w:rFonts w:ascii="Times New Roman" w:hAnsi="Times New Roman" w:cs="Times New Roman"/>
        </w:rPr>
        <w:t xml:space="preserve"> s výnimkou § 38,  ak tento zá</w:t>
      </w:r>
      <w:r>
        <w:rPr>
          <w:rFonts w:ascii="Times New Roman" w:hAnsi="Times New Roman" w:cs="Times New Roman"/>
        </w:rPr>
        <w:t>kon neustanovuje inak.“</w:t>
      </w:r>
    </w:p>
    <w:p>
      <w:pPr>
        <w:jc w:val="both"/>
        <w:rPr>
          <w:rFonts w:ascii="Times New Roman" w:hAnsi="Times New Roman" w:cs="Times New Roman"/>
        </w:rPr>
      </w:pPr>
    </w:p>
    <w:p>
      <w:pPr>
        <w:numPr>
          <w:ilvl w:val="0"/>
          <w:numId w:val="19"/>
        </w:numPr>
        <w:tabs>
          <w:tab w:val="left" w:pos="360"/>
        </w:tabs>
        <w:jc w:val="both"/>
        <w:rPr>
          <w:rFonts w:ascii="Times New Roman" w:hAnsi="Times New Roman" w:cs="Times New Roman"/>
        </w:rPr>
      </w:pPr>
      <w:r>
        <w:rPr>
          <w:rFonts w:ascii="Times New Roman" w:hAnsi="Times New Roman" w:cs="Times New Roman"/>
        </w:rPr>
        <w:t>Za § 69b sa vkladá § 69c, ktorý vrátane nadpisu znie:</w:t>
      </w: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69c</w:t>
      </w:r>
    </w:p>
    <w:p>
      <w:pPr>
        <w:jc w:val="center"/>
        <w:rPr>
          <w:rFonts w:ascii="Times New Roman" w:hAnsi="Times New Roman" w:cs="Times New Roman"/>
        </w:rPr>
      </w:pPr>
      <w:r>
        <w:rPr>
          <w:rFonts w:ascii="Times New Roman" w:hAnsi="Times New Roman" w:cs="Times New Roman"/>
        </w:rPr>
        <w:t>Prechodné ustanovenia účinné od 1. augusta 2009</w:t>
      </w:r>
    </w:p>
    <w:p>
      <w:pPr>
        <w:rPr>
          <w:rFonts w:ascii="Times New Roman" w:hAnsi="Times New Roman" w:cs="Times New Roman"/>
        </w:rPr>
      </w:pPr>
    </w:p>
    <w:p>
      <w:pPr>
        <w:numPr>
          <w:ilvl w:val="2"/>
          <w:numId w:val="1"/>
        </w:numPr>
        <w:tabs>
          <w:tab w:val="left" w:pos="900"/>
          <w:tab w:val="clear" w:pos="2340"/>
        </w:tabs>
        <w:ind w:left="0" w:firstLine="540"/>
        <w:jc w:val="both"/>
        <w:rPr>
          <w:rFonts w:ascii="Times New Roman" w:hAnsi="Times New Roman" w:cs="Times New Roman"/>
        </w:rPr>
      </w:pPr>
      <w:r>
        <w:rPr>
          <w:rFonts w:ascii="Times New Roman" w:hAnsi="Times New Roman" w:cs="Times New Roman"/>
        </w:rPr>
        <w:t>Konania začaté pred 1. augustom 2009 podľa § 38 sa dokončia podľa doterajších predpisov.</w:t>
      </w:r>
    </w:p>
    <w:p>
      <w:pPr>
        <w:tabs>
          <w:tab w:val="left" w:pos="900"/>
        </w:tabs>
        <w:jc w:val="both"/>
        <w:rPr>
          <w:rFonts w:ascii="Times New Roman" w:hAnsi="Times New Roman" w:cs="Times New Roman"/>
        </w:rPr>
      </w:pPr>
    </w:p>
    <w:p>
      <w:pPr>
        <w:numPr>
          <w:ilvl w:val="2"/>
          <w:numId w:val="1"/>
        </w:numPr>
        <w:tabs>
          <w:tab w:val="left" w:pos="900"/>
          <w:tab w:val="clear" w:pos="2340"/>
        </w:tabs>
        <w:ind w:left="0" w:firstLine="540"/>
        <w:jc w:val="both"/>
        <w:rPr>
          <w:rFonts w:ascii="Times New Roman" w:hAnsi="Times New Roman" w:cs="Times New Roman"/>
        </w:rPr>
      </w:pPr>
      <w:r>
        <w:rPr>
          <w:rFonts w:ascii="Times New Roman" w:hAnsi="Times New Roman" w:cs="Times New Roman"/>
        </w:rPr>
        <w:t>Meranie vyrobenej elektriny na</w:t>
      </w:r>
      <w:r>
        <w:rPr>
          <w:rFonts w:ascii="Times New Roman" w:hAnsi="Times New Roman" w:cs="Times New Roman"/>
        </w:rPr>
        <w:t xml:space="preserve"> svorkách zariadenia na výrobu elektriny je výrobca elektriny povinný zabezpečiť do konca októbra 2009.“.</w:t>
        <w:tab/>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r>
    </w:p>
    <w:p>
      <w:pPr>
        <w:jc w:val="center"/>
        <w:rPr>
          <w:rFonts w:ascii="Times New Roman" w:hAnsi="Times New Roman" w:cs="Times New Roman"/>
          <w:color w:val="auto"/>
        </w:rPr>
      </w:pPr>
      <w:r>
        <w:rPr>
          <w:rFonts w:ascii="Times New Roman" w:hAnsi="Times New Roman" w:cs="Times New Roman"/>
          <w:color w:val="auto"/>
        </w:rPr>
        <w:t>Čl. IV</w:t>
      </w:r>
    </w:p>
    <w:p>
      <w:pPr>
        <w:jc w:val="center"/>
        <w:rPr>
          <w:rFonts w:ascii="Times New Roman" w:hAnsi="Times New Roman" w:cs="Times New Roman"/>
          <w:b/>
          <w:bCs/>
        </w:rPr>
      </w:pPr>
    </w:p>
    <w:p>
      <w:pPr>
        <w:ind w:firstLine="567"/>
        <w:jc w:val="both"/>
        <w:rPr>
          <w:rFonts w:ascii="Times New Roman" w:hAnsi="Times New Roman" w:cs="Times New Roman"/>
        </w:rPr>
      </w:pPr>
      <w:r>
        <w:rPr>
          <w:rFonts w:ascii="Times New Roman" w:hAnsi="Times New Roman" w:cs="Times New Roman"/>
        </w:rPr>
        <w:t xml:space="preserve">Zákon č. 657/2004 Z. z. o tepelnej energetike a o zmene niektorých zákonov v znení zákona č. 99/2007 Z. z. sa dopĺňa takto: </w:t>
      </w:r>
    </w:p>
    <w:p>
      <w:pPr>
        <w:shd w:val="clear" w:color="auto" w:fill="FFFFFF"/>
        <w:ind w:left="20"/>
        <w:jc w:val="both"/>
        <w:outlineLvl w:val="0"/>
        <w:rPr>
          <w:rFonts w:ascii="Times New Roman" w:hAnsi="Times New Roman" w:cs="Times New Roman"/>
        </w:rPr>
      </w:pPr>
    </w:p>
    <w:p>
      <w:pPr>
        <w:numPr>
          <w:ilvl w:val="0"/>
          <w:numId w:val="5"/>
        </w:numPr>
        <w:tabs>
          <w:tab w:val="left" w:pos="360"/>
        </w:tabs>
        <w:ind w:right="72"/>
        <w:jc w:val="both"/>
        <w:rPr>
          <w:rFonts w:ascii="Times New Roman" w:hAnsi="Times New Roman" w:cs="Times New Roman"/>
        </w:rPr>
      </w:pPr>
      <w:r>
        <w:rPr>
          <w:rFonts w:ascii="Times New Roman" w:hAnsi="Times New Roman" w:cs="Times New Roman"/>
        </w:rPr>
        <w:t xml:space="preserve">V § 20 ods. </w:t>
      </w:r>
      <w:r>
        <w:rPr>
          <w:rFonts w:ascii="Times New Roman" w:hAnsi="Times New Roman" w:cs="Times New Roman"/>
        </w:rPr>
        <w:t>3 sa za prvú vetu vkladajú vety, ktoré znejú:</w:t>
      </w:r>
    </w:p>
    <w:p>
      <w:pPr>
        <w:pStyle w:val="BlockText"/>
        <w:ind w:hanging="190"/>
        <w:rPr>
          <w:rFonts w:ascii="Times New Roman" w:hAnsi="Times New Roman" w:cs="Times New Roman"/>
        </w:rPr>
      </w:pPr>
      <w:r>
        <w:rPr>
          <w:rFonts w:ascii="Times New Roman" w:hAnsi="Times New Roman" w:cs="Times New Roman"/>
        </w:rPr>
        <w:t xml:space="preserve">    „Ak dodávateľ tepla vo svojej dodávke tepla dodáva viac ako 10 % a menej ako 60 % tepla vyrobeného z obnoviteľných zdrojov energie, odberateľ tepla môže skončiť odber tepla len vtedy, ak zabezpečí dodávku tepla vyrobeného z obnoviteľných zdrojov energie v podiele o 20 % vyššom ako má súčasný dodávateľ tepla. Ak dodávateľ tepla vo svojej dodávke tepla dodáva viac ako 60 % tepla vyrobeného z obnoviteľných zdrojov energie, odberateľ tepla môže skončiť odber tepla len vtedy, ak zabezpečí celú dodávku tepla, vyrobeného z obnoviteľných zdrojov energie s výnimkou tepla, ktoré vzniká pri zapálení obnoviteľného zdroja energie fosílnym palivom.“.</w:t>
      </w:r>
    </w:p>
    <w:p>
      <w:pPr>
        <w:pStyle w:val="BlockText"/>
        <w:ind w:left="0"/>
        <w:rPr>
          <w:rFonts w:ascii="Times New Roman" w:hAnsi="Times New Roman" w:cs="Times New Roman"/>
        </w:rPr>
      </w:pPr>
    </w:p>
    <w:p>
      <w:pPr>
        <w:numPr>
          <w:ilvl w:val="0"/>
          <w:numId w:val="5"/>
        </w:numPr>
        <w:tabs>
          <w:tab w:val="left" w:pos="360"/>
        </w:tabs>
        <w:ind w:right="72"/>
        <w:jc w:val="both"/>
        <w:rPr>
          <w:rFonts w:ascii="Times New Roman" w:hAnsi="Times New Roman" w:cs="Times New Roman"/>
        </w:rPr>
      </w:pPr>
      <w:r>
        <w:rPr>
          <w:rFonts w:ascii="Times New Roman" w:hAnsi="Times New Roman" w:cs="Times New Roman"/>
        </w:rPr>
        <w:t>Doterajší text § 21 sa označuje ako odsek 1 a dopĺňa sa odsekom 2, ktorý znie:</w:t>
      </w:r>
    </w:p>
    <w:p>
      <w:pPr>
        <w:shd w:val="clear" w:color="auto" w:fill="FFFFFF"/>
        <w:ind w:firstLine="567"/>
        <w:jc w:val="both"/>
        <w:outlineLvl w:val="0"/>
        <w:rPr>
          <w:rFonts w:ascii="Times New Roman" w:hAnsi="Times New Roman" w:cs="Times New Roman"/>
        </w:rPr>
      </w:pPr>
    </w:p>
    <w:p>
      <w:pPr>
        <w:shd w:val="clear" w:color="auto" w:fill="FFFFFF"/>
        <w:ind w:firstLine="567"/>
        <w:jc w:val="both"/>
        <w:outlineLvl w:val="0"/>
        <w:rPr>
          <w:rFonts w:ascii="Times New Roman" w:hAnsi="Times New Roman" w:cs="Times New Roman"/>
        </w:rPr>
      </w:pPr>
      <w:r>
        <w:rPr>
          <w:rFonts w:ascii="Times New Roman" w:hAnsi="Times New Roman" w:cs="Times New Roman"/>
        </w:rPr>
        <w:t>„(2) Ak sa na vymedzenom území plánuje vybudovať nový objekt spotreby tepla a dodávateľ tepla na tomto vymedzenom území dodáva teplo z obnoviteľných zdrojov energie, musí sa prednostne využiť dodávka tepla od tohto dodávateľa ak to umožňujú technické podmienky a inštalovaný výkon zdrojov tepla.“.</w:t>
      </w:r>
    </w:p>
    <w:p>
      <w:pPr>
        <w:jc w:val="center"/>
        <w:rPr>
          <w:rFonts w:ascii="Times New Roman" w:hAnsi="Times New Roman" w:cs="Times New Roman"/>
          <w:color w:val="auto"/>
        </w:rPr>
      </w:pPr>
    </w:p>
    <w:p>
      <w:pPr>
        <w:jc w:val="center"/>
        <w:rPr>
          <w:rFonts w:ascii="Times New Roman" w:hAnsi="Times New Roman" w:cs="Times New Roman"/>
          <w:color w:val="auto"/>
        </w:rPr>
      </w:pPr>
    </w:p>
    <w:p>
      <w:pPr>
        <w:jc w:val="center"/>
        <w:rPr>
          <w:rFonts w:ascii="Times New Roman" w:hAnsi="Times New Roman" w:cs="Times New Roman"/>
          <w:color w:val="auto"/>
        </w:rPr>
      </w:pPr>
      <w:r>
        <w:rPr>
          <w:rFonts w:ascii="Times New Roman" w:hAnsi="Times New Roman" w:cs="Times New Roman"/>
          <w:color w:val="auto"/>
        </w:rPr>
        <w:t>Čl. V</w:t>
      </w:r>
    </w:p>
    <w:p>
      <w:pPr>
        <w:ind w:firstLine="567"/>
        <w:jc w:val="both"/>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Tento zákon nadobúda účinnosť 1. augusta 2009 okrem ustanovení uvedených v čl. I    § 3 až 5, § 9, § 21 a v čl. III  bod 10., ktoré nadobúdajú účinnosť 1. januára 2010.</w:t>
      </w:r>
    </w:p>
    <w:p>
      <w:pPr>
        <w:rPr>
          <w:rFonts w:ascii="Times New Roman" w:hAnsi="Times New Roman" w:cs="Times New Roman"/>
        </w:rPr>
      </w:pPr>
    </w:p>
    <w:sectPr>
      <w:footerReference w:type="even" r:id="rId5"/>
      <w:footerReference w:type="default" r:id="rId6"/>
      <w:pgSz w:w="11906" w:h="16838"/>
      <w:pgMar w:top="1304"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imesNewRoman">
    <w:altName w:val="Arial Unicode MS"/>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19</w:t>
    </w:r>
    <w:r>
      <w:rPr>
        <w:rStyle w:val="PageNumber"/>
        <w:rFonts w:ascii="Times New Roman" w:hAnsi="Times New Roman" w:cs="Times New Roman"/>
        <w:sz w:val="22"/>
      </w:rPr>
      <w:fldChar w:fldCharType="end"/>
    </w:r>
  </w:p>
  <w:p>
    <w:pPr>
      <w:pStyle w:val="Footer"/>
      <w:framePr w:vAnchor="text" w:hAnchor="margin" w:xAlign="right" w:y="1"/>
      <w:rPr>
        <w:rStyle w:val="PageNumber"/>
        <w:rFonts w:ascii="Times New Roman" w:hAnsi="Times New Roman" w:cs="Times New Roman"/>
      </w:rPr>
    </w:pPr>
  </w:p>
  <w:p>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rPr>
      </w:pPr>
      <w:r>
        <w:rPr>
          <w:rFonts w:ascii="Times New Roman" w:hAnsi="Times New Roman" w:cs="Times New Roman"/>
        </w:rPr>
        <w:separator/>
      </w:r>
    </w:p>
  </w:footnote>
  <w:footnote w:type="continuationSeparator" w:id="1">
    <w:p>
      <w:pPr>
        <w:rPr>
          <w:rFonts w:ascii="Times New Roman" w:hAnsi="Times New Roman" w:cs="Times New Roman"/>
        </w:rPr>
      </w:pPr>
      <w:r>
        <w:rPr>
          <w:rFonts w:ascii="Times New Roman" w:hAnsi="Times New Roman" w:cs="Times New Roman"/>
        </w:rPr>
        <w:continuationSeparator/>
      </w:r>
    </w:p>
  </w:footnote>
  <w:footnote w:id="2">
    <w:p>
      <w:pPr>
        <w:pStyle w:val="FootnoteText"/>
        <w:ind w:left="180" w:hanging="18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b)  bod  2. zá</w:t>
      </w:r>
      <w:r>
        <w:rPr>
          <w:rFonts w:ascii="Times New Roman" w:hAnsi="Times New Roman" w:cs="Times New Roman"/>
        </w:rPr>
        <w:t>kona č. 656/2004 Z. z. o energetike a o zmene niektorých zákonov v znení neskorších predpisov.</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b)  bod  1. zákona č. 656/2004 Z. z.</w:t>
      </w:r>
    </w:p>
  </w:footnote>
  <w:footnote w:id="4">
    <w:p>
      <w:pPr>
        <w:autoSpaceDE/>
        <w:autoSpaceDN/>
        <w:jc w:val="both"/>
        <w:rPr>
          <w:rFonts w:ascii="Times New Roman" w:hAnsi="Times New Roman" w:cs="Times New Roman"/>
          <w:sz w:val="20"/>
          <w:szCs w:val="20"/>
          <w:lang w:eastAsia="cs-CZ"/>
        </w:rPr>
      </w:pPr>
      <w:r>
        <w:rPr>
          <w:rStyle w:val="FootnoteReference"/>
          <w:rFonts w:ascii="Times New Roman" w:hAnsi="Times New Roman" w:cs="Times New Roman"/>
        </w:rPr>
        <w:footnoteRef/>
      </w:r>
      <w:r>
        <w:rPr>
          <w:rFonts w:ascii="Times New Roman" w:hAnsi="Times New Roman" w:cs="Times New Roman"/>
          <w:vertAlign w:val="superscript"/>
        </w:rPr>
        <w:t xml:space="preserve">) </w:t>
      </w:r>
      <w:r>
        <w:rPr>
          <w:rFonts w:ascii="Times New Roman" w:hAnsi="Times New Roman" w:cs="Times New Roman"/>
          <w:sz w:val="20"/>
          <w:szCs w:val="20"/>
        </w:rPr>
        <w:t xml:space="preserve">§ 84 zákona </w:t>
      </w:r>
      <w:r>
        <w:rPr>
          <w:rFonts w:ascii="Times New Roman" w:hAnsi="Times New Roman" w:cs="Times New Roman"/>
          <w:sz w:val="20"/>
          <w:szCs w:val="20"/>
          <w:lang w:eastAsia="cs-CZ"/>
        </w:rPr>
        <w:t>č. 50/1976 Zb. o územnom plánovaní a stavebnom poriadku (stavebný zákon) v znení neskorších</w:t>
      </w:r>
    </w:p>
    <w:p>
      <w:pPr>
        <w:autoSpaceDE/>
        <w:autoSpaceDN/>
        <w:jc w:val="both"/>
        <w:rPr>
          <w:rFonts w:ascii="Times New Roman" w:hAnsi="Times New Roman" w:cs="Times New Roman"/>
        </w:rPr>
      </w:pPr>
      <w:r>
        <w:rPr>
          <w:rFonts w:ascii="Times New Roman" w:hAnsi="Times New Roman" w:cs="Times New Roman"/>
          <w:sz w:val="20"/>
          <w:szCs w:val="20"/>
          <w:lang w:eastAsia="cs-CZ"/>
        </w:rPr>
        <w:t xml:space="preserve">    </w:t>
      </w:r>
      <w:r>
        <w:rPr>
          <w:rFonts w:ascii="Times New Roman" w:hAnsi="Times New Roman" w:cs="Times New Roman"/>
          <w:sz w:val="20"/>
          <w:szCs w:val="20"/>
          <w:lang w:eastAsia="cs-CZ"/>
        </w:rPr>
        <w:t>predpisov.</w:t>
      </w: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b) bod 36. zákona č. 656/2004 Z. z.</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 xml:space="preserve">) </w:t>
      </w:r>
      <w:r>
        <w:rPr>
          <w:rFonts w:ascii="Times New Roman" w:hAnsi="Times New Roman" w:cs="Times New Roman"/>
        </w:rPr>
        <w:t xml:space="preserve"> § 2 písm. a)  bod  22. zákona č. 656/2004 Z. z..</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b) bod 19. zákona č. 656/2004 Z. z..</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b) bod 37. zákona č. 656/2004 Z. z.</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b) bod 29. zákona č. 656/2004 Z. z.</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29 ods. 4 a 5 zákona č. 595/2003 Z. z. o dani z príjmov v znení neskorších predpisov. </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17 zákona č. 656/2004 Z. z.</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b) bod 11. zákona č. 656/2004 Z. z. </w:t>
      </w:r>
    </w:p>
  </w:footnote>
  <w:footnote w:id="13">
    <w:p>
      <w:pPr>
        <w:pStyle w:val="FootnoteText"/>
        <w:ind w:left="180" w:hanging="18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12 ods. 1 písm. a) zákona č. 276/2001 Z. z. o regulácii v sieťových odvetviach a o zmene a doplnení niektorých zákonov v znení neskorších predpisov.</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w:t>
      </w:r>
      <w:r>
        <w:rPr>
          <w:rFonts w:ascii="Times New Roman" w:hAnsi="Times New Roman" w:cs="Times New Roman"/>
          <w:szCs w:val="22"/>
        </w:rPr>
        <w:t>§ 11</w:t>
      </w:r>
      <w:r>
        <w:rPr>
          <w:rFonts w:ascii="Times New Roman" w:hAnsi="Times New Roman" w:cs="Times New Roman"/>
        </w:rPr>
        <w:t xml:space="preserve"> zákona č. 656/2004 Z. z.</w:t>
      </w:r>
    </w:p>
  </w:footnote>
  <w:footnote w:id="1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24 ods. 1 písm. h) zákona č. 656/2004 Z.z.</w:t>
      </w:r>
    </w:p>
  </w:footnote>
  <w:footnote w:id="1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 xml:space="preserve">) </w:t>
      </w:r>
      <w:r>
        <w:rPr>
          <w:rFonts w:ascii="Times New Roman" w:hAnsi="Times New Roman" w:cs="Times New Roman"/>
        </w:rPr>
        <w:t xml:space="preserve">§ 5 ods. 2 zákona č. 656/2004 Z. z. </w:t>
      </w:r>
    </w:p>
  </w:footnote>
  <w:footnote w:id="1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43 zákona č. 656/2004 Z. z.</w:t>
      </w:r>
    </w:p>
  </w:footnote>
  <w:footnote w:id="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24 a 25 zákona č. 71/1967 Zb. o správnom konaní (správny poriadok).</w:t>
      </w:r>
    </w:p>
  </w:footnote>
  <w:footnote w:id="1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65 zákona č. 656/2004 Z. z. </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71/1967 Zb. o správnom konaní (správny poriadok)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580"/>
    <w:multiLevelType w:val="hybridMultilevel"/>
    <w:tmpl w:val="EB98C9C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6E21864"/>
    <w:multiLevelType w:val="hybridMultilevel"/>
    <w:tmpl w:val="B2DC136C"/>
    <w:lvl w:ilvl="0">
      <w:start w:val="1"/>
      <w:numFmt w:val="decimal"/>
      <w:lvlText w:val="(%1)"/>
      <w:lvlJc w:val="left"/>
      <w:pPr>
        <w:tabs>
          <w:tab w:val="num" w:pos="540"/>
        </w:tabs>
        <w:ind w:left="54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177E63D9"/>
    <w:multiLevelType w:val="hybridMultilevel"/>
    <w:tmpl w:val="7A548A2A"/>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B07253"/>
    <w:multiLevelType w:val="hybridMultilevel"/>
    <w:tmpl w:val="47F88C16"/>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D2761E"/>
    <w:multiLevelType w:val="hybridMultilevel"/>
    <w:tmpl w:val="66901A86"/>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E1053E"/>
    <w:multiLevelType w:val="hybridMultilevel"/>
    <w:tmpl w:val="94BC7198"/>
    <w:lvl w:ilvl="0">
      <w:start w:val="1"/>
      <w:numFmt w:val="decimal"/>
      <w:lvlText w:val="%1."/>
      <w:lvlJc w:val="left"/>
      <w:pPr>
        <w:tabs>
          <w:tab w:val="num" w:pos="360"/>
        </w:tabs>
        <w:ind w:left="170" w:hanging="1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A8966D2"/>
    <w:multiLevelType w:val="multilevel"/>
    <w:tmpl w:val="92DA3CD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imes New Roman" w:hAnsi="Times New Roman" w:cs="Times New Roman"/>
        <w:rtl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3D495C63"/>
    <w:multiLevelType w:val="hybridMultilevel"/>
    <w:tmpl w:val="095A2860"/>
    <w:lvl w:ilvl="0">
      <w:start w:val="3"/>
      <w:numFmt w:val="decimal"/>
      <w:lvlText w:val="%1."/>
      <w:lvlJc w:val="left"/>
      <w:pPr>
        <w:tabs>
          <w:tab w:val="num" w:pos="360"/>
        </w:tabs>
        <w:ind w:left="340" w:hanging="340"/>
      </w:pPr>
    </w:lvl>
    <w:lvl w:ilvl="1">
      <w:start w:val="1"/>
      <w:numFmt w:val="lowerLetter"/>
      <w:lvlText w:val="%2)"/>
      <w:lvlJc w:val="left"/>
      <w:pPr>
        <w:tabs>
          <w:tab w:val="num" w:pos="36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C45C8A"/>
    <w:multiLevelType w:val="hybridMultilevel"/>
    <w:tmpl w:val="AD062940"/>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143591"/>
    <w:multiLevelType w:val="hybridMultilevel"/>
    <w:tmpl w:val="70947808"/>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2A7428"/>
    <w:multiLevelType w:val="hybridMultilevel"/>
    <w:tmpl w:val="61DE10BE"/>
    <w:lvl w:ilvl="0">
      <w:start w:val="1"/>
      <w:numFmt w:val="lowerLetter"/>
      <w:lvlText w:val="%1)"/>
      <w:lvlJc w:val="left"/>
      <w:pPr>
        <w:tabs>
          <w:tab w:val="num" w:pos="360"/>
        </w:tabs>
        <w:ind w:left="360" w:hanging="360"/>
      </w:pPr>
    </w:lvl>
    <w:lvl w:ilvl="1">
      <w:start w:val="1"/>
      <w:numFmt w:val="decimal"/>
      <w:lvlText w:val="%2."/>
      <w:lvlJc w:val="left"/>
      <w:pPr>
        <w:tabs>
          <w:tab w:val="num" w:pos="24"/>
        </w:tabs>
        <w:ind w:left="24" w:hanging="360"/>
      </w:pPr>
      <w:rPr>
        <w:rFonts w:ascii="Times New Roman" w:hAnsi="Times New Roman" w:cs="Times New Roman"/>
        <w:rtl w:val="0"/>
      </w:rPr>
    </w:lvl>
    <w:lvl w:ilvl="2">
      <w:start w:val="1"/>
      <w:numFmt w:val="lowerRoman"/>
      <w:lvlText w:val="%3."/>
      <w:lvlJc w:val="right"/>
      <w:pPr>
        <w:tabs>
          <w:tab w:val="num" w:pos="744"/>
        </w:tabs>
        <w:ind w:left="744" w:hanging="180"/>
      </w:pPr>
    </w:lvl>
    <w:lvl w:ilvl="3">
      <w:start w:val="1"/>
      <w:numFmt w:val="decimal"/>
      <w:lvlText w:val="%4."/>
      <w:lvlJc w:val="left"/>
      <w:pPr>
        <w:tabs>
          <w:tab w:val="num" w:pos="1464"/>
        </w:tabs>
        <w:ind w:left="1464" w:hanging="360"/>
      </w:pPr>
    </w:lvl>
    <w:lvl w:ilvl="4">
      <w:start w:val="1"/>
      <w:numFmt w:val="lowerLetter"/>
      <w:lvlText w:val="%5."/>
      <w:lvlJc w:val="left"/>
      <w:pPr>
        <w:tabs>
          <w:tab w:val="num" w:pos="2184"/>
        </w:tabs>
        <w:ind w:left="2184" w:hanging="360"/>
      </w:pPr>
    </w:lvl>
    <w:lvl w:ilvl="5">
      <w:start w:val="1"/>
      <w:numFmt w:val="lowerRoman"/>
      <w:lvlText w:val="%6."/>
      <w:lvlJc w:val="right"/>
      <w:pPr>
        <w:tabs>
          <w:tab w:val="num" w:pos="2904"/>
        </w:tabs>
        <w:ind w:left="2904" w:hanging="180"/>
      </w:pPr>
    </w:lvl>
    <w:lvl w:ilvl="6">
      <w:start w:val="1"/>
      <w:numFmt w:val="decimal"/>
      <w:lvlText w:val="%7."/>
      <w:lvlJc w:val="left"/>
      <w:pPr>
        <w:tabs>
          <w:tab w:val="num" w:pos="3624"/>
        </w:tabs>
        <w:ind w:left="3624" w:hanging="360"/>
      </w:pPr>
    </w:lvl>
    <w:lvl w:ilvl="7">
      <w:start w:val="1"/>
      <w:numFmt w:val="lowerLetter"/>
      <w:lvlText w:val="%8."/>
      <w:lvlJc w:val="left"/>
      <w:pPr>
        <w:tabs>
          <w:tab w:val="num" w:pos="4344"/>
        </w:tabs>
        <w:ind w:left="4344" w:hanging="360"/>
      </w:pPr>
    </w:lvl>
    <w:lvl w:ilvl="8">
      <w:start w:val="1"/>
      <w:numFmt w:val="lowerRoman"/>
      <w:lvlText w:val="%9."/>
      <w:lvlJc w:val="right"/>
      <w:pPr>
        <w:tabs>
          <w:tab w:val="num" w:pos="5064"/>
        </w:tabs>
        <w:ind w:left="5064" w:hanging="180"/>
      </w:pPr>
    </w:lvl>
  </w:abstractNum>
  <w:abstractNum w:abstractNumId="11">
    <w:nsid w:val="4C866C41"/>
    <w:multiLevelType w:val="hybridMultilevel"/>
    <w:tmpl w:val="6B4475AA"/>
    <w:lvl w:ilvl="0">
      <w:start w:val="1"/>
      <w:numFmt w:val="lowerLetter"/>
      <w:lvlText w:val="%1)"/>
      <w:lvlJc w:val="left"/>
      <w:pPr>
        <w:tabs>
          <w:tab w:val="num" w:pos="360"/>
        </w:tabs>
        <w:ind w:left="340" w:hanging="340"/>
      </w:pPr>
    </w:lvl>
    <w:lvl w:ilvl="1">
      <w:start w:val="1"/>
      <w:numFmt w:val="lowerLetter"/>
      <w:lvlText w:val="%2)"/>
      <w:lvlJc w:val="left"/>
      <w:pPr>
        <w:tabs>
          <w:tab w:val="num" w:pos="360"/>
        </w:tabs>
        <w:ind w:left="340" w:hanging="340"/>
      </w:pPr>
    </w:lvl>
    <w:lvl w:ilvl="2">
      <w:start w:val="1"/>
      <w:numFmt w:val="decimal"/>
      <w:lvlText w:val="(%3)"/>
      <w:lvlJc w:val="left"/>
      <w:pPr>
        <w:tabs>
          <w:tab w:val="num" w:pos="2340"/>
        </w:tabs>
        <w:ind w:left="2340" w:hanging="360"/>
      </w:pPr>
      <w:rPr>
        <w:rFonts w:ascii="Times New Roman" w:hAnsi="Times New Roman"/>
        <w:sz w:val="24"/>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1446612"/>
    <w:multiLevelType w:val="hybridMultilevel"/>
    <w:tmpl w:val="0332DEEA"/>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BD26153"/>
    <w:multiLevelType w:val="hybridMultilevel"/>
    <w:tmpl w:val="FEF247E0"/>
    <w:lvl w:ilvl="0">
      <w:start w:val="1"/>
      <w:numFmt w:val="lowerLetter"/>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DE234F7"/>
    <w:multiLevelType w:val="hybridMultilevel"/>
    <w:tmpl w:val="A65A7060"/>
    <w:lvl w:ilvl="0">
      <w:start w:val="3"/>
      <w:numFmt w:val="decimal"/>
      <w:lvlText w:val="(%1)"/>
      <w:lvlJc w:val="left"/>
      <w:pPr>
        <w:tabs>
          <w:tab w:val="num" w:pos="360"/>
        </w:tabs>
        <w:ind w:left="340" w:hanging="340"/>
      </w:pPr>
    </w:lvl>
    <w:lvl w:ilvl="1">
      <w:start w:val="1"/>
      <w:numFmt w:val="lowerLetter"/>
      <w:lvlText w:val="%2)"/>
      <w:lvlJc w:val="left"/>
      <w:pPr>
        <w:tabs>
          <w:tab w:val="num" w:pos="360"/>
        </w:tabs>
        <w:ind w:left="340" w:hanging="34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6F572323"/>
    <w:multiLevelType w:val="hybridMultilevel"/>
    <w:tmpl w:val="14B6E1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1A22AAC"/>
    <w:multiLevelType w:val="hybridMultilevel"/>
    <w:tmpl w:val="65C80D4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3CE0323"/>
    <w:multiLevelType w:val="hybridMultilevel"/>
    <w:tmpl w:val="40902D58"/>
    <w:lvl w:ilvl="0">
      <w:start w:val="1"/>
      <w:numFmt w:val="lowerLetter"/>
      <w:lvlText w:val="%1)"/>
      <w:lvlJc w:val="left"/>
      <w:pPr>
        <w:tabs>
          <w:tab w:val="num" w:pos="360"/>
        </w:tabs>
        <w:ind w:left="340" w:hanging="340"/>
      </w:pPr>
    </w:lvl>
    <w:lvl w:ilvl="1">
      <w:start w:val="10"/>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8FD48BF"/>
    <w:multiLevelType w:val="hybridMultilevel"/>
    <w:tmpl w:val="0F80248A"/>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042D48"/>
    <w:multiLevelType w:val="hybridMultilevel"/>
    <w:tmpl w:val="971474D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7F275424"/>
    <w:multiLevelType w:val="hybridMultilevel"/>
    <w:tmpl w:val="49385CC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7"/>
  </w:num>
  <w:num w:numId="3">
    <w:abstractNumId w:val="10"/>
  </w:num>
  <w:num w:numId="4">
    <w:abstractNumId w:val="1"/>
  </w:num>
  <w:num w:numId="5">
    <w:abstractNumId w:val="5"/>
  </w:num>
  <w:num w:numId="6">
    <w:abstractNumId w:val="13"/>
  </w:num>
  <w:num w:numId="7">
    <w:abstractNumId w:val="3"/>
  </w:num>
  <w:num w:numId="8">
    <w:abstractNumId w:val="9"/>
  </w:num>
  <w:num w:numId="9">
    <w:abstractNumId w:val="4"/>
  </w:num>
  <w:num w:numId="10">
    <w:abstractNumId w:val="16"/>
  </w:num>
  <w:num w:numId="11">
    <w:abstractNumId w:val="19"/>
  </w:num>
  <w:num w:numId="12">
    <w:abstractNumId w:val="14"/>
  </w:num>
  <w:num w:numId="13">
    <w:abstractNumId w:val="18"/>
  </w:num>
  <w:num w:numId="14">
    <w:abstractNumId w:val="20"/>
  </w:num>
  <w:num w:numId="15">
    <w:abstractNumId w:val="0"/>
  </w:num>
  <w:num w:numId="16">
    <w:abstractNumId w:val="8"/>
  </w:num>
  <w:num w:numId="17">
    <w:abstractNumId w:val="2"/>
  </w:num>
  <w:num w:numId="18">
    <w:abstractNumId w:val="6"/>
  </w:num>
  <w:num w:numId="19">
    <w:abstractNumId w:val="7"/>
  </w:num>
  <w:num w:numId="20">
    <w:abstractNumId w:val="1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qFormat/>
    <w:pPr>
      <w:keepNext/>
      <w:jc w:val="center"/>
      <w:outlineLvl w:val="1"/>
    </w:pPr>
    <w:rPr>
      <w:b/>
      <w:bCs/>
      <w:color w:val="auto"/>
    </w:rPr>
  </w:style>
  <w:style w:type="paragraph" w:styleId="Heading3">
    <w:name w:val="heading 3"/>
    <w:basedOn w:val="Normal"/>
    <w:next w:val="Normal"/>
    <w:uiPriority w:val="9"/>
    <w:qFormat/>
    <w:pPr>
      <w:keepNext/>
      <w:jc w:val="center"/>
      <w:outlineLvl w:val="2"/>
    </w:pPr>
    <w:rPr>
      <w:b/>
      <w:bCs/>
      <w:color w:val="auto"/>
      <w:kern w:val="36"/>
    </w:rPr>
  </w:style>
  <w:style w:type="paragraph" w:styleId="Heading5">
    <w:name w:val="heading 5"/>
    <w:basedOn w:val="Normal"/>
    <w:next w:val="Normal"/>
    <w:uiPriority w:val="9"/>
    <w:qFormat/>
    <w:pPr>
      <w:spacing w:before="240" w:after="60"/>
      <w:jc w:val="left"/>
      <w:outlineLvl w:val="4"/>
    </w:pPr>
    <w:rPr>
      <w:b/>
      <w:bCs/>
      <w:i/>
      <w:iCs/>
      <w:sz w:val="26"/>
      <w:szCs w:val="26"/>
    </w:rPr>
  </w:style>
  <w:style w:type="paragraph" w:styleId="Heading6">
    <w:name w:val="heading 6"/>
    <w:basedOn w:val="Normal"/>
    <w:next w:val="Normal"/>
    <w:uiPriority w:val="9"/>
    <w:qFormat/>
    <w:pPr>
      <w:keepNext/>
      <w:tabs>
        <w:tab w:val="left" w:pos="4111"/>
      </w:tabs>
      <w:jc w:val="left"/>
      <w:outlineLvl w:val="5"/>
    </w:pPr>
    <w:rPr>
      <w:rFonts w:ascii="Arial" w:hAnsi="Arial"/>
      <w:b/>
      <w:szCs w:val="20"/>
    </w:rPr>
  </w:style>
  <w:style w:type="character" w:default="1" w:styleId="DefaultParagraphFont">
    <w:name w:val="Default Paragraph Font"/>
    <w:semiHidden/>
  </w:style>
  <w:style w:type="paragraph" w:styleId="BodyText2">
    <w:name w:val="Body Text 2"/>
    <w:basedOn w:val="Normal"/>
    <w:pPr>
      <w:jc w:val="left"/>
    </w:pPr>
    <w:rPr>
      <w:rFonts w:ascii="Arial" w:hAnsi="Arial"/>
      <w:b/>
      <w:i/>
      <w:szCs w:val="20"/>
    </w:rPr>
  </w:style>
  <w:style w:type="paragraph" w:styleId="BodyText3">
    <w:name w:val="Body Text 3"/>
    <w:basedOn w:val="Normal"/>
    <w:pPr>
      <w:jc w:val="both"/>
    </w:pPr>
    <w:rPr>
      <w:color w:val="auto"/>
      <w:szCs w:val="28"/>
    </w:rPr>
  </w:style>
  <w:style w:type="paragraph" w:styleId="FootnoteText">
    <w:name w:val="footnote text"/>
    <w:basedOn w:val="Normal"/>
    <w:semiHidden/>
    <w:pPr>
      <w:jc w:val="left"/>
    </w:pPr>
    <w:rPr>
      <w:color w:val="auto"/>
      <w:sz w:val="20"/>
      <w:szCs w:val="20"/>
    </w:rPr>
  </w:style>
  <w:style w:type="paragraph" w:customStyle="1" w:styleId="Odstavec">
    <w:name w:val="Odstavec"/>
    <w:basedOn w:val="Normal"/>
    <w:pPr>
      <w:tabs>
        <w:tab w:val="left" w:pos="567"/>
      </w:tabs>
      <w:overflowPunct w:val="0"/>
      <w:autoSpaceDE/>
      <w:autoSpaceDN/>
      <w:spacing w:before="180" w:line="360" w:lineRule="auto"/>
      <w:jc w:val="both"/>
      <w:textAlignment w:val="baseline"/>
    </w:pPr>
    <w:rPr>
      <w:color w:val="auto"/>
      <w:szCs w:val="20"/>
    </w:rPr>
  </w:style>
  <w:style w:type="paragraph" w:styleId="BodyTextIndent">
    <w:name w:val="Body Text Indent"/>
    <w:basedOn w:val="Normal"/>
    <w:pPr>
      <w:autoSpaceDE/>
      <w:autoSpaceDN/>
      <w:ind w:firstLine="567"/>
      <w:jc w:val="both"/>
    </w:pPr>
    <w:rPr>
      <w:color w:val="auto"/>
      <w:szCs w:val="19"/>
    </w:rPr>
  </w:style>
  <w:style w:type="character" w:styleId="FootnoteReference">
    <w:name w:val="footnote reference"/>
    <w:basedOn w:val="DefaultParagraphFont"/>
    <w:semiHidden/>
    <w:rPr>
      <w:vertAlign w:val="superscript"/>
    </w:rPr>
  </w:style>
  <w:style w:type="paragraph" w:styleId="BodyText">
    <w:name w:val="Body Text"/>
    <w:basedOn w:val="Normal"/>
    <w:pPr>
      <w:autoSpaceDE/>
      <w:autoSpaceDN/>
      <w:jc w:val="both"/>
    </w:pPr>
    <w:rPr>
      <w:color w:val="0000FF"/>
    </w:rPr>
  </w:style>
  <w:style w:type="paragraph" w:styleId="Footer">
    <w:name w:val="footer"/>
    <w:basedOn w:val="Normal"/>
    <w:pPr>
      <w:tabs>
        <w:tab w:val="center" w:pos="4536"/>
        <w:tab w:val="right" w:pos="9072"/>
      </w:tabs>
      <w:jc w:val="left"/>
    </w:pPr>
  </w:style>
  <w:style w:type="paragraph" w:styleId="BodyTextIndent2">
    <w:name w:val="Body Text Indent 2"/>
    <w:basedOn w:val="Normal"/>
    <w:pPr>
      <w:ind w:firstLine="708"/>
      <w:jc w:val="left"/>
    </w:pPr>
  </w:style>
  <w:style w:type="paragraph" w:styleId="BlockText">
    <w:name w:val="Block Text"/>
    <w:basedOn w:val="Normal"/>
    <w:pPr>
      <w:ind w:left="360" w:right="72"/>
      <w:jc w:val="both"/>
    </w:pPr>
  </w:style>
  <w:style w:type="paragraph" w:styleId="BodyTextIndent3">
    <w:name w:val="Body Text Indent 3"/>
    <w:basedOn w:val="Normal"/>
    <w:pPr>
      <w:ind w:left="360" w:hanging="360"/>
      <w:jc w:val="both"/>
    </w:pPr>
  </w:style>
  <w:style w:type="character" w:styleId="PageNumber">
    <w:name w:val="page number"/>
    <w:basedOn w:val="DefaultParagraphFont"/>
  </w:style>
  <w:style w:type="paragraph" w:styleId="Title">
    <w:name w:val="Title"/>
    <w:basedOn w:val="Normal"/>
    <w:uiPriority w:val="10"/>
    <w:qFormat/>
    <w:pPr>
      <w:jc w:val="center"/>
    </w:pPr>
    <w:rPr>
      <w:color w:val="auto"/>
      <w:sz w:val="28"/>
    </w:rPr>
  </w:style>
  <w:style w:type="paragraph" w:customStyle="1" w:styleId="jaspinormlny">
    <w:name w:val="jaspinormlny"/>
    <w:basedOn w:val="Normal"/>
    <w:pPr>
      <w:spacing w:line="360" w:lineRule="atLeast"/>
      <w:jc w:val="both"/>
    </w:pPr>
    <w:rPr>
      <w:color w:val="auto"/>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TotalTime>
  <Pages>1</Pages>
  <Words>8365</Words>
  <Characters>47683</Characters>
  <Application>Microsoft Office Word</Application>
  <DocSecurity>0</DocSecurity>
  <Lines>0</Lines>
  <Paragraphs>0</Paragraphs>
  <ScaleCrop>false</ScaleCrop>
  <Company>MHSR</Company>
  <LinksUpToDate>false</LinksUpToDate>
  <CharactersWithSpaces>58558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zbojan</dc:creator>
  <cp:lastModifiedBy>Talapkova</cp:lastModifiedBy>
  <cp:revision>17</cp:revision>
  <cp:lastPrinted>2009-03-20T14:32:00Z</cp:lastPrinted>
  <dcterms:created xsi:type="dcterms:W3CDTF">2009-03-19T07:05:00Z</dcterms:created>
  <dcterms:modified xsi:type="dcterms:W3CDTF">2009-03-23T10:36:00Z</dcterms:modified>
</cp:coreProperties>
</file>